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F1764E">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r>
      <w:r w:rsidR="00F1764E">
        <w:t xml:space="preserve">        </w:t>
      </w:r>
      <w:proofErr w:type="spellStart"/>
      <w:r w:rsidR="00F1764E">
        <w:t>hivemq</w:t>
      </w:r>
      <w:proofErr w:type="spellEnd"/>
      <w:r w:rsidR="00F1764E">
        <w:t xml:space="preserve">-settings-app           - </w:t>
      </w:r>
      <w:proofErr w:type="spellStart"/>
      <w:r w:rsidR="00F1764E">
        <w:t>HiveMQ</w:t>
      </w:r>
      <w:proofErr w:type="spellEnd"/>
      <w:r w:rsidR="00F1764E">
        <w:t xml:space="preserve"> app account settings</w:t>
      </w:r>
      <w:r w:rsidR="00F1764E">
        <w:br/>
      </w:r>
      <w:r w:rsidR="00AE063E">
        <w:t xml:space="preserve">        </w:t>
      </w:r>
      <w:proofErr w:type="spellStart"/>
      <w:r w:rsidR="00AE063E">
        <w:t>hivemq</w:t>
      </w:r>
      <w:proofErr w:type="spellEnd"/>
      <w:r w:rsidR="00AE063E">
        <w:t xml:space="preserve">-settings-bootstrap     - </w:t>
      </w:r>
      <w:proofErr w:type="spellStart"/>
      <w:r w:rsidR="00AE063E">
        <w:t>HiveMQSettings</w:t>
      </w:r>
      <w:proofErr w:type="spellEnd"/>
      <w:r w:rsidR="00AE063E">
        <w:t xml:space="preserve"> that reference the </w:t>
      </w:r>
      <w:proofErr w:type="spellStart"/>
      <w:r w:rsidR="00AE063E">
        <w:t>HiveMQ</w:t>
      </w:r>
      <w:proofErr w:type="spellEnd"/>
      <w:r w:rsidR="00AE063E">
        <w:br/>
        <w:t xml:space="preserve">                                        nodes directly rather than via load</w:t>
      </w:r>
      <w:r w:rsidR="00AE063E">
        <w:br/>
        <w:t xml:space="preserve">                                        balancer rules</w:t>
      </w:r>
      <w:r w:rsidR="00AE063E">
        <w:br/>
      </w:r>
      <w:r w:rsidR="00F1764E">
        <w:t xml:space="preserve">        </w:t>
      </w:r>
      <w:proofErr w:type="spellStart"/>
      <w:r w:rsidR="00F1764E">
        <w:t>hivemq</w:t>
      </w:r>
      <w:proofErr w:type="spellEnd"/>
      <w:r w:rsidR="00F1764E">
        <w:t xml:space="preserve">-settings-neon          - </w:t>
      </w:r>
      <w:proofErr w:type="spellStart"/>
      <w:r w:rsidR="00F1764E">
        <w:t>HiveMQ</w:t>
      </w:r>
      <w:proofErr w:type="spellEnd"/>
      <w:r w:rsidR="00F1764E">
        <w:t xml:space="preserve"> neon account settings</w:t>
      </w:r>
      <w:r w:rsidR="00F1764E">
        <w:br/>
        <w:t xml:space="preserve">        </w:t>
      </w:r>
      <w:proofErr w:type="spellStart"/>
      <w:r w:rsidR="00F1764E">
        <w:t>hivemq</w:t>
      </w:r>
      <w:proofErr w:type="spellEnd"/>
      <w:r w:rsidR="00F1764E">
        <w:t xml:space="preserve">-settings-sysadmin      - </w:t>
      </w:r>
      <w:proofErr w:type="spellStart"/>
      <w:r w:rsidR="00F1764E">
        <w:t>HiveMQ</w:t>
      </w:r>
      <w:proofErr w:type="spellEnd"/>
      <w:r w:rsidR="00F1764E">
        <w:t xml:space="preserve"> sysadmin account settings</w:t>
      </w:r>
      <w:bookmarkStart w:id="0" w:name="_GoBack"/>
      <w:bookmarkEnd w:id="0"/>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lastRenderedPageBreak/>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 xml:space="preserve">neonHIVE creates three </w:t>
      </w:r>
      <w:r w:rsidR="00DB0005">
        <w:t xml:space="preserve">Consul keys to hold the </w:t>
      </w:r>
      <w:proofErr w:type="spellStart"/>
      <w:r w:rsidR="00DB0005">
        <w:t>HiveMQ</w:t>
      </w:r>
      <w:proofErr w:type="spellEnd"/>
      <w:r w:rsidR="00DB0005">
        <w:t xml:space="preserve"> settings and credentials for each</w:t>
      </w:r>
      <w:r>
        <w:t xml:space="preserve"> RabbitMQ account.  These include the settings and credentials required to establish a connection to the messaging cluster.</w:t>
      </w:r>
    </w:p>
    <w:p w:rsidR="00801B67" w:rsidRDefault="00DB0005" w:rsidP="00FD4F24">
      <w:pPr>
        <w:ind w:left="4320" w:hanging="3960"/>
      </w:pPr>
      <w:r w:rsidRPr="00DB0005">
        <w:rPr>
          <w:rStyle w:val="CodeChar"/>
        </w:rPr>
        <w:t>neon/global/</w:t>
      </w:r>
      <w:proofErr w:type="spellStart"/>
      <w:r w:rsidR="00E52BB6" w:rsidRPr="00DB0005">
        <w:rPr>
          <w:rStyle w:val="CodeChar"/>
        </w:rPr>
        <w:t>hive</w:t>
      </w:r>
      <w:r w:rsidR="005346A4" w:rsidRPr="00DB0005">
        <w:rPr>
          <w:rStyle w:val="CodeChar"/>
        </w:rPr>
        <w:t>mq</w:t>
      </w:r>
      <w:proofErr w:type="spellEnd"/>
      <w:r w:rsidR="00FD4F24">
        <w:rPr>
          <w:rStyle w:val="CodeChar"/>
        </w:rPr>
        <w:t>-settings</w:t>
      </w:r>
      <w:r w:rsidR="005346A4" w:rsidRPr="00DB0005">
        <w:rPr>
          <w:rStyle w:val="CodeChar"/>
        </w:rPr>
        <w:t>-sysadmin</w:t>
      </w:r>
      <w:r w:rsidR="00A70504">
        <w:tab/>
        <w:t>sysadmin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-neon</w:t>
      </w:r>
      <w:r w:rsidR="00A70504">
        <w:tab/>
        <w:t>neon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w:t>
      </w:r>
      <w:r w:rsidR="000D51CA" w:rsidRPr="00DB0005">
        <w:rPr>
          <w:rStyle w:val="Cod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r>
      <w:r w:rsidR="00AC539A">
        <w:lastRenderedPageBreak/>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lastRenderedPageBreak/>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0414029"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0414030"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0414031"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F27" w:rsidRDefault="00501F27" w:rsidP="005A524E">
      <w:pPr>
        <w:spacing w:after="0" w:line="240" w:lineRule="auto"/>
      </w:pPr>
      <w:r>
        <w:separator/>
      </w:r>
    </w:p>
  </w:endnote>
  <w:endnote w:type="continuationSeparator" w:id="0">
    <w:p w:rsidR="00501F27" w:rsidRDefault="00501F2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F27" w:rsidRDefault="00501F27" w:rsidP="005A524E">
      <w:pPr>
        <w:spacing w:after="0" w:line="240" w:lineRule="auto"/>
      </w:pPr>
      <w:r>
        <w:separator/>
      </w:r>
    </w:p>
  </w:footnote>
  <w:footnote w:type="continuationSeparator" w:id="0">
    <w:p w:rsidR="00501F27" w:rsidRDefault="00501F27" w:rsidP="005A524E">
      <w:pPr>
        <w:spacing w:after="0" w:line="240" w:lineRule="auto"/>
      </w:pPr>
      <w:r>
        <w:continuationSeparator/>
      </w:r>
    </w:p>
  </w:footnote>
  <w:footnote w:id="1">
    <w:p w:rsidR="00E009DD" w:rsidRDefault="00E009DD">
      <w:pPr>
        <w:pStyle w:val="FootnoteText"/>
      </w:pPr>
      <w:r>
        <w:rPr>
          <w:rStyle w:val="FootnoteReference"/>
        </w:rPr>
        <w:footnoteRef/>
      </w:r>
      <w:r>
        <w:t xml:space="preserve"> This may change in the future.  We may deploy an HAProxy instance to use the Docker ingress network instead.</w:t>
      </w:r>
    </w:p>
  </w:footnote>
  <w:footnote w:id="2">
    <w:p w:rsidR="00E009DD" w:rsidRDefault="00E009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AEF"/>
    <w:rsid w:val="001E7206"/>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1FA4"/>
    <w:rsid w:val="002B2B9F"/>
    <w:rsid w:val="002B4E59"/>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598F"/>
    <w:rsid w:val="003E632E"/>
    <w:rsid w:val="003F03E6"/>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1F27"/>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1B67"/>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1579"/>
    <w:rsid w:val="008A2F37"/>
    <w:rsid w:val="008A6949"/>
    <w:rsid w:val="008B2538"/>
    <w:rsid w:val="008B37FF"/>
    <w:rsid w:val="008B4F90"/>
    <w:rsid w:val="008C1338"/>
    <w:rsid w:val="008C67B5"/>
    <w:rsid w:val="008C7D42"/>
    <w:rsid w:val="008C7F51"/>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35D71"/>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063E"/>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3130"/>
    <w:rsid w:val="00B15495"/>
    <w:rsid w:val="00B20572"/>
    <w:rsid w:val="00B220BE"/>
    <w:rsid w:val="00B22936"/>
    <w:rsid w:val="00B24571"/>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29F"/>
    <w:rsid w:val="00CB14E2"/>
    <w:rsid w:val="00CB238B"/>
    <w:rsid w:val="00CB57FD"/>
    <w:rsid w:val="00CC1F00"/>
    <w:rsid w:val="00CC7D1D"/>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005"/>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64E"/>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75AB"/>
    <w:rsid w:val="00FC0253"/>
    <w:rsid w:val="00FC1AE5"/>
    <w:rsid w:val="00FC4EFA"/>
    <w:rsid w:val="00FC5355"/>
    <w:rsid w:val="00FD40FE"/>
    <w:rsid w:val="00FD4F24"/>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9466"/>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112F-F8CC-494A-9910-3B75157E7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5835</TotalTime>
  <Pages>28</Pages>
  <Words>8260</Words>
  <Characters>47088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606</cp:revision>
  <dcterms:created xsi:type="dcterms:W3CDTF">2016-11-29T18:47:00Z</dcterms:created>
  <dcterms:modified xsi:type="dcterms:W3CDTF">2018-10-07T17:41:00Z</dcterms:modified>
</cp:coreProperties>
</file>