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573" w:rsidRDefault="00CE3240" w:rsidP="00540573">
      <w:pPr>
        <w:pStyle w:val="Title"/>
        <w:jc w:val="center"/>
      </w:pPr>
      <w:r>
        <w:t>neonCLUSTER</w:t>
      </w:r>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w:t>
      </w:r>
      <w:r w:rsidR="00CE3240">
        <w:t>neonCLUSTER</w:t>
      </w:r>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r>
        <w:t xml:space="preserve">Creating a </w:t>
      </w:r>
      <w:r w:rsidR="00F12D4B">
        <w:t xml:space="preserve">Development </w:t>
      </w:r>
      <w:r w:rsidR="00CE3240">
        <w:t>neonCLUSTER</w:t>
      </w:r>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2D4EE4">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br/>
      </w:r>
      <w:r>
        <w:br/>
      </w:r>
      <w:hyperlink r:id="rId9" w:history="1">
        <w:r w:rsidR="00FD3EEF">
          <w:rPr>
            <w:rStyle w:val="Hyperlink"/>
          </w:rPr>
          <w:t>https://s3.amazonaws.com/neon-research/images/ubuntu-16.04-prep.vhdx.zip</w:t>
        </w:r>
      </w:hyperlink>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lastRenderedPageBreak/>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Pr="00D84D23"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r w:rsidR="00D84D23">
        <w:rPr>
          <w:b/>
          <w:color w:val="C45911" w:themeColor="accent2" w:themeShade="BF"/>
        </w:rPr>
        <w:br/>
      </w:r>
    </w:p>
    <w:p w:rsidR="00D84D23" w:rsidRDefault="00D84D23" w:rsidP="009F63D1">
      <w:pPr>
        <w:pStyle w:val="ListParagraph"/>
        <w:numPr>
          <w:ilvl w:val="1"/>
          <w:numId w:val="2"/>
        </w:numPr>
      </w:pPr>
      <w:r>
        <w:t xml:space="preserve">Integration Services: Be sure to </w:t>
      </w:r>
      <w:r w:rsidRPr="00D84D23">
        <w:rPr>
          <w:b/>
          <w:color w:val="C45911" w:themeColor="accent2" w:themeShade="BF"/>
        </w:rPr>
        <w:t>uncheck</w:t>
      </w:r>
      <w:r w:rsidRPr="00D84D23">
        <w:rPr>
          <w:color w:val="C45911" w:themeColor="accent2" w:themeShade="BF"/>
        </w:rPr>
        <w:t xml:space="preserve"> </w:t>
      </w:r>
      <w:r>
        <w:t xml:space="preserve">the </w:t>
      </w:r>
      <w:bookmarkStart w:id="0" w:name="_GoBack"/>
      <w:r w:rsidRPr="00D84D23">
        <w:rPr>
          <w:b/>
          <w:color w:val="C45911" w:themeColor="accent2" w:themeShade="BF"/>
        </w:rPr>
        <w:t>Time synchronization</w:t>
      </w:r>
      <w:r w:rsidRPr="00D84D23">
        <w:rPr>
          <w:color w:val="C45911" w:themeColor="accent2" w:themeShade="BF"/>
        </w:rPr>
        <w:t xml:space="preserve"> </w:t>
      </w:r>
      <w:bookmarkEnd w:id="0"/>
      <w:r>
        <w:t>option on right panel for each node VM.  This allow the nodes to coordinate NTP time properly.</w:t>
      </w:r>
    </w:p>
    <w:p w:rsidR="009F63D1" w:rsidRDefault="009F63D1" w:rsidP="009F63D1">
      <w:pPr>
        <w:pStyle w:val="ListParagraph"/>
        <w:ind w:left="1440"/>
      </w:pPr>
    </w:p>
    <w:p w:rsidR="00EE2680" w:rsidRDefault="00CE0F42" w:rsidP="006310A6">
      <w:pPr>
        <w:pStyle w:val="ListParagraph"/>
        <w:numPr>
          <w:ilvl w:val="0"/>
          <w:numId w:val="2"/>
        </w:numPr>
      </w:pPr>
      <w:r>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0"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lastRenderedPageBreak/>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1"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A26510">
        <w:rPr>
          <w:b/>
          <w:color w:val="C45911" w:themeColor="accent2" w:themeShade="BF"/>
        </w:rPr>
        <w:t>SSH</w:t>
      </w:r>
      <w:r w:rsidRPr="00A26510">
        <w:rPr>
          <w:color w:val="C45911" w:themeColor="accent2" w:themeShade="BF"/>
        </w:rPr>
        <w:t xml:space="preserve"> </w:t>
      </w:r>
      <w:r>
        <w:t xml:space="preserve">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2"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2A2C12" w:rsidP="003B1A74">
      <w:pPr>
        <w:pStyle w:val="ListParagraph"/>
        <w:numPr>
          <w:ilvl w:val="2"/>
          <w:numId w:val="2"/>
        </w:numPr>
      </w:pPr>
      <w:r>
        <w:t>We need to configure the cache to pass-thru SSL requests:</w:t>
      </w:r>
      <w:r>
        <w:br/>
      </w:r>
      <w:r w:rsidR="00976189">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rsidR="00976189">
        <w:t>by running the following command:</w:t>
      </w:r>
      <w:r w:rsidR="00976189">
        <w:br/>
      </w:r>
      <w:r w:rsidR="00976189">
        <w:br/>
      </w:r>
      <w:r w:rsidR="003B1A74">
        <w:rPr>
          <w:rFonts w:ascii="Courier New" w:hAnsi="Courier New" w:cs="Courier New"/>
          <w:color w:val="538135" w:themeColor="accent6" w:themeShade="BF"/>
          <w:sz w:val="18"/>
          <w:szCs w:val="18"/>
        </w:rPr>
        <w:t>echo “</w:t>
      </w:r>
      <w:proofErr w:type="spellStart"/>
      <w:r w:rsidR="003B1A74" w:rsidRPr="003B1A74">
        <w:rPr>
          <w:rFonts w:ascii="Courier New" w:hAnsi="Courier New" w:cs="Courier New"/>
          <w:color w:val="538135" w:themeColor="accent6" w:themeShade="BF"/>
          <w:sz w:val="18"/>
          <w:szCs w:val="18"/>
        </w:rPr>
        <w:t>PassThroughPattern</w:t>
      </w:r>
      <w:proofErr w:type="spellEnd"/>
      <w:r w:rsidR="003B1A74" w:rsidRPr="003B1A74">
        <w:rPr>
          <w:rFonts w:ascii="Courier New" w:hAnsi="Courier New" w:cs="Courier New"/>
          <w:color w:val="538135" w:themeColor="accent6" w:themeShade="BF"/>
          <w:sz w:val="18"/>
          <w:szCs w:val="18"/>
        </w:rPr>
        <w:t>:^.*:443$</w:t>
      </w:r>
      <w:r w:rsidR="003B1A74">
        <w:rPr>
          <w:rFonts w:ascii="Courier New" w:hAnsi="Courier New" w:cs="Courier New"/>
          <w:color w:val="538135" w:themeColor="accent6" w:themeShade="BF"/>
          <w:sz w:val="18"/>
          <w:szCs w:val="18"/>
        </w:rPr>
        <w:t>” &gt;</w:t>
      </w:r>
      <w:r w:rsidR="0044202D">
        <w:rPr>
          <w:rFonts w:ascii="Courier New" w:hAnsi="Courier New" w:cs="Courier New"/>
          <w:color w:val="538135" w:themeColor="accent6" w:themeShade="BF"/>
          <w:sz w:val="18"/>
          <w:szCs w:val="18"/>
        </w:rPr>
        <w:t>&gt;</w:t>
      </w:r>
      <w:r w:rsidR="003B1A74">
        <w:rPr>
          <w:rFonts w:ascii="Courier New" w:hAnsi="Courier New" w:cs="Courier New"/>
          <w:color w:val="538135" w:themeColor="accent6" w:themeShade="BF"/>
          <w:sz w:val="18"/>
          <w:szCs w:val="18"/>
        </w:rPr>
        <w:t xml:space="preserve"> /</w:t>
      </w:r>
      <w:proofErr w:type="spellStart"/>
      <w:r w:rsidR="003B1A74">
        <w:rPr>
          <w:rFonts w:ascii="Courier New" w:hAnsi="Courier New" w:cs="Courier New"/>
          <w:color w:val="538135" w:themeColor="accent6" w:themeShade="BF"/>
          <w:sz w:val="18"/>
          <w:szCs w:val="18"/>
        </w:rPr>
        <w:t>etc</w:t>
      </w:r>
      <w:proofErr w:type="spellEnd"/>
      <w:r w:rsidR="003B1A74">
        <w:rPr>
          <w:rFonts w:ascii="Courier New" w:hAnsi="Courier New" w:cs="Courier New"/>
          <w:color w:val="538135" w:themeColor="accent6" w:themeShade="BF"/>
          <w:sz w:val="18"/>
          <w:szCs w:val="18"/>
        </w:rPr>
        <w:t>/apt-</w:t>
      </w:r>
      <w:proofErr w:type="spellStart"/>
      <w:r w:rsidR="003B1A74">
        <w:rPr>
          <w:rFonts w:ascii="Courier New" w:hAnsi="Courier New" w:cs="Courier New"/>
          <w:color w:val="538135" w:themeColor="accent6" w:themeShade="BF"/>
          <w:sz w:val="18"/>
          <w:szCs w:val="18"/>
        </w:rPr>
        <w:t>cacher</w:t>
      </w:r>
      <w:proofErr w:type="spellEnd"/>
      <w:r w:rsidR="003B1A74">
        <w:rPr>
          <w:rFonts w:ascii="Courier New" w:hAnsi="Courier New" w:cs="Courier New"/>
          <w:color w:val="538135" w:themeColor="accent6" w:themeShade="BF"/>
          <w:sz w:val="18"/>
          <w:szCs w:val="18"/>
        </w:rPr>
        <w:t>-ng/</w:t>
      </w:r>
      <w:proofErr w:type="spellStart"/>
      <w:r w:rsidR="003B1A74">
        <w:rPr>
          <w:rFonts w:ascii="Courier New" w:hAnsi="Courier New" w:cs="Courier New"/>
          <w:color w:val="538135" w:themeColor="accent6" w:themeShade="BF"/>
          <w:sz w:val="18"/>
          <w:szCs w:val="18"/>
        </w:rPr>
        <w:t>acng.conf</w:t>
      </w:r>
      <w:proofErr w:type="spellEnd"/>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t xml:space="preserve">Optional: </w:t>
      </w:r>
      <w:r w:rsidR="00E30FFA">
        <w:rPr>
          <w:b/>
          <w:color w:val="C45911" w:themeColor="accent2" w:themeShade="BF"/>
        </w:rPr>
        <w:t>neon-cli</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r>
      <w:r w:rsidR="00F02C51" w:rsidRPr="00F904DE">
        <w:rPr>
          <w:rFonts w:ascii="Courier New" w:hAnsi="Courier New" w:cs="Courier New"/>
          <w:color w:val="538135" w:themeColor="accent6" w:themeShade="BF"/>
          <w:sz w:val="18"/>
          <w:szCs w:val="18"/>
        </w:rPr>
        <w:lastRenderedPageBreak/>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t xml:space="preserve">You’ll be using the </w:t>
      </w:r>
      <w:r w:rsidR="00E30FFA">
        <w:rPr>
          <w:rFonts w:ascii="Courier New" w:hAnsi="Courier New" w:cs="Courier New"/>
          <w:color w:val="538135" w:themeColor="accent6" w:themeShade="BF"/>
          <w:sz w:val="18"/>
          <w:szCs w:val="18"/>
        </w:rPr>
        <w:t>neon-cli</w:t>
      </w:r>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 sample cluster definition.  The sample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sample</w:t>
      </w:r>
      <w:r w:rsidR="00820960">
        <w:br/>
      </w:r>
    </w:p>
    <w:p w:rsidR="00B07474" w:rsidRPr="00B07474" w:rsidRDefault="00AA4EB1" w:rsidP="00B07474">
      <w:pPr>
        <w:pStyle w:val="ListParagraph"/>
        <w:numPr>
          <w:ilvl w:val="1"/>
          <w:numId w:val="2"/>
        </w:numPr>
        <w:rPr>
          <w:color w:val="538135" w:themeColor="accent6" w:themeShade="BF"/>
          <w:sz w:val="18"/>
          <w:szCs w:val="18"/>
        </w:rPr>
      </w:pPr>
      <w:r>
        <w:t>Start all of your node VMs.</w:t>
      </w:r>
      <w:r w:rsidR="00B07474">
        <w:t xml:space="preserve">  Wait a </w:t>
      </w:r>
      <w:r w:rsidR="00E644D0">
        <w:t>couple minutes</w:t>
      </w:r>
      <w:r w:rsidR="00B07474">
        <w:t xml:space="preserve"> for the servers to start to avoid a package manager race condition.  You’ll have to try again if one of your nodes fails to configure with a log message like:</w:t>
      </w:r>
      <w:r w:rsidR="00B07474">
        <w:br/>
      </w:r>
      <w:r w:rsidR="00B07474">
        <w:br/>
      </w:r>
      <w:r w:rsidR="00B07474" w:rsidRPr="00B07474">
        <w:rPr>
          <w:color w:val="538135" w:themeColor="accent6" w:themeShade="BF"/>
          <w:sz w:val="18"/>
          <w:szCs w:val="18"/>
        </w:rPr>
        <w:t>E: Could not get lock /</w:t>
      </w:r>
      <w:proofErr w:type="spellStart"/>
      <w:r w:rsidR="00B07474" w:rsidRPr="00B07474">
        <w:rPr>
          <w:color w:val="538135" w:themeColor="accent6" w:themeShade="BF"/>
          <w:sz w:val="18"/>
          <w:szCs w:val="18"/>
        </w:rPr>
        <w:t>var</w:t>
      </w:r>
      <w:proofErr w:type="spellEnd"/>
      <w:r w:rsidR="00B07474" w:rsidRPr="00B07474">
        <w:rPr>
          <w:color w:val="538135" w:themeColor="accent6" w:themeShade="BF"/>
          <w:sz w:val="18"/>
          <w:szCs w:val="18"/>
        </w:rPr>
        <w:t>/lib/</w:t>
      </w:r>
      <w:proofErr w:type="spellStart"/>
      <w:r w:rsidR="00B07474" w:rsidRPr="00B07474">
        <w:rPr>
          <w:color w:val="538135" w:themeColor="accent6" w:themeShade="BF"/>
          <w:sz w:val="18"/>
          <w:szCs w:val="18"/>
        </w:rPr>
        <w:t>dpkg</w:t>
      </w:r>
      <w:proofErr w:type="spellEnd"/>
      <w:r w:rsidR="00B07474" w:rsidRPr="00B07474">
        <w:rPr>
          <w:color w:val="538135" w:themeColor="accent6" w:themeShade="BF"/>
          <w:sz w:val="18"/>
          <w:szCs w:val="18"/>
        </w:rPr>
        <w:t>/lock - open (11: Resource temporarily unavailable)</w:t>
      </w:r>
    </w:p>
    <w:p w:rsidR="005955F0" w:rsidRDefault="00B07474" w:rsidP="00B07474">
      <w:pPr>
        <w:pStyle w:val="ListParagraph"/>
        <w:ind w:left="1440"/>
      </w:pPr>
      <w:r w:rsidRPr="00B07474">
        <w:rPr>
          <w:color w:val="538135" w:themeColor="accent6" w:themeShade="BF"/>
          <w:sz w:val="18"/>
          <w:szCs w:val="18"/>
        </w:rPr>
        <w:t>E: Unable to lock the administration directory (/</w:t>
      </w:r>
      <w:proofErr w:type="spellStart"/>
      <w:r w:rsidRPr="00B07474">
        <w:rPr>
          <w:color w:val="538135" w:themeColor="accent6" w:themeShade="BF"/>
          <w:sz w:val="18"/>
          <w:szCs w:val="18"/>
        </w:rPr>
        <w:t>var</w:t>
      </w:r>
      <w:proofErr w:type="spellEnd"/>
      <w:r w:rsidRPr="00B07474">
        <w:rPr>
          <w:color w:val="538135" w:themeColor="accent6" w:themeShade="BF"/>
          <w:sz w:val="18"/>
          <w:szCs w:val="18"/>
        </w:rPr>
        <w:t>/lib/</w:t>
      </w:r>
      <w:proofErr w:type="spellStart"/>
      <w:r w:rsidRPr="00B07474">
        <w:rPr>
          <w:color w:val="538135" w:themeColor="accent6" w:themeShade="BF"/>
          <w:sz w:val="18"/>
          <w:szCs w:val="18"/>
        </w:rPr>
        <w:t>dpkg</w:t>
      </w:r>
      <w:proofErr w:type="spellEnd"/>
      <w:r w:rsidRPr="00B07474">
        <w:rPr>
          <w:color w:val="538135" w:themeColor="accent6" w:themeShade="BF"/>
          <w:sz w:val="18"/>
          <w:szCs w:val="18"/>
        </w:rPr>
        <w:t>/), is another process using it?</w:t>
      </w:r>
      <w:r w:rsidR="005955F0">
        <w:br/>
      </w:r>
    </w:p>
    <w:p w:rsidR="00820960" w:rsidRDefault="005955F0" w:rsidP="00D15087">
      <w:pPr>
        <w:pStyle w:val="ListParagraph"/>
        <w:numPr>
          <w:ilvl w:val="1"/>
          <w:numId w:val="2"/>
        </w:numPr>
      </w:pPr>
      <w:r>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setup-cluster</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t>.</w:t>
      </w:r>
      <w:r w:rsidR="005D233A">
        <w:t xml:space="preserve">  Once this is </w:t>
      </w:r>
      <w:r w:rsidR="006B266C">
        <w:t>complete, you’ll</w:t>
      </w:r>
      <w:r w:rsidR="005D233A">
        <w:t xml:space="preserve"> want to verify that the cluster is function</w:t>
      </w:r>
      <w:r w:rsidR="00BB3E15">
        <w:t>al.</w:t>
      </w:r>
      <w:r w:rsidR="00C97867">
        <w:br/>
      </w:r>
      <w:r w:rsidR="00C97867">
        <w:br/>
        <w:t>Manually examine the generated log files (one for each node).</w:t>
      </w:r>
      <w:r w:rsidR="00BB3E15">
        <w:br/>
      </w:r>
      <w:r w:rsidR="00BB3E15">
        <w:br/>
      </w:r>
      <w:r w:rsidR="005D233A">
        <w:t xml:space="preserve">SSH into </w:t>
      </w:r>
      <w:r w:rsidR="0044582C">
        <w:t>one of the management nodes</w:t>
      </w:r>
      <w:r w:rsidR="005D233A">
        <w:t xml:space="preserve"> and run this command</w:t>
      </w:r>
      <w:r w:rsidR="007C1E6C">
        <w:t>.</w:t>
      </w:r>
      <w:r w:rsidR="0044582C">
        <w:rPr>
          <w:rFonts w:ascii="Courier New" w:hAnsi="Courier New" w:cs="Courier New"/>
          <w:color w:val="538135" w:themeColor="accent6" w:themeShade="BF"/>
          <w:sz w:val="18"/>
          <w:szCs w:val="18"/>
        </w:rPr>
        <w:br/>
      </w:r>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20D" w:rsidRDefault="0023220D" w:rsidP="00BD370E">
      <w:pPr>
        <w:spacing w:after="0" w:line="240" w:lineRule="auto"/>
      </w:pPr>
      <w:r>
        <w:separator/>
      </w:r>
    </w:p>
  </w:endnote>
  <w:endnote w:type="continuationSeparator" w:id="0">
    <w:p w:rsidR="0023220D" w:rsidRDefault="0023220D"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20D" w:rsidRDefault="0023220D" w:rsidP="00BD370E">
      <w:pPr>
        <w:spacing w:after="0" w:line="240" w:lineRule="auto"/>
      </w:pPr>
      <w:r>
        <w:separator/>
      </w:r>
    </w:p>
  </w:footnote>
  <w:footnote w:type="continuationSeparator" w:id="0">
    <w:p w:rsidR="0023220D" w:rsidRDefault="0023220D"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7"/>
    <w:rsid w:val="00014F9E"/>
    <w:rsid w:val="00016828"/>
    <w:rsid w:val="00034273"/>
    <w:rsid w:val="00082D44"/>
    <w:rsid w:val="000945B7"/>
    <w:rsid w:val="000A3DBC"/>
    <w:rsid w:val="000B017C"/>
    <w:rsid w:val="000C5D00"/>
    <w:rsid w:val="000E0134"/>
    <w:rsid w:val="000E2C83"/>
    <w:rsid w:val="000E5E8A"/>
    <w:rsid w:val="000F41E7"/>
    <w:rsid w:val="00103DCD"/>
    <w:rsid w:val="001132B3"/>
    <w:rsid w:val="00167FA7"/>
    <w:rsid w:val="001953A2"/>
    <w:rsid w:val="001A39B2"/>
    <w:rsid w:val="001A5B78"/>
    <w:rsid w:val="001B4C96"/>
    <w:rsid w:val="001D679E"/>
    <w:rsid w:val="001E1102"/>
    <w:rsid w:val="001E631B"/>
    <w:rsid w:val="0023220D"/>
    <w:rsid w:val="00252067"/>
    <w:rsid w:val="002709B7"/>
    <w:rsid w:val="00270FD2"/>
    <w:rsid w:val="00292698"/>
    <w:rsid w:val="00297395"/>
    <w:rsid w:val="002A0469"/>
    <w:rsid w:val="002A2C12"/>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86696"/>
    <w:rsid w:val="003871DF"/>
    <w:rsid w:val="003923CF"/>
    <w:rsid w:val="0039297B"/>
    <w:rsid w:val="003A03DD"/>
    <w:rsid w:val="003B1A74"/>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279F6"/>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46B5"/>
    <w:rsid w:val="006B04F2"/>
    <w:rsid w:val="006B266C"/>
    <w:rsid w:val="006B4552"/>
    <w:rsid w:val="006E045A"/>
    <w:rsid w:val="006E475A"/>
    <w:rsid w:val="00710A54"/>
    <w:rsid w:val="007205C3"/>
    <w:rsid w:val="00724D2B"/>
    <w:rsid w:val="00724FC0"/>
    <w:rsid w:val="007424B6"/>
    <w:rsid w:val="0075121D"/>
    <w:rsid w:val="007706B7"/>
    <w:rsid w:val="007A66CC"/>
    <w:rsid w:val="007C164D"/>
    <w:rsid w:val="007C1E6C"/>
    <w:rsid w:val="007C47A6"/>
    <w:rsid w:val="007D6F63"/>
    <w:rsid w:val="007E1B08"/>
    <w:rsid w:val="007E55AE"/>
    <w:rsid w:val="007F6F29"/>
    <w:rsid w:val="00805219"/>
    <w:rsid w:val="00805B2E"/>
    <w:rsid w:val="00820960"/>
    <w:rsid w:val="0083056D"/>
    <w:rsid w:val="00833771"/>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26510"/>
    <w:rsid w:val="00A33C7A"/>
    <w:rsid w:val="00A53114"/>
    <w:rsid w:val="00A64A2A"/>
    <w:rsid w:val="00A93551"/>
    <w:rsid w:val="00AA4EB1"/>
    <w:rsid w:val="00AA5925"/>
    <w:rsid w:val="00AC39D1"/>
    <w:rsid w:val="00AE39F7"/>
    <w:rsid w:val="00AE5A15"/>
    <w:rsid w:val="00AE66FA"/>
    <w:rsid w:val="00AF6DFC"/>
    <w:rsid w:val="00AF717F"/>
    <w:rsid w:val="00B01888"/>
    <w:rsid w:val="00B07474"/>
    <w:rsid w:val="00B20EB7"/>
    <w:rsid w:val="00B243A2"/>
    <w:rsid w:val="00B4115D"/>
    <w:rsid w:val="00B4319C"/>
    <w:rsid w:val="00B77DBA"/>
    <w:rsid w:val="00B8112A"/>
    <w:rsid w:val="00B83220"/>
    <w:rsid w:val="00B864E9"/>
    <w:rsid w:val="00BB3E15"/>
    <w:rsid w:val="00BC64FF"/>
    <w:rsid w:val="00BD370E"/>
    <w:rsid w:val="00BF2DA4"/>
    <w:rsid w:val="00BF5E31"/>
    <w:rsid w:val="00C05523"/>
    <w:rsid w:val="00C218C5"/>
    <w:rsid w:val="00C21D49"/>
    <w:rsid w:val="00C44ADD"/>
    <w:rsid w:val="00C53D56"/>
    <w:rsid w:val="00C572D1"/>
    <w:rsid w:val="00C92C79"/>
    <w:rsid w:val="00C97867"/>
    <w:rsid w:val="00CA0138"/>
    <w:rsid w:val="00CA533C"/>
    <w:rsid w:val="00CB0706"/>
    <w:rsid w:val="00CC6E40"/>
    <w:rsid w:val="00CD15E3"/>
    <w:rsid w:val="00CE0F42"/>
    <w:rsid w:val="00CE3240"/>
    <w:rsid w:val="00CF50A9"/>
    <w:rsid w:val="00D15087"/>
    <w:rsid w:val="00D4569C"/>
    <w:rsid w:val="00D464DF"/>
    <w:rsid w:val="00D531AC"/>
    <w:rsid w:val="00D65940"/>
    <w:rsid w:val="00D74E4A"/>
    <w:rsid w:val="00D76664"/>
    <w:rsid w:val="00D80BD3"/>
    <w:rsid w:val="00D84D23"/>
    <w:rsid w:val="00D929E0"/>
    <w:rsid w:val="00D92F4D"/>
    <w:rsid w:val="00DB22BC"/>
    <w:rsid w:val="00DC2014"/>
    <w:rsid w:val="00DC3424"/>
    <w:rsid w:val="00DD0BBD"/>
    <w:rsid w:val="00E04A21"/>
    <w:rsid w:val="00E07A69"/>
    <w:rsid w:val="00E11AF4"/>
    <w:rsid w:val="00E30FFA"/>
    <w:rsid w:val="00E607CF"/>
    <w:rsid w:val="00E644D0"/>
    <w:rsid w:val="00E64B02"/>
    <w:rsid w:val="00E85C92"/>
    <w:rsid w:val="00ED7F38"/>
    <w:rsid w:val="00EE2680"/>
    <w:rsid w:val="00F02C51"/>
    <w:rsid w:val="00F0361A"/>
    <w:rsid w:val="00F12D4B"/>
    <w:rsid w:val="00F24C43"/>
    <w:rsid w:val="00F26DF9"/>
    <w:rsid w:val="00F44C23"/>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4D0A"/>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 w:type="character" w:styleId="FollowedHyperlink">
    <w:name w:val="FollowedHyperlink"/>
    <w:basedOn w:val="DefaultParagraphFont"/>
    <w:uiPriority w:val="99"/>
    <w:semiHidden/>
    <w:unhideWhenUsed/>
    <w:rsid w:val="002A2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x-ag.uni-kl.de/~bloch/acng/html/" TargetMode="External"/><Relationship Id="rId5" Type="http://schemas.openxmlformats.org/officeDocument/2006/relationships/webSettings" Target="webSettings.xml"/><Relationship Id="rId10" Type="http://schemas.openxmlformats.org/officeDocument/2006/relationships/hyperlink" Target="http://www.cyberciti.biz/faq/setting-up-an-network-interfaces-file/" TargetMode="External"/><Relationship Id="rId4" Type="http://schemas.openxmlformats.org/officeDocument/2006/relationships/settings" Target="settings.xml"/><Relationship Id="rId9" Type="http://schemas.openxmlformats.org/officeDocument/2006/relationships/hyperlink" Target="https://s3.amazonaws.com/neon-research/images/ubuntu-16.04-prep.vhdx.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0A6E-E2AA-42BE-B7F6-E7BCF61C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229</cp:revision>
  <dcterms:created xsi:type="dcterms:W3CDTF">2016-03-12T21:25:00Z</dcterms:created>
  <dcterms:modified xsi:type="dcterms:W3CDTF">2017-07-14T23:00:00Z</dcterms:modified>
</cp:coreProperties>
</file>