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73" w:rsidRDefault="00CE3240" w:rsidP="00540573">
      <w:pPr>
        <w:pStyle w:val="Title"/>
        <w:jc w:val="center"/>
      </w:pPr>
      <w:r>
        <w:t>neonCLUSTER</w:t>
      </w:r>
      <w:r w:rsidR="00450331">
        <w:t xml:space="preserve"> Depl</w:t>
      </w:r>
      <w:r w:rsidR="007E1B08">
        <w:t>oyment</w:t>
      </w:r>
    </w:p>
    <w:p w:rsidR="007205C3" w:rsidRDefault="00540573" w:rsidP="00540573">
      <w:pPr>
        <w:pStyle w:val="Title"/>
        <w:jc w:val="center"/>
      </w:pPr>
      <w:r>
        <w:t>on Ubuntu 1</w:t>
      </w:r>
      <w:r w:rsidR="00D531AC">
        <w:t>6</w:t>
      </w:r>
      <w:r>
        <w:t>.04 LTS</w:t>
      </w:r>
    </w:p>
    <w:p w:rsidR="00540573" w:rsidRDefault="00540573" w:rsidP="00540573"/>
    <w:p w:rsidR="00540573" w:rsidRDefault="00540573" w:rsidP="00540573"/>
    <w:p w:rsidR="00540573" w:rsidRDefault="00540573" w:rsidP="00540573">
      <w:pPr>
        <w:pStyle w:val="Heading1"/>
      </w:pPr>
      <w:r>
        <w:t>Overview</w:t>
      </w:r>
    </w:p>
    <w:p w:rsidR="00540573" w:rsidRDefault="00540573" w:rsidP="00540573">
      <w:r>
        <w:t xml:space="preserve">This document </w:t>
      </w:r>
      <w:r w:rsidR="00572E1D">
        <w:t>starts out by describing</w:t>
      </w:r>
      <w:r>
        <w:t xml:space="preserve"> how the scripts and other assets located within this source folder are to be used to </w:t>
      </w:r>
      <w:r w:rsidR="005F1E0A">
        <w:t>create</w:t>
      </w:r>
      <w:r w:rsidR="00014F9E">
        <w:t xml:space="preserve"> </w:t>
      </w:r>
      <w:r w:rsidR="00CE3240">
        <w:t>neonCLUSTER</w:t>
      </w:r>
      <w:r w:rsidR="005F1E0A">
        <w:t xml:space="preserve"> </w:t>
      </w:r>
      <w:r w:rsidR="004572CA">
        <w:t>development and production</w:t>
      </w:r>
      <w:r w:rsidR="005F1E0A">
        <w:t xml:space="preserve"> cluster</w:t>
      </w:r>
      <w:r w:rsidR="004572CA">
        <w:t>s</w:t>
      </w:r>
      <w:r>
        <w:t xml:space="preserve"> on Ubuntu 1</w:t>
      </w:r>
      <w:r w:rsidR="007F6F29">
        <w:t>6</w:t>
      </w:r>
      <w:r>
        <w:t>.04 LTS.</w:t>
      </w:r>
    </w:p>
    <w:p w:rsidR="00FD652D" w:rsidRDefault="0083056D" w:rsidP="00540573">
      <w:r>
        <w:t xml:space="preserve">A </w:t>
      </w:r>
      <w:hyperlink r:id="rId8" w:history="1">
        <w:r w:rsidRPr="00F12D4B">
          <w:rPr>
            <w:rStyle w:val="Hyperlink"/>
          </w:rPr>
          <w:t>Docker Swarm</w:t>
        </w:r>
      </w:hyperlink>
      <w:r>
        <w:t xml:space="preserve"> cluster is a collection of Linux host machines, each running a Docker Engine</w:t>
      </w:r>
      <w:r w:rsidR="00252067">
        <w:t xml:space="preserve"> (in swarm mode)</w:t>
      </w:r>
      <w:r w:rsidR="00893A24">
        <w:t xml:space="preserve">, </w:t>
      </w:r>
      <w:r w:rsidR="00252067">
        <w:t>as well as potentially Consul, Vault, and TD-Agent</w:t>
      </w:r>
      <w:r>
        <w:t xml:space="preserve">.  Docker </w:t>
      </w:r>
      <w:r w:rsidR="00252067">
        <w:t>(swarm mode)</w:t>
      </w:r>
      <w:r>
        <w:t xml:space="preserve"> creates a virtual Docker Engine across all of the cluster hosts and handles the assignment, deployment, and management of containers across the cluster.  Docker refers to this as container </w:t>
      </w:r>
      <w:r w:rsidRPr="0083056D">
        <w:rPr>
          <w:i/>
          <w:color w:val="C45911" w:themeColor="accent2" w:themeShade="BF"/>
        </w:rPr>
        <w:t>scheduling</w:t>
      </w:r>
      <w:r>
        <w:t>.  Swarm scheduling is relatively sophisticated and provides for distributing containers across hosts for fault tolerance, relocating containers on failure, accounting for container/hardware as well as container/container affinity.  Finally, Swarm can handle the deployment of applications that consist of multiple containers.</w:t>
      </w:r>
    </w:p>
    <w:p w:rsidR="00193DBC" w:rsidRDefault="00193DBC" w:rsidP="00193DBC">
      <w:pPr>
        <w:pStyle w:val="Heading1"/>
      </w:pPr>
      <w:r>
        <w:t>Virtual Machine Templates</w:t>
      </w:r>
    </w:p>
    <w:p w:rsidR="00193DBC" w:rsidRDefault="00193DBC" w:rsidP="00540573">
      <w:r>
        <w:t>Prepared VHDX base images with Linux installed are available on Amazon S3 at:</w:t>
      </w:r>
      <w:r>
        <w:br/>
      </w:r>
      <w:r>
        <w:br/>
      </w:r>
      <w:hyperlink r:id="rId9" w:history="1">
        <w:r w:rsidRPr="00D9062A">
          <w:rPr>
            <w:rStyle w:val="Hyperlink"/>
          </w:rPr>
          <w:t>https://s3-us-west-2.amazonaws.com/neonforge/neoncluster/ubuntu-16.04.3-prep.vhdx.zip</w:t>
        </w:r>
      </w:hyperlink>
      <w:r>
        <w:br/>
      </w:r>
      <w:hyperlink r:id="rId10" w:history="1">
        <w:r w:rsidRPr="00D9062A">
          <w:rPr>
            <w:rStyle w:val="Hyperlink"/>
          </w:rPr>
          <w:t>https://s3-us-west-2.amazonaws.com/neonforge/neoncluster/ubuntu-16.04.latest-prep.vhdx.zip</w:t>
        </w:r>
      </w:hyperlink>
    </w:p>
    <w:p w:rsidR="00193DBC" w:rsidRDefault="00193DBC" w:rsidP="00540573">
      <w:r>
        <w:t>neon-cli can download and cache this image for when constructing a neonCLUSTER.  Note that the initial credentials for these images are:</w:t>
      </w:r>
    </w:p>
    <w:p w:rsidR="00193DBC" w:rsidRDefault="00193DBC" w:rsidP="00540573">
      <w:r>
        <w:t>username:</w:t>
      </w:r>
      <w:r>
        <w:tab/>
      </w:r>
      <w:r w:rsidRPr="00193DBC">
        <w:rPr>
          <w:b/>
          <w:color w:val="C45911" w:themeColor="accent2" w:themeShade="BF"/>
        </w:rPr>
        <w:t>sysadmin</w:t>
      </w:r>
      <w:r>
        <w:br/>
        <w:t>password:</w:t>
      </w:r>
      <w:r>
        <w:tab/>
      </w:r>
      <w:r w:rsidRPr="00193DBC">
        <w:rPr>
          <w:b/>
          <w:color w:val="C45911" w:themeColor="accent2" w:themeShade="BF"/>
        </w:rPr>
        <w:t>sysadmin0000</w:t>
      </w:r>
    </w:p>
    <w:p w:rsidR="00572E1D" w:rsidRDefault="001B4C96" w:rsidP="00572E1D">
      <w:pPr>
        <w:pStyle w:val="Heading1"/>
      </w:pPr>
      <w:r>
        <w:t xml:space="preserve">Creating a </w:t>
      </w:r>
      <w:r w:rsidR="00F12D4B">
        <w:t xml:space="preserve">Development </w:t>
      </w:r>
      <w:r w:rsidR="00CE3240">
        <w:t>neonCLUSTER</w:t>
      </w:r>
    </w:p>
    <w:p w:rsidR="00901AD6" w:rsidRDefault="00901AD6" w:rsidP="00812CDC">
      <w:bookmarkStart w:id="0" w:name="_GoBack"/>
      <w:bookmarkEnd w:id="0"/>
    </w:p>
    <w:p w:rsidR="00D15087" w:rsidRDefault="008666DD" w:rsidP="00D15087">
      <w:pPr>
        <w:pStyle w:val="ListParagraph"/>
        <w:numPr>
          <w:ilvl w:val="0"/>
          <w:numId w:val="2"/>
        </w:numPr>
      </w:pPr>
      <w:r w:rsidRPr="00D4569C">
        <w:rPr>
          <w:b/>
          <w:color w:val="C45911" w:themeColor="accent2" w:themeShade="BF"/>
        </w:rPr>
        <w:t>Cluster Configuration</w:t>
      </w:r>
      <w:r>
        <w:t>:</w:t>
      </w:r>
      <w:r>
        <w:br/>
      </w:r>
      <w:r>
        <w:br/>
      </w:r>
      <w:r w:rsidR="00386696">
        <w:t xml:space="preserve">You’ll be using the </w:t>
      </w:r>
      <w:r w:rsidR="00E30FFA">
        <w:rPr>
          <w:rFonts w:ascii="Courier New" w:hAnsi="Courier New" w:cs="Courier New"/>
          <w:color w:val="538135" w:themeColor="accent6" w:themeShade="BF"/>
          <w:sz w:val="18"/>
          <w:szCs w:val="18"/>
        </w:rPr>
        <w:t>neon-cli</w:t>
      </w:r>
      <w:r w:rsidR="00386696" w:rsidRPr="00D15087">
        <w:rPr>
          <w:color w:val="538135" w:themeColor="accent6" w:themeShade="BF"/>
        </w:rPr>
        <w:t xml:space="preserve"> </w:t>
      </w:r>
      <w:r w:rsidR="00386696">
        <w:t>command line tool to configure your cluster.</w:t>
      </w:r>
      <w:r w:rsidR="002C661E">
        <w:t xml:space="preserve">  The latest release binary is located in the Neon source repository in the </w:t>
      </w:r>
      <w:r w:rsidR="002C661E" w:rsidRPr="00E607CF">
        <w:rPr>
          <w:b/>
          <w:color w:val="C45911" w:themeColor="accent2" w:themeShade="BF"/>
        </w:rPr>
        <w:t>~/</w:t>
      </w:r>
      <w:r w:rsidR="00AC39D1">
        <w:rPr>
          <w:b/>
          <w:color w:val="C45911" w:themeColor="accent2" w:themeShade="BF"/>
        </w:rPr>
        <w:t>Build</w:t>
      </w:r>
      <w:r w:rsidR="002C661E" w:rsidRPr="00E607CF">
        <w:rPr>
          <w:b/>
          <w:color w:val="C45911" w:themeColor="accent2" w:themeShade="BF"/>
        </w:rPr>
        <w:t xml:space="preserve"> </w:t>
      </w:r>
      <w:r w:rsidR="00E607CF">
        <w:t xml:space="preserve">folder (which will be on the path if you followed the developer setup instructions in </w:t>
      </w:r>
      <w:r w:rsidR="00E607CF" w:rsidRPr="00D15087">
        <w:rPr>
          <w:b/>
          <w:color w:val="C45911" w:themeColor="accent2" w:themeShade="BF"/>
        </w:rPr>
        <w:t>~/Setup-Build.docx</w:t>
      </w:r>
      <w:r w:rsidR="00E607CF">
        <w:t xml:space="preserve"> document).</w:t>
      </w:r>
      <w:r w:rsidR="00D15087">
        <w:br/>
      </w:r>
    </w:p>
    <w:p w:rsidR="00D15087" w:rsidRDefault="00D15087" w:rsidP="00D15087">
      <w:pPr>
        <w:pStyle w:val="ListParagraph"/>
        <w:numPr>
          <w:ilvl w:val="1"/>
          <w:numId w:val="2"/>
        </w:numPr>
      </w:pPr>
      <w:r>
        <w:t>Create a Neon cluster</w:t>
      </w:r>
      <w:r w:rsidR="00820960">
        <w:t xml:space="preserve"> definition file.  This file is formatted as JSON, potentially augmented with comments, variables, and conditionals.  Run the command below to obtain a sample cluster definition.  The sample includes comments describing the file format and will be a good start for defining your own cluster.</w:t>
      </w:r>
      <w:r w:rsidR="00820960">
        <w:br/>
      </w:r>
      <w:r w:rsidR="00820960">
        <w:lastRenderedPageBreak/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820960" w:rsidRPr="008209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sample</w:t>
      </w:r>
      <w:r w:rsidR="00820960">
        <w:br/>
      </w:r>
    </w:p>
    <w:p w:rsidR="00B07474" w:rsidRPr="00B07474" w:rsidRDefault="00AA4EB1" w:rsidP="00B07474">
      <w:pPr>
        <w:pStyle w:val="ListParagraph"/>
        <w:numPr>
          <w:ilvl w:val="1"/>
          <w:numId w:val="2"/>
        </w:numPr>
        <w:rPr>
          <w:color w:val="538135" w:themeColor="accent6" w:themeShade="BF"/>
          <w:sz w:val="18"/>
          <w:szCs w:val="18"/>
        </w:rPr>
      </w:pPr>
      <w:r>
        <w:t>Start all of your node VMs.</w:t>
      </w:r>
      <w:r w:rsidR="00B07474">
        <w:t xml:space="preserve">  Wait a </w:t>
      </w:r>
      <w:r w:rsidR="00E644D0">
        <w:t>couple minutes</w:t>
      </w:r>
      <w:r w:rsidR="00B07474">
        <w:t xml:space="preserve"> for the servers to start to avoid a package manager race condition.  You’ll have to try again if one of your nodes fails to configure with a log message like:</w:t>
      </w:r>
      <w:r w:rsidR="00B07474">
        <w:br/>
      </w:r>
      <w:r w:rsidR="00B07474">
        <w:br/>
      </w:r>
      <w:r w:rsidR="00B07474" w:rsidRPr="00B07474">
        <w:rPr>
          <w:color w:val="538135" w:themeColor="accent6" w:themeShade="BF"/>
          <w:sz w:val="18"/>
          <w:szCs w:val="18"/>
        </w:rPr>
        <w:t>E: Could not get lock /var/lib/dpkg/lock - open (11: Resource temporarily unavailable)</w:t>
      </w:r>
    </w:p>
    <w:p w:rsidR="005955F0" w:rsidRDefault="00B07474" w:rsidP="00B07474">
      <w:pPr>
        <w:pStyle w:val="ListParagraph"/>
        <w:ind w:left="1440"/>
      </w:pPr>
      <w:r w:rsidRPr="00B07474">
        <w:rPr>
          <w:color w:val="538135" w:themeColor="accent6" w:themeShade="BF"/>
          <w:sz w:val="18"/>
          <w:szCs w:val="18"/>
        </w:rPr>
        <w:t>E: Unable to lock the administration directory (/var/lib/dpkg/), is another process using it?</w:t>
      </w:r>
      <w:r w:rsidR="005955F0">
        <w:br/>
      </w:r>
    </w:p>
    <w:p w:rsidR="00820960" w:rsidRDefault="005955F0" w:rsidP="00D15087">
      <w:pPr>
        <w:pStyle w:val="ListParagraph"/>
        <w:numPr>
          <w:ilvl w:val="1"/>
          <w:numId w:val="2"/>
        </w:numPr>
      </w:pPr>
      <w:r>
        <w:t xml:space="preserve">Create </w:t>
      </w:r>
      <w:r w:rsidR="005F0860">
        <w:t xml:space="preserve">a </w:t>
      </w:r>
      <w:r w:rsidRPr="005F0860">
        <w:rPr>
          <w:b/>
          <w:color w:val="C45911" w:themeColor="accent2" w:themeShade="BF"/>
        </w:rPr>
        <w:t>folder</w:t>
      </w:r>
      <w:r w:rsidRPr="005F0860">
        <w:rPr>
          <w:color w:val="C45911" w:themeColor="accent2" w:themeShade="BF"/>
        </w:rPr>
        <w:t xml:space="preserve"> </w:t>
      </w:r>
      <w:r w:rsidR="005F0860">
        <w:t xml:space="preserve">like </w:t>
      </w:r>
      <w:r w:rsidR="005F0860"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C:\VM\log</w:t>
      </w:r>
      <w:r w:rsidR="005F0860">
        <w:t xml:space="preserve"> </w:t>
      </w:r>
      <w:r>
        <w:t>to hold setup log files.</w:t>
      </w:r>
      <w:r w:rsidR="00CA533C">
        <w:br/>
      </w:r>
    </w:p>
    <w:p w:rsidR="005F0860" w:rsidRDefault="005F0860" w:rsidP="005F0860">
      <w:pPr>
        <w:pStyle w:val="ListParagraph"/>
        <w:numPr>
          <w:ilvl w:val="1"/>
          <w:numId w:val="2"/>
        </w:numPr>
      </w:pPr>
      <w:r>
        <w:t>Prepare you cluster by creating the Hyper-V virtual machines using this command, passing the path to your cluster configuration file:</w:t>
      </w:r>
      <w:r>
        <w:br/>
      </w:r>
      <w:r>
        <w:br/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neon cluster prepare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-u=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3E1E52"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-p=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t>0000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--log=c:\docker\neon.log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--max-parallel=4 ^</w:t>
      </w:r>
      <w:r w:rsidRPr="005F086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>
        <w:br/>
      </w:r>
    </w:p>
    <w:p w:rsidR="00CA533C" w:rsidRDefault="005F0860" w:rsidP="00B4115D">
      <w:pPr>
        <w:pStyle w:val="ListParagraph"/>
        <w:numPr>
          <w:ilvl w:val="1"/>
          <w:numId w:val="2"/>
        </w:numPr>
      </w:pPr>
      <w:r>
        <w:t>Setup</w:t>
      </w:r>
      <w:r w:rsidR="00CA533C">
        <w:t xml:space="preserve"> your cluster via:</w:t>
      </w:r>
      <w:r w:rsidR="00CA533C">
        <w:br/>
      </w:r>
      <w:r w:rsidR="00CA533C">
        <w:br/>
      </w:r>
      <w:r w:rsidR="002E3206">
        <w:rPr>
          <w:rFonts w:ascii="Courier New" w:hAnsi="Courier New" w:cs="Courier New"/>
          <w:color w:val="538135" w:themeColor="accent6" w:themeShade="BF"/>
          <w:sz w:val="18"/>
          <w:szCs w:val="18"/>
        </w:rPr>
        <w:t>neon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setup-cluster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</w:t>
      </w:r>
      <w:r w:rsidR="00CA533C" w:rsidRPr="00CA533C">
        <w:rPr>
          <w:rFonts w:ascii="Courier New" w:hAnsi="Courier New" w:cs="Courier New"/>
          <w:color w:val="538135" w:themeColor="accent6" w:themeShade="BF"/>
          <w:sz w:val="18"/>
          <w:szCs w:val="18"/>
        </w:rPr>
        <w:t>--user=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CA533C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>--password=</w:t>
      </w:r>
      <w:r w:rsidR="00B260B2">
        <w:rPr>
          <w:rFonts w:ascii="Courier New" w:hAnsi="Courier New" w:cs="Courier New"/>
          <w:color w:val="538135" w:themeColor="accent6" w:themeShade="BF"/>
          <w:sz w:val="18"/>
          <w:szCs w:val="18"/>
        </w:rPr>
        <w:t>sysadmin</w:t>
      </w:r>
      <w:r w:rsidR="0059538A">
        <w:rPr>
          <w:rFonts w:ascii="Courier New" w:hAnsi="Courier New" w:cs="Courier New"/>
          <w:color w:val="538135" w:themeColor="accent6" w:themeShade="BF"/>
          <w:sz w:val="18"/>
          <w:szCs w:val="18"/>
        </w:rPr>
        <w:t>0000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^</w:t>
      </w:r>
      <w:r w:rsidR="00B4115D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5955F0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–-log=C:\VM\log ^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4039A" w:rsidRP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4115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</w:t>
      </w:r>
      <w:r w:rsidR="00D507CA">
        <w:rPr>
          <w:rFonts w:ascii="Courier New" w:hAnsi="Courier New" w:cs="Courier New"/>
          <w:color w:val="538135" w:themeColor="accent6" w:themeShade="BF"/>
          <w:sz w:val="18"/>
          <w:szCs w:val="18"/>
        </w:rPr>
        <w:t>CLUSTER-DEF</w:t>
      </w:r>
      <w:r w:rsidR="00CA533C">
        <w:br/>
      </w:r>
    </w:p>
    <w:p w:rsidR="001A5B78" w:rsidRDefault="001A5B78" w:rsidP="001A5B78">
      <w:pPr>
        <w:pStyle w:val="ListParagraph"/>
        <w:ind w:left="1440"/>
      </w:pPr>
      <w:r>
        <w:t>You’ll be prompted for the user name and password if these aren’t provided as command line options.</w:t>
      </w:r>
      <w:r>
        <w:br/>
      </w:r>
    </w:p>
    <w:p w:rsidR="001A26D4" w:rsidRDefault="004A28F5" w:rsidP="00DA4C34">
      <w:pPr>
        <w:pStyle w:val="ListParagraph"/>
        <w:numPr>
          <w:ilvl w:val="1"/>
          <w:numId w:val="2"/>
        </w:numPr>
      </w:pPr>
      <w:r>
        <w:t>The tool will provision</w:t>
      </w:r>
      <w:r w:rsidR="001A5B78">
        <w:t xml:space="preserve"> the cluster nodes over the course of a </w:t>
      </w:r>
      <w:r w:rsidR="003204FE">
        <w:t>few minutes</w:t>
      </w:r>
      <w:r w:rsidR="001A5B78">
        <w:t>.</w:t>
      </w:r>
      <w:r w:rsidR="005D233A">
        <w:t xml:space="preserve">  Once this is </w:t>
      </w:r>
      <w:r w:rsidR="006B266C">
        <w:t>complete, you’ll</w:t>
      </w:r>
      <w:r w:rsidR="005D233A">
        <w:t xml:space="preserve"> want to verify that the cluster is function</w:t>
      </w:r>
      <w:r w:rsidR="00BB3E15">
        <w:t>al.</w:t>
      </w:r>
      <w:r w:rsidR="001A26D4">
        <w:br/>
      </w:r>
    </w:p>
    <w:p w:rsidR="001A26D4" w:rsidRDefault="001A26D4" w:rsidP="00AD2C14">
      <w:pPr>
        <w:pStyle w:val="ListParagraph"/>
        <w:numPr>
          <w:ilvl w:val="1"/>
          <w:numId w:val="2"/>
        </w:numPr>
      </w:pPr>
      <w:r>
        <w:t>Open a DOS command window.</w:t>
      </w:r>
      <w:r>
        <w:br/>
      </w:r>
    </w:p>
    <w:p w:rsidR="001A26D4" w:rsidRDefault="001A26D4" w:rsidP="00AD2C14">
      <w:pPr>
        <w:pStyle w:val="ListParagraph"/>
        <w:numPr>
          <w:ilvl w:val="2"/>
          <w:numId w:val="2"/>
        </w:numPr>
      </w:pPr>
      <w:r>
        <w:t>Run the command below to open an SSH connection using PuTTY to the first cluster manager:</w:t>
      </w:r>
      <w:r>
        <w:br/>
      </w:r>
      <w:r>
        <w:br/>
      </w:r>
      <w:r w:rsidRPr="001A26D4">
        <w:rPr>
          <w:rFonts w:ascii="Courier New" w:hAnsi="Courier New" w:cs="Courier New"/>
          <w:color w:val="538135" w:themeColor="accent6" w:themeShade="BF"/>
          <w:sz w:val="18"/>
          <w:szCs w:val="18"/>
        </w:rPr>
        <w:t>neon ssh</w:t>
      </w:r>
      <w:r>
        <w:br/>
      </w:r>
    </w:p>
    <w:p w:rsidR="005D233A" w:rsidRDefault="001A26D4" w:rsidP="00AD2C14">
      <w:pPr>
        <w:pStyle w:val="ListParagraph"/>
        <w:numPr>
          <w:ilvl w:val="2"/>
          <w:numId w:val="2"/>
        </w:numPr>
      </w:pPr>
      <w:r>
        <w:t xml:space="preserve">Run the following command in PuTTY to see what containers are running on the </w:t>
      </w:r>
      <w:r w:rsidR="001D4D02">
        <w:t>manager: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ps</w:t>
      </w:r>
      <w:r w:rsidR="001D4D02">
        <w:br/>
      </w:r>
      <w:r w:rsidR="001D4D02">
        <w:br/>
      </w:r>
      <w:r w:rsidR="001D4D02">
        <w:lastRenderedPageBreak/>
        <w:t>and then this command</w:t>
      </w:r>
      <w:r w:rsidR="001D4D02" w:rsidRPr="001D4D02">
        <w:t xml:space="preserve"> </w:t>
      </w:r>
      <w:r w:rsidR="001D4D02">
        <w:t xml:space="preserve">and to discover </w:t>
      </w:r>
      <w:r w:rsidR="00663720">
        <w:t>the</w:t>
      </w:r>
      <w:r w:rsidR="001D4D02">
        <w:t xml:space="preserve"> services running across the cluster:</w:t>
      </w:r>
      <w:r w:rsidR="001D4D02">
        <w:br/>
      </w:r>
      <w:r w:rsidR="001D4D02">
        <w:br/>
      </w:r>
      <w:r w:rsidR="001D4D02" w:rsidRPr="001D4D02">
        <w:rPr>
          <w:rFonts w:ascii="Courier New" w:hAnsi="Courier New" w:cs="Courier New"/>
          <w:color w:val="538135" w:themeColor="accent6" w:themeShade="BF"/>
          <w:sz w:val="18"/>
          <w:szCs w:val="18"/>
        </w:rPr>
        <w:t>docker service ls</w:t>
      </w:r>
    </w:p>
    <w:p w:rsidR="001D4D02" w:rsidRDefault="001D4D02" w:rsidP="001D4D02"/>
    <w:p w:rsidR="005D233A" w:rsidRPr="00540573" w:rsidRDefault="005D233A" w:rsidP="00014F9E">
      <w:pPr>
        <w:ind w:left="1080"/>
      </w:pPr>
    </w:p>
    <w:sectPr w:rsidR="005D233A" w:rsidRPr="005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D7B" w:rsidRDefault="00505D7B" w:rsidP="00BD370E">
      <w:pPr>
        <w:spacing w:after="0" w:line="240" w:lineRule="auto"/>
      </w:pPr>
      <w:r>
        <w:separator/>
      </w:r>
    </w:p>
  </w:endnote>
  <w:endnote w:type="continuationSeparator" w:id="0">
    <w:p w:rsidR="00505D7B" w:rsidRDefault="00505D7B" w:rsidP="00BD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D7B" w:rsidRDefault="00505D7B" w:rsidP="00BD370E">
      <w:pPr>
        <w:spacing w:after="0" w:line="240" w:lineRule="auto"/>
      </w:pPr>
      <w:r>
        <w:separator/>
      </w:r>
    </w:p>
  </w:footnote>
  <w:footnote w:type="continuationSeparator" w:id="0">
    <w:p w:rsidR="00505D7B" w:rsidRDefault="00505D7B" w:rsidP="00BD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02F"/>
    <w:multiLevelType w:val="hybridMultilevel"/>
    <w:tmpl w:val="0CE655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BF31BA"/>
    <w:multiLevelType w:val="hybridMultilevel"/>
    <w:tmpl w:val="549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2A4C"/>
    <w:multiLevelType w:val="hybridMultilevel"/>
    <w:tmpl w:val="C2C471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610FF9"/>
    <w:multiLevelType w:val="hybridMultilevel"/>
    <w:tmpl w:val="126E4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7"/>
    <w:rsid w:val="00014F9E"/>
    <w:rsid w:val="00016828"/>
    <w:rsid w:val="00034273"/>
    <w:rsid w:val="00082D44"/>
    <w:rsid w:val="000945B7"/>
    <w:rsid w:val="000A3DBC"/>
    <w:rsid w:val="000B017C"/>
    <w:rsid w:val="000C5D00"/>
    <w:rsid w:val="000E0134"/>
    <w:rsid w:val="000E18FD"/>
    <w:rsid w:val="000E2C83"/>
    <w:rsid w:val="000E5E8A"/>
    <w:rsid w:val="000F41E7"/>
    <w:rsid w:val="00103DCD"/>
    <w:rsid w:val="001132B3"/>
    <w:rsid w:val="00154F19"/>
    <w:rsid w:val="00167FA7"/>
    <w:rsid w:val="00193DBC"/>
    <w:rsid w:val="001953A2"/>
    <w:rsid w:val="001A26D4"/>
    <w:rsid w:val="001A39B2"/>
    <w:rsid w:val="001A5B78"/>
    <w:rsid w:val="001B4C96"/>
    <w:rsid w:val="001D4D02"/>
    <w:rsid w:val="001D679E"/>
    <w:rsid w:val="001E1102"/>
    <w:rsid w:val="001E631B"/>
    <w:rsid w:val="00201542"/>
    <w:rsid w:val="00220902"/>
    <w:rsid w:val="0023220D"/>
    <w:rsid w:val="00243F96"/>
    <w:rsid w:val="00252067"/>
    <w:rsid w:val="002709B7"/>
    <w:rsid w:val="00270FD2"/>
    <w:rsid w:val="00290CC3"/>
    <w:rsid w:val="00292698"/>
    <w:rsid w:val="00297395"/>
    <w:rsid w:val="002A0469"/>
    <w:rsid w:val="002A2C12"/>
    <w:rsid w:val="002A5028"/>
    <w:rsid w:val="002B264E"/>
    <w:rsid w:val="002B35C6"/>
    <w:rsid w:val="002B3D0D"/>
    <w:rsid w:val="002C4449"/>
    <w:rsid w:val="002C661E"/>
    <w:rsid w:val="002D1694"/>
    <w:rsid w:val="002D4EE4"/>
    <w:rsid w:val="002E0521"/>
    <w:rsid w:val="002E3206"/>
    <w:rsid w:val="002F6E54"/>
    <w:rsid w:val="002F722C"/>
    <w:rsid w:val="002F7D00"/>
    <w:rsid w:val="003014EB"/>
    <w:rsid w:val="00301DAC"/>
    <w:rsid w:val="0031149A"/>
    <w:rsid w:val="0031667E"/>
    <w:rsid w:val="003204FE"/>
    <w:rsid w:val="00320C7B"/>
    <w:rsid w:val="00352FD2"/>
    <w:rsid w:val="00370A59"/>
    <w:rsid w:val="003862A2"/>
    <w:rsid w:val="00386696"/>
    <w:rsid w:val="003871DF"/>
    <w:rsid w:val="003923CF"/>
    <w:rsid w:val="0039297B"/>
    <w:rsid w:val="003A03DD"/>
    <w:rsid w:val="003B1A74"/>
    <w:rsid w:val="003B6D11"/>
    <w:rsid w:val="003D335B"/>
    <w:rsid w:val="003E1E52"/>
    <w:rsid w:val="003E28F8"/>
    <w:rsid w:val="00400F2F"/>
    <w:rsid w:val="0041783F"/>
    <w:rsid w:val="0044039A"/>
    <w:rsid w:val="0044202D"/>
    <w:rsid w:val="0044582C"/>
    <w:rsid w:val="00445FA2"/>
    <w:rsid w:val="00445FE5"/>
    <w:rsid w:val="00446620"/>
    <w:rsid w:val="00450331"/>
    <w:rsid w:val="0045635B"/>
    <w:rsid w:val="004572CA"/>
    <w:rsid w:val="004713E6"/>
    <w:rsid w:val="00496AB8"/>
    <w:rsid w:val="0049700B"/>
    <w:rsid w:val="004A28D3"/>
    <w:rsid w:val="004A28F5"/>
    <w:rsid w:val="00505D7B"/>
    <w:rsid w:val="005279F6"/>
    <w:rsid w:val="00531864"/>
    <w:rsid w:val="00535AF8"/>
    <w:rsid w:val="00540573"/>
    <w:rsid w:val="0056208F"/>
    <w:rsid w:val="00572E1D"/>
    <w:rsid w:val="005841A0"/>
    <w:rsid w:val="0059538A"/>
    <w:rsid w:val="005955F0"/>
    <w:rsid w:val="005A274E"/>
    <w:rsid w:val="005D233A"/>
    <w:rsid w:val="005D348E"/>
    <w:rsid w:val="005D3727"/>
    <w:rsid w:val="005D57A8"/>
    <w:rsid w:val="005E5933"/>
    <w:rsid w:val="005F0860"/>
    <w:rsid w:val="005F1E0A"/>
    <w:rsid w:val="00616C42"/>
    <w:rsid w:val="006310A6"/>
    <w:rsid w:val="00647EC7"/>
    <w:rsid w:val="00652D1C"/>
    <w:rsid w:val="00663720"/>
    <w:rsid w:val="00683C87"/>
    <w:rsid w:val="0069536C"/>
    <w:rsid w:val="006A2B40"/>
    <w:rsid w:val="006A3BFD"/>
    <w:rsid w:val="006A46B5"/>
    <w:rsid w:val="006B04F2"/>
    <w:rsid w:val="006B266C"/>
    <w:rsid w:val="006B4552"/>
    <w:rsid w:val="006B71A2"/>
    <w:rsid w:val="006E045A"/>
    <w:rsid w:val="006E475A"/>
    <w:rsid w:val="00710A54"/>
    <w:rsid w:val="007205C3"/>
    <w:rsid w:val="00724D2B"/>
    <w:rsid w:val="00724FC0"/>
    <w:rsid w:val="007424B6"/>
    <w:rsid w:val="0075121D"/>
    <w:rsid w:val="00766C05"/>
    <w:rsid w:val="007706B7"/>
    <w:rsid w:val="00785DE0"/>
    <w:rsid w:val="007A66CC"/>
    <w:rsid w:val="007C164D"/>
    <w:rsid w:val="007C1E6C"/>
    <w:rsid w:val="007C47A6"/>
    <w:rsid w:val="007D6F63"/>
    <w:rsid w:val="007E1B08"/>
    <w:rsid w:val="007E55AE"/>
    <w:rsid w:val="007F6F29"/>
    <w:rsid w:val="00802E2B"/>
    <w:rsid w:val="00805219"/>
    <w:rsid w:val="00805B2E"/>
    <w:rsid w:val="0081136E"/>
    <w:rsid w:val="00812CDC"/>
    <w:rsid w:val="00820960"/>
    <w:rsid w:val="0083056D"/>
    <w:rsid w:val="00833771"/>
    <w:rsid w:val="00840769"/>
    <w:rsid w:val="00840921"/>
    <w:rsid w:val="008603AD"/>
    <w:rsid w:val="008666DD"/>
    <w:rsid w:val="00873DF9"/>
    <w:rsid w:val="008937A6"/>
    <w:rsid w:val="00893A24"/>
    <w:rsid w:val="008A14CF"/>
    <w:rsid w:val="008B180D"/>
    <w:rsid w:val="008B4FEA"/>
    <w:rsid w:val="008C6370"/>
    <w:rsid w:val="008F28DA"/>
    <w:rsid w:val="00901AD6"/>
    <w:rsid w:val="00901D96"/>
    <w:rsid w:val="009048D9"/>
    <w:rsid w:val="00912D44"/>
    <w:rsid w:val="0093149F"/>
    <w:rsid w:val="00936E0C"/>
    <w:rsid w:val="00944FD6"/>
    <w:rsid w:val="009466F8"/>
    <w:rsid w:val="00955367"/>
    <w:rsid w:val="00976189"/>
    <w:rsid w:val="009962C5"/>
    <w:rsid w:val="009B6497"/>
    <w:rsid w:val="009C1E72"/>
    <w:rsid w:val="009F0EE5"/>
    <w:rsid w:val="009F63D1"/>
    <w:rsid w:val="00A1192F"/>
    <w:rsid w:val="00A1739D"/>
    <w:rsid w:val="00A26510"/>
    <w:rsid w:val="00A269A6"/>
    <w:rsid w:val="00A33C7A"/>
    <w:rsid w:val="00A53114"/>
    <w:rsid w:val="00A64A2A"/>
    <w:rsid w:val="00A93551"/>
    <w:rsid w:val="00AA4EB1"/>
    <w:rsid w:val="00AA5925"/>
    <w:rsid w:val="00AC39D1"/>
    <w:rsid w:val="00AD2C14"/>
    <w:rsid w:val="00AD2CB9"/>
    <w:rsid w:val="00AE39F7"/>
    <w:rsid w:val="00AE5A15"/>
    <w:rsid w:val="00AE66FA"/>
    <w:rsid w:val="00AF6DFC"/>
    <w:rsid w:val="00AF717F"/>
    <w:rsid w:val="00B01888"/>
    <w:rsid w:val="00B07474"/>
    <w:rsid w:val="00B20EB7"/>
    <w:rsid w:val="00B243A2"/>
    <w:rsid w:val="00B260B2"/>
    <w:rsid w:val="00B4115D"/>
    <w:rsid w:val="00B4319C"/>
    <w:rsid w:val="00B7484D"/>
    <w:rsid w:val="00B77DBA"/>
    <w:rsid w:val="00B8112A"/>
    <w:rsid w:val="00B83220"/>
    <w:rsid w:val="00B864E9"/>
    <w:rsid w:val="00BB3E15"/>
    <w:rsid w:val="00BC64FF"/>
    <w:rsid w:val="00BD370E"/>
    <w:rsid w:val="00BF2DA4"/>
    <w:rsid w:val="00BF5E31"/>
    <w:rsid w:val="00C05523"/>
    <w:rsid w:val="00C218C5"/>
    <w:rsid w:val="00C21D49"/>
    <w:rsid w:val="00C24016"/>
    <w:rsid w:val="00C44ADD"/>
    <w:rsid w:val="00C533DC"/>
    <w:rsid w:val="00C53D56"/>
    <w:rsid w:val="00C572D1"/>
    <w:rsid w:val="00C67B44"/>
    <w:rsid w:val="00C92C79"/>
    <w:rsid w:val="00C97867"/>
    <w:rsid w:val="00CA0138"/>
    <w:rsid w:val="00CA533C"/>
    <w:rsid w:val="00CB0706"/>
    <w:rsid w:val="00CC6E40"/>
    <w:rsid w:val="00CD15E3"/>
    <w:rsid w:val="00CE0F42"/>
    <w:rsid w:val="00CE3240"/>
    <w:rsid w:val="00CF50A9"/>
    <w:rsid w:val="00D05BEB"/>
    <w:rsid w:val="00D15087"/>
    <w:rsid w:val="00D173C8"/>
    <w:rsid w:val="00D4569C"/>
    <w:rsid w:val="00D464DF"/>
    <w:rsid w:val="00D507CA"/>
    <w:rsid w:val="00D531AC"/>
    <w:rsid w:val="00D65940"/>
    <w:rsid w:val="00D74E4A"/>
    <w:rsid w:val="00D76664"/>
    <w:rsid w:val="00D80BD3"/>
    <w:rsid w:val="00D84D23"/>
    <w:rsid w:val="00D929E0"/>
    <w:rsid w:val="00D92F4D"/>
    <w:rsid w:val="00DA4C34"/>
    <w:rsid w:val="00DB22BC"/>
    <w:rsid w:val="00DC2014"/>
    <w:rsid w:val="00DC3424"/>
    <w:rsid w:val="00DD0BBD"/>
    <w:rsid w:val="00E02020"/>
    <w:rsid w:val="00E04A21"/>
    <w:rsid w:val="00E07A69"/>
    <w:rsid w:val="00E11AF4"/>
    <w:rsid w:val="00E30FFA"/>
    <w:rsid w:val="00E607CF"/>
    <w:rsid w:val="00E644D0"/>
    <w:rsid w:val="00E64B02"/>
    <w:rsid w:val="00E85C92"/>
    <w:rsid w:val="00ED7F38"/>
    <w:rsid w:val="00EE2680"/>
    <w:rsid w:val="00F02C51"/>
    <w:rsid w:val="00F0361A"/>
    <w:rsid w:val="00F12D4B"/>
    <w:rsid w:val="00F17A59"/>
    <w:rsid w:val="00F24C43"/>
    <w:rsid w:val="00F26DF9"/>
    <w:rsid w:val="00F44C23"/>
    <w:rsid w:val="00F64363"/>
    <w:rsid w:val="00F76E2E"/>
    <w:rsid w:val="00F904DE"/>
    <w:rsid w:val="00FA0796"/>
    <w:rsid w:val="00FD2516"/>
    <w:rsid w:val="00FD3EEF"/>
    <w:rsid w:val="00FD652D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1AFE"/>
  <w15:chartTrackingRefBased/>
  <w15:docId w15:val="{DD1DBF56-98BB-405A-902A-90E7B1D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2D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D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D37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7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370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2C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warm/overvie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3-us-west-2.amazonaws.com/neonforge/neoncluster/ubuntu-16.04.latest-prep.vhdx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-us-west-2.amazonaws.com/neonforge/neoncluster/ubuntu-16.04.3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FBC54-EDB7-4907-8C99-92DA12A5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257</cp:revision>
  <dcterms:created xsi:type="dcterms:W3CDTF">2016-03-12T21:25:00Z</dcterms:created>
  <dcterms:modified xsi:type="dcterms:W3CDTF">2017-12-05T17:20:00Z</dcterms:modified>
</cp:coreProperties>
</file>