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DO ANTEBRAÇO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antebraco"/>
          <w:tag w:val="Lado_antebraco"/>
          <w:id w:val="90039"/>
          <w:dropDownList>
            <w:listItem w:displayText="DIREITO" w:value="DIREITO"/>
            <w:listItem w:displayText="ESQUERDO" w:value="ESQUERDO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DIREITO</w:t>
          </w:r>
        </w:sdtContent>
      </w:sdt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1.</w:t>
      </w:r>
      <w:r>
        <w:tab/>
      </w:r>
      <w:r>
        <w:rPr>
          <w:color w:val="1A1A1A"/>
          <w:sz w:val="22"/>
          <w:szCs w:val="22"/>
        </w:rPr>
        <w:t xml:space="preserve">Pele e tecido subcutâneo conservados.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2.</w:t>
      </w:r>
      <w:r>
        <w:tab/>
      </w:r>
      <w:r>
        <w:rPr>
          <w:color w:val="1A1A1A"/>
          <w:sz w:val="22"/>
          <w:szCs w:val="22"/>
        </w:rPr>
        <w:t xml:space="preserve">Musculatura flexora e extensora do antebraço de aspecto anatômico.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3.</w:t>
      </w:r>
      <w:r>
        <w:tab/>
      </w:r>
      <w:r>
        <w:rPr>
          <w:color w:val="1A1A1A"/>
          <w:sz w:val="22"/>
          <w:szCs w:val="22"/>
        </w:rPr>
        <w:t xml:space="preserve">Ausência de nódulos ou coleções líquidas em partes moles.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4.</w:t>
      </w:r>
      <w:r>
        <w:tab/>
      </w:r>
      <w:r>
        <w:rPr>
          <w:color w:val="1A1A1A"/>
          <w:sz w:val="22"/>
          <w:szCs w:val="22"/>
        </w:rPr>
        <w:t xml:space="preserve">Tendões epicondileanos de calibre, contornos e textura normais.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5.</w:t>
      </w:r>
      <w:r>
        <w:tab/>
      </w:r>
      <w:r>
        <w:rPr>
          <w:color w:val="1A1A1A"/>
          <w:sz w:val="22"/>
          <w:szCs w:val="22"/>
        </w:rPr>
        <w:t xml:space="preserve">Superfícies ósseas visualizadas preservadas.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6.</w:t>
      </w:r>
      <w:r>
        <w:tab/>
      </w:r>
      <w:r>
        <w:rPr>
          <w:color w:val="1A1A1A"/>
          <w:sz w:val="22"/>
          <w:szCs w:val="22"/>
        </w:rPr>
        <w:t xml:space="preserve">Cavidades articulares sem sinais de derrame.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antebraco_0"/>
          <w:tag w:val="Impressao_antebraco_0"/>
          <w:id w:val="90040"/>
          <w:dropDownList>
            <w:listItem w:displayText="Estudo ecográfico sem alterações ao método." w:value="Estudo ecográfico sem alterações ao método."/>
            <w:listItem w:displayText="Lesão muscular grau ..... da musculatura ..... do antebraço." w:value="Lesão muscular grau ..... da musculatura ..... do antebraço."/>
            <w:listItem w:displayText="Tenossinovite dos tendões ......" w:value="Tenossinovite dos tendões ......"/>
            <w:listItem w:displayText="Formação nodular de partes moles com características de lipoma." w:value="Formação nodular de partes moles com características de lipoma."/>
            <w:listItem w:displayText="Cisto sinovial em partes moles do antebraço." w:value="Cisto sinovial em partes moles do antebraço."/>
            <w:listItem w:displayText="Corpo estranho em partes moles, com reação inflamatória adjacente." w:value="Corpo estranho em partes moles, com reação inflamatória adjacente."/>
            <w:listItem w:displayText="Tendinopatia epicondiliana ..... (ver protocolo de cotovelo)." w:value="Tendinopatia epicondiliana ..... (ver protocolo de cotovelo)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</w:pPr>
      <w:r>
        <w:br w:type="page"/>
      </w:r>
    </w:p>
    <w:p>
      <w:pPr>
        <w:pStyle w:val="Standard"/>
        <w:keepNext/>
        <w:keepLines/>
        <w:pBdr>
          <w:bottom w:val="single" w:sz="6" w:space="2" w:color="C4C4C4"/>
        </w:pBdr>
        <w:spacing w:before="130" w:after="40"/>
        <w:textAlignment w:val="baseline"/>
      </w:pPr>
      <w:r>
        <w:rPr>
          <w:b/>
          <w:bCs/>
          <w:caps/>
          <w:color w:val="1A1A1A"/>
          <w:spacing w:val="60"/>
          <w:sz w:val="18"/>
          <w:szCs w:val="18"/>
        </w:rPr>
        <w:t xml:space="preserve">Banco de achados</w:t>
      </w:r>
      <w:r>
        <w:rPr>
          <w:caps/>
          <w:color w:val="595959"/>
          <w:spacing w:val="60"/>
          <w:sz w:val="18"/>
          <w:szCs w:val="18"/>
        </w:rPr>
        <w:t xml:space="preserve">   O ANTEBRAÇO</w:t>
      </w:r>
    </w:p>
    <w:p>
      <w:pPr>
        <w:pStyle w:val="Standard"/>
        <w:spacing w:before="0" w:after="130"/>
        <w:textAlignment w:val="baseline"/>
      </w:pPr>
      <w:r>
        <w:rPr>
          <w:i/>
          <w:iCs/>
          <w:color w:val="7A7A7A"/>
          <w:sz w:val="17"/>
          <w:szCs w:val="17"/>
        </w:rPr>
        <w:t xml:space="preserve">Material de apoio à redação — não faz parte do laudo; apagar esta página antes da emissão.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1 — Pele e tecido celular subcutâneo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Lipoma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ovalada, isoecogênica, de limites definidos, com eixo maior paralelo à pele, medindo ..... x ..... x ..... mm, sem fluxo relevante ao Doppler, compatível com lipoma.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Cisto epidérmico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nodular hipoecogênica de limites definidos, com reforço acústico posterior, medindo ..... x ..... mm, compatível com cisto epidérmico.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Corpo estranho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Imagem linear hiperecogênica com sombra acústica posterior, medindo ..... mm, circundada por halo hipoecogênico, compatível com corpo estranho.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2 — Musculatura flexora e extensora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muscular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Solução de continuidade parcial das fibras musculares do ....., medindo ..... x ..... mm, com coleção hemática de permeio, compatível com lesão muscular grau ......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Hematoma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heterogênea intramuscular medindo ..... x ..... x ..... mm, sem fluxo ao Doppler, compatível com hematoma em organização.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Atrofia muscular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Redução volumétrica e aumento difuso da ecogenicidade do ventre muscular do ....., compatível com atrofia.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3 — Nódulos e coleções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Cisto sinovial (gânglio)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anecoica de paredes finas e limites definidos, medindo ..... x ..... mm, adjacente a ....., compatível com cisto sinovial.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Coleção / abscesso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de conteúdo espesso com ecos móveis, medindo ..... x ..... mm, com hiperemia periférica ao Doppler.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4 — Tendões epicondileanos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comum dos ..... espessado e com padrão fibrilar heterogêneo junto à origem epicondiliana, compatível com tendinopatia.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Tenossinovite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Tendões ..... espessados, com líquido em suas bainhas e hiperemia ao estudo Doppler, compatível com tenossinovite.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5 — Superfícies ósseas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Descontinuidade cortical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Degrau e descontinuidade cortical na diáfise do ....., com hematoma subperiosteal adjacente — sugere-se correlação radiográfica.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Reação periosteal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Espessamento periosteal com hiperemia adjacente na diáfise do ....., sugestivo de fratura de estresse.</w:t>
      </w:r>
    </w:p>
    <w:sectPr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5659" w14:textId="77777777" w:rsidR="00FE74FB" w:rsidRDefault="00FE74FB" w:rsidP="00BE1E7E">
      <w:pPr>
        <w:spacing w:after="0" w:line="240" w:lineRule="auto"/>
      </w:pPr>
      <w:r>
        <w:separator/>
      </w:r>
    </w:p>
  </w:endnote>
  <w:endnote w:type="continuationSeparator" w:id="0">
    <w:p w14:paraId="0CC8512D" w14:textId="77777777" w:rsidR="00FE74FB" w:rsidRDefault="00FE74FB" w:rsidP="00BE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4799" w14:textId="7BC1C690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b/>
        <w:bCs/>
        <w:noProof/>
      </w:rPr>
      <w:drawing>
        <wp:inline distT="0" distB="0" distL="0" distR="0" wp14:anchorId="2CA5353A" wp14:editId="58F7BC06">
          <wp:extent cx="1950720" cy="1272960"/>
          <wp:effectExtent l="0" t="0" r="0" b="0"/>
          <wp:docPr id="2004635648" name="Imagem 2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635648" name="Imagem 2" descr="Diagram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127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Standard"/>
      <w:pBdr>
        <w:bottom w:val="single" w:sz="6" w:space="1" w:color="9A9A9A"/>
      </w:pBdr>
      <w:ind w:left="2600" w:right="2600"/>
      <w:jc w:val="center"/>
    </w:pPr>
  </w:p>
  <w:p w14:paraId="3D742A0F" w14:textId="32F516BC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</w:p>
  <w:p w14:paraId="2C7E4FE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proofErr w:type="spellStart"/>
    <w:r w:rsidRPr="007E0A6F">
      <w:rPr>
        <w:b/>
        <w:bCs/>
        <w:color w:val="1A1A1A"/>
        <w:spacing w:val="30"/>
        <w:sz w:val="20"/>
        <w:szCs w:val="20"/>
      </w:rPr>
      <w:t>Dr</w:t>
    </w:r>
    <w:proofErr w:type="spellEnd"/>
    <w:r w:rsidRPr="007E0A6F">
      <w:rPr>
        <w:b/>
        <w:bCs/>
        <w:color w:val="1A1A1A"/>
        <w:spacing w:val="30"/>
        <w:sz w:val="20"/>
        <w:szCs w:val="20"/>
      </w:rPr>
      <w:t xml:space="preserve"> IAN ALMEIDA FRAGALLI</w:t>
    </w:r>
  </w:p>
  <w:p w14:paraId="04CC0B3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CRM 202.297</w:t>
    </w:r>
  </w:p>
  <w:p w14:paraId="22D6FC99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TEOT 15.936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6960" w14:textId="77777777" w:rsidR="00FE74FB" w:rsidRDefault="00FE74FB" w:rsidP="00BE1E7E">
      <w:pPr>
        <w:spacing w:after="0" w:line="240" w:lineRule="auto"/>
      </w:pPr>
      <w:r>
        <w:separator/>
      </w:r>
    </w:p>
  </w:footnote>
  <w:footnote w:type="continuationSeparator" w:id="0">
    <w:p w14:paraId="0D3A5083" w14:textId="77777777" w:rsidR="00FE74FB" w:rsidRDefault="00FE74FB" w:rsidP="00BE1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51B8" w14:textId="57683278" w:rsidR="00BE1E7E" w:rsidRPr="00BE1E7E" w:rsidRDefault="00BE1E7E" w:rsidP="00BE1E7E">
    <w:pPr>
      <w:pStyle w:val="Ttulo1"/>
      <w:rPr>
        <w:rFonts w:ascii="Sagona Book" w:hAnsi="Sagona Book"/>
        <w:lang w:val="pt-BR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D24E7A9" wp14:editId="7E19280F">
          <wp:simplePos x="0" y="0"/>
          <wp:positionH relativeFrom="margin">
            <wp:posOffset>4993005</wp:posOffset>
          </wp:positionH>
          <wp:positionV relativeFrom="paragraph">
            <wp:posOffset>83820</wp:posOffset>
          </wp:positionV>
          <wp:extent cx="1074420" cy="1074420"/>
          <wp:effectExtent l="0" t="0" r="0" b="0"/>
          <wp:wrapNone/>
          <wp:docPr id="1418510059" name="Imagem 1" descr="Inekcije hijaluronske kiseline – Div L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ekcije hijaluronske kiseline – Div Lek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23" t="55508" r="50562" b="8639"/>
                  <a:stretch/>
                </pic:blipFill>
                <pic:spPr bwMode="auto">
                  <a:xfrm>
                    <a:off x="0" y="0"/>
                    <a:ext cx="1074420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7D1E8E7" wp14:editId="62673F03">
          <wp:simplePos x="0" y="0"/>
          <wp:positionH relativeFrom="column">
            <wp:posOffset>-607695</wp:posOffset>
          </wp:positionH>
          <wp:positionV relativeFrom="paragraph">
            <wp:posOffset>175260</wp:posOffset>
          </wp:positionV>
          <wp:extent cx="998220" cy="990600"/>
          <wp:effectExtent l="0" t="0" r="0" b="0"/>
          <wp:wrapNone/>
          <wp:docPr id="1002472117" name="Imagem 1" descr="Ortopedia | Brands of the World™ | Download vector logos and logotyp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rtopedia | Brands of the World™ | Download vector logos and logotypes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21" t="7896" r="7895" b="6579"/>
                  <a:stretch/>
                </pic:blipFill>
                <pic:spPr bwMode="auto">
                  <a:xfrm>
                    <a:off x="0" y="0"/>
                    <a:ext cx="99822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E1E7E">
      <w:rPr>
        <w:rFonts w:ascii="Sagona Book" w:hAnsi="Sagona Book"/>
        <w:lang w:val="pt-BR" w:bidi="pt-BR"/>
      </w:rPr>
      <w:t>Dr. Ian Almeida Fragalli</w:t>
    </w:r>
  </w:p>
  <w:p w14:paraId="3034B784" w14:textId="77777777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da Sociedade Brasileira de Tratamento por Ondas de Choque</w:t>
    </w:r>
  </w:p>
  <w:p w14:paraId="71711B37" w14:textId="7604110D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Titular da Sociedade Brasileira de Ortopedia e Traumatologia</w:t>
    </w:r>
  </w:p>
  <w:p w14:paraId="1B2E0C23" w14:textId="69AE53D6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Especialista em Cirurgia e Tratamentos de Pé e Tornozelo</w:t>
    </w:r>
  </w:p>
  <w:p w14:paraId="509457A2" w14:textId="02A79ACF" w:rsidR="00BE1E7E" w:rsidRDefault="003440B8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Intervenção em Dor e Medicina Regenerativa</w:t>
    </w:r>
  </w:p>
  <w:p w14:paraId="159CD38F" w14:textId="53EB7EC4" w:rsidR="00BE1E7E" w:rsidRDefault="0060735B" w:rsidP="00BE1E7E">
    <w:pPr>
      <w:pStyle w:val="Cabealho"/>
      <w:jc w:val="center"/>
    </w:pPr>
    <w:r>
      <w:rPr>
        <w:rFonts w:ascii="Franklin Gothic Book" w:hAnsi="Franklin Gothic Book"/>
        <w:noProof/>
      </w:rPr>
      <w:drawing>
        <wp:anchor distT="0" distB="0" distL="114300" distR="114300" simplePos="0" relativeHeight="251662336" behindDoc="1" locked="0" layoutInCell="1" allowOverlap="1" wp14:anchorId="00C06142" wp14:editId="67C46E5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1481138"/>
          <wp:effectExtent l="0" t="0" r="0" b="3810"/>
          <wp:wrapNone/>
          <wp:docPr id="601113270" name="Imagem 1" descr="Uma imagem contendo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113270" name="Imagem 1" descr="Uma imagem contendo nome da empresa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481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i/>
      </w:rPr>
      <w:t>C</w:t>
    </w:r>
    <w:r w:rsidR="00BE1E7E">
      <w:rPr>
        <w:rFonts w:ascii="Times New Roman" w:eastAsia="Times New Roman" w:hAnsi="Times New Roman" w:cs="Times New Roman"/>
        <w:i/>
      </w:rPr>
      <w:t>RM</w:t>
    </w:r>
    <w:r w:rsidR="007E0A6F">
      <w:rPr>
        <w:rFonts w:ascii="Times New Roman" w:eastAsia="Times New Roman" w:hAnsi="Times New Roman" w:cs="Times New Roman"/>
        <w:i/>
      </w:rPr>
      <w:t>SP</w:t>
    </w:r>
    <w:r w:rsidR="00BE1E7E">
      <w:rPr>
        <w:rFonts w:ascii="Times New Roman" w:eastAsia="Times New Roman" w:hAnsi="Times New Roman" w:cs="Times New Roman"/>
        <w:i/>
      </w:rPr>
      <w:t xml:space="preserve"> </w:t>
    </w:r>
    <w:r w:rsidR="00B76575">
      <w:rPr>
        <w:rFonts w:ascii="Times New Roman" w:eastAsia="Times New Roman" w:hAnsi="Times New Roman" w:cs="Times New Roman"/>
        <w:i/>
      </w:rPr>
      <w:t>202.297</w:t>
    </w:r>
    <w:r w:rsidR="00BE1E7E">
      <w:rPr>
        <w:rFonts w:ascii="Times New Roman" w:eastAsia="Times New Roman" w:hAnsi="Times New Roman" w:cs="Times New Roman"/>
        <w:i/>
      </w:rPr>
      <w:t xml:space="preserve">    TEOT: 15936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4E0"/>
    <w:multiLevelType w:val="hybridMultilevel"/>
    <w:tmpl w:val="FB520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72150"/>
    <w:multiLevelType w:val="hybridMultilevel"/>
    <w:tmpl w:val="CC1E1C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847EE"/>
    <w:multiLevelType w:val="multilevel"/>
    <w:tmpl w:val="70746ABA"/>
    <w:lvl w:ilvl="0"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36F58BF"/>
    <w:multiLevelType w:val="multilevel"/>
    <w:tmpl w:val="D40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377CB"/>
    <w:multiLevelType w:val="multilevel"/>
    <w:tmpl w:val="E54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540BCA"/>
    <w:multiLevelType w:val="multilevel"/>
    <w:tmpl w:val="F88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DD03EF"/>
    <w:multiLevelType w:val="hybridMultilevel"/>
    <w:tmpl w:val="1D046CD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12080385">
    <w:abstractNumId w:val="2"/>
  </w:num>
  <w:num w:numId="2" w16cid:durableId="206994131">
    <w:abstractNumId w:val="5"/>
  </w:num>
  <w:num w:numId="3" w16cid:durableId="1070810317">
    <w:abstractNumId w:val="4"/>
  </w:num>
  <w:num w:numId="4" w16cid:durableId="1290935299">
    <w:abstractNumId w:val="3"/>
  </w:num>
  <w:num w:numId="5" w16cid:durableId="888611767">
    <w:abstractNumId w:val="1"/>
  </w:num>
  <w:num w:numId="6" w16cid:durableId="536087675">
    <w:abstractNumId w:val="6"/>
  </w:num>
  <w:num w:numId="7" w16cid:durableId="2841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E6"/>
    <w:rsid w:val="00017A37"/>
    <w:rsid w:val="000202E7"/>
    <w:rsid w:val="0002449D"/>
    <w:rsid w:val="00030199"/>
    <w:rsid w:val="00051280"/>
    <w:rsid w:val="00070BDB"/>
    <w:rsid w:val="000C5195"/>
    <w:rsid w:val="000E2166"/>
    <w:rsid w:val="000F2E3D"/>
    <w:rsid w:val="000F480D"/>
    <w:rsid w:val="00160E8E"/>
    <w:rsid w:val="0019341B"/>
    <w:rsid w:val="001C2FA9"/>
    <w:rsid w:val="00242F1D"/>
    <w:rsid w:val="00265788"/>
    <w:rsid w:val="002B2885"/>
    <w:rsid w:val="002B60EF"/>
    <w:rsid w:val="00300089"/>
    <w:rsid w:val="0032092D"/>
    <w:rsid w:val="003370FB"/>
    <w:rsid w:val="003440B8"/>
    <w:rsid w:val="00373854"/>
    <w:rsid w:val="003A036E"/>
    <w:rsid w:val="003E15CF"/>
    <w:rsid w:val="00432696"/>
    <w:rsid w:val="004B152F"/>
    <w:rsid w:val="005C6C13"/>
    <w:rsid w:val="00605881"/>
    <w:rsid w:val="0060735B"/>
    <w:rsid w:val="00612401"/>
    <w:rsid w:val="006A280F"/>
    <w:rsid w:val="006B7933"/>
    <w:rsid w:val="006D785E"/>
    <w:rsid w:val="006F67CE"/>
    <w:rsid w:val="007000D4"/>
    <w:rsid w:val="0076769A"/>
    <w:rsid w:val="00773DB7"/>
    <w:rsid w:val="00774D9E"/>
    <w:rsid w:val="007E0A6F"/>
    <w:rsid w:val="008B28A7"/>
    <w:rsid w:val="00902DC3"/>
    <w:rsid w:val="00904E5F"/>
    <w:rsid w:val="00927AED"/>
    <w:rsid w:val="009364DE"/>
    <w:rsid w:val="009733D9"/>
    <w:rsid w:val="009A6A46"/>
    <w:rsid w:val="009C10FC"/>
    <w:rsid w:val="009F554F"/>
    <w:rsid w:val="00A36FAC"/>
    <w:rsid w:val="00A769DE"/>
    <w:rsid w:val="00AD453A"/>
    <w:rsid w:val="00B76575"/>
    <w:rsid w:val="00B96D27"/>
    <w:rsid w:val="00BC4A9F"/>
    <w:rsid w:val="00BD2B95"/>
    <w:rsid w:val="00BE1E7E"/>
    <w:rsid w:val="00C041E4"/>
    <w:rsid w:val="00C42892"/>
    <w:rsid w:val="00C527A9"/>
    <w:rsid w:val="00C642BD"/>
    <w:rsid w:val="00C66FDB"/>
    <w:rsid w:val="00C9340C"/>
    <w:rsid w:val="00D0651B"/>
    <w:rsid w:val="00D964E3"/>
    <w:rsid w:val="00DA2F15"/>
    <w:rsid w:val="00DC6798"/>
    <w:rsid w:val="00E20557"/>
    <w:rsid w:val="00E45091"/>
    <w:rsid w:val="00E75EB4"/>
    <w:rsid w:val="00E77E72"/>
    <w:rsid w:val="00E92BE6"/>
    <w:rsid w:val="00EB14CC"/>
    <w:rsid w:val="00ED0C8A"/>
    <w:rsid w:val="00EE40C4"/>
    <w:rsid w:val="00F35DFB"/>
    <w:rsid w:val="00F528FF"/>
    <w:rsid w:val="00F7278B"/>
    <w:rsid w:val="00F7654B"/>
    <w:rsid w:val="00F84615"/>
    <w:rsid w:val="00FC3282"/>
    <w:rsid w:val="00FE4BB0"/>
    <w:rsid w:val="00FE7305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AEC27"/>
  <w15:chartTrackingRefBased/>
  <w15:docId w15:val="{CC467BD9-E221-4E9D-BCB8-6F5DB6B6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BE1E7E"/>
    <w:pPr>
      <w:keepNext/>
      <w:keepLines/>
      <w:spacing w:before="120" w:after="120" w:line="240" w:lineRule="auto"/>
      <w:jc w:val="center"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E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1E7E"/>
  </w:style>
  <w:style w:type="paragraph" w:styleId="Rodap">
    <w:name w:val="footer"/>
    <w:basedOn w:val="Normal"/>
    <w:link w:val="Rodap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BE1E7E"/>
  </w:style>
  <w:style w:type="character" w:customStyle="1" w:styleId="Ttulo1Char">
    <w:name w:val="Título 1 Char"/>
    <w:basedOn w:val="Fontepargpadro"/>
    <w:link w:val="Ttulo1"/>
    <w:rsid w:val="00BE1E7E"/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table" w:styleId="Tabelacomgrade">
    <w:name w:val="Table Grid"/>
    <w:basedOn w:val="Tabelanormal"/>
    <w:uiPriority w:val="39"/>
    <w:rsid w:val="00BE1E7E"/>
    <w:pPr>
      <w:spacing w:after="0" w:line="240" w:lineRule="auto"/>
    </w:pPr>
    <w:rPr>
      <w:kern w:val="0"/>
      <w:sz w:val="24"/>
      <w:szCs w:val="24"/>
      <w:lang w:val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BE1E7E"/>
    <w:pPr>
      <w:widowControl w:val="0"/>
      <w:suppressAutoHyphens/>
      <w:autoSpaceDN w:val="0"/>
      <w:spacing w:after="0" w:line="240" w:lineRule="auto"/>
    </w:pPr>
    <w:rPr>
      <w:rFonts w:ascii="Calibri" w:eastAsia="Segoe UI" w:hAnsi="Calibri" w:cs="Tahoma"/>
      <w:color w:val="000000"/>
      <w:kern w:val="3"/>
      <w:sz w:val="24"/>
      <w:szCs w:val="24"/>
      <w:lang w:eastAsia="zh-CN" w:bidi="hi-IN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E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podeletrapredefinidodopargrafo">
    <w:name w:val="Tipo de letra predefinido do parágrafo"/>
    <w:qFormat/>
    <w:rsid w:val="00373854"/>
  </w:style>
  <w:style w:type="character" w:customStyle="1" w:styleId="Ttulo2Char">
    <w:name w:val="Título 2 Char"/>
    <w:basedOn w:val="Fontepargpadro"/>
    <w:link w:val="Ttulo2"/>
    <w:uiPriority w:val="9"/>
    <w:semiHidden/>
    <w:rsid w:val="004B1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30333-43C4-4A4B-BAB9-F7615DDE4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fragalli</dc:creator>
  <cp:keywords/>
  <dc:description/>
  <cp:lastModifiedBy>ian fragalli</cp:lastModifiedBy>
  <cp:revision>16</cp:revision>
  <cp:lastPrinted>2026-04-14T20:07:00Z</cp:lastPrinted>
  <dcterms:created xsi:type="dcterms:W3CDTF">2025-08-21T14:29:00Z</dcterms:created>
  <dcterms:modified xsi:type="dcterms:W3CDTF">2026-07-20T12:26:00Z</dcterms:modified>
</cp:coreProperties>
</file>