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tandard"/>
        <w:tabs>
          <w:tab w:val="right" w:pos="8504" w:leader="dot"/>
        </w:tabs>
        <w:spacing w:before="130" w:after="9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Paciente</w:t>
      </w:r>
      <w:r>
        <w:rPr>
          <w:color w:val="C4C4C4"/>
          <w:sz w:val="22"/>
          <w:szCs w:val="22"/>
        </w:rPr>
        <w:tab/>
      </w:r>
    </w:p>
    <w:p>
      <w:pPr>
        <w:pStyle w:val="Standard"/>
        <w:tabs>
          <w:tab w:val="right" w:pos="3900" w:leader="dot"/>
          <w:tab w:val="right" w:pos="8504" w:leader="dot"/>
        </w:tabs>
        <w:spacing w:before="0" w:after="6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Data</w:t>
      </w:r>
      <w:r>
        <w:rPr>
          <w:color w:val="C4C4C4"/>
          <w:sz w:val="22"/>
          <w:szCs w:val="22"/>
        </w:rPr>
        <w:tab/>
      </w:r>
      <w:r>
        <w:rPr>
          <w:b/>
          <w:bCs/>
          <w:caps/>
          <w:color w:val="595959"/>
          <w:spacing w:val="50"/>
          <w:sz w:val="17"/>
          <w:szCs w:val="17"/>
        </w:rPr>
        <w:t xml:space="preserve">      Médico solicitante</w:t>
      </w:r>
      <w:r>
        <w:rPr>
          <w:color w:val="C4C4C4"/>
          <w:sz w:val="22"/>
          <w:szCs w:val="22"/>
        </w:rPr>
        <w:tab/>
      </w:r>
    </w:p>
    <w:p>
      <w:pPr>
        <w:pStyle w:val="Standard"/>
        <w:pBdr>
          <w:bottom w:val="single" w:sz="6" w:space="2" w:color="C4C4C4"/>
        </w:pBdr>
        <w:spacing w:before="0" w:after="170"/>
        <w:textAlignment w:val="baseline"/>
      </w:pPr>
    </w:p>
    <w:p>
      <w:pPr>
        <w:pStyle w:val="Standard"/>
        <w:keepNext/>
        <w:keepLines/>
        <w:pBdr>
          <w:bottom w:val="single" w:sz="8" w:space="2" w:color="3F7A5E"/>
        </w:pBdr>
        <w:spacing w:before="0" w:after="140"/>
        <w:textAlignment w:val="baseline"/>
      </w:pPr>
      <w:r>
        <w:rPr>
          <w:b/>
          <w:bCs/>
          <w:color w:val="1A1A1A"/>
          <w:spacing w:val="40"/>
          <w:sz w:val="24"/>
          <w:szCs w:val="24"/>
        </w:rPr>
        <w:t xml:space="preserve">ULTRASSONOGRAFIA DO TORNOZELO </w:t>
      </w:r>
      <w:sdt>
        <w:sdtPr>
          <w:rPr>
            <w:b/>
            <w:bCs/>
            <w:color w:val="1A1A1A"/>
            <w:spacing w:val="40"/>
            <w:sz w:val="24"/>
            <w:szCs w:val="24"/>
          </w:rPr>
          <w:alias w:val="Lado_tornozelo"/>
          <w:tag w:val="Lado_tornozelo"/>
          <w:id w:val="90059"/>
          <w:dropDownList>
            <w:listItem w:displayText="DIREITO" w:value="DIREITO"/>
            <w:listItem w:displayText="ESQUERDO" w:value="ESQUERDO"/>
          </w:dropDownList>
        </w:sdtPr>
        <w:sdtContent>
          <w:r>
            <w:rPr>
              <w:b/>
              <w:bCs/>
              <w:color w:val="1A1A1A"/>
              <w:spacing w:val="40"/>
              <w:sz w:val="24"/>
              <w:szCs w:val="24"/>
            </w:rPr>
            <w:t xml:space="preserve">DIREITO</w:t>
          </w:r>
        </w:sdtContent>
      </w:sdt>
    </w:p>
    <w:p>
      <w:pPr>
        <w:pStyle w:val="Standard"/>
        <w:keepNext/>
        <w:keepLines/>
        <w:spacing w:before="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Relatório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1.</w:t>
      </w:r>
      <w:r>
        <w:tab/>
      </w:r>
      <w:r>
        <w:rPr>
          <w:color w:val="1A1A1A"/>
          <w:sz w:val="22"/>
          <w:szCs w:val="22"/>
        </w:rPr>
        <w:t xml:space="preserve">Tendão calcâneo de morfologia e ecotextura normais.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2.</w:t>
      </w:r>
      <w:r>
        <w:tab/>
      </w:r>
      <w:r>
        <w:rPr>
          <w:color w:val="1A1A1A"/>
          <w:sz w:val="22"/>
          <w:szCs w:val="22"/>
        </w:rPr>
        <w:t xml:space="preserve">Gordura de Kager, paratendão e bursas do compartimento posterior sem anormalidades detectáveis.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3.</w:t>
      </w:r>
      <w:r>
        <w:tab/>
      </w:r>
      <w:r>
        <w:rPr>
          <w:color w:val="1A1A1A"/>
          <w:sz w:val="22"/>
          <w:szCs w:val="22"/>
        </w:rPr>
        <w:t xml:space="preserve">Tendões fibulares tópicos, de calibre e ecotextura preservados.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4.</w:t>
      </w:r>
      <w:r>
        <w:tab/>
      </w:r>
      <w:r>
        <w:rPr>
          <w:color w:val="1A1A1A"/>
          <w:sz w:val="22"/>
          <w:szCs w:val="22"/>
        </w:rPr>
        <w:t xml:space="preserve">Complexo ligamentar lateral e retináculo fibular íntegros.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5.</w:t>
      </w:r>
      <w:r>
        <w:tab/>
      </w:r>
      <w:r>
        <w:rPr>
          <w:color w:val="1A1A1A"/>
          <w:sz w:val="22"/>
          <w:szCs w:val="22"/>
        </w:rPr>
        <w:t xml:space="preserve">Tendão tibial anterior e tendões extensores longos íntegros.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6.</w:t>
      </w:r>
      <w:r>
        <w:tab/>
      </w:r>
      <w:r>
        <w:rPr>
          <w:color w:val="1A1A1A"/>
          <w:sz w:val="22"/>
          <w:szCs w:val="22"/>
        </w:rPr>
        <w:t xml:space="preserve">Ausência de líquido no recesso sinovial tibial anterior.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7.</w:t>
      </w:r>
      <w:r>
        <w:tab/>
      </w:r>
      <w:r>
        <w:rPr>
          <w:color w:val="1A1A1A"/>
          <w:sz w:val="22"/>
          <w:szCs w:val="22"/>
        </w:rPr>
        <w:t xml:space="preserve">Tendão tibial posterior e flexores longos de configuração anatômica.</w:t>
      </w:r>
    </w:p>
    <w:p>
      <w:pPr>
        <w:pStyle w:val="Standard"/>
        <w:keepNext/>
        <w:keepLines/>
        <w:spacing w:before="17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Impressão</w:t>
      </w:r>
    </w:p>
    <w:p>
      <w:pPr>
        <w:pStyle w:val="Standard"/>
        <w:spacing w:before="0" w:after="70"/>
        <w:textAlignment w:val="baseline"/>
      </w:pPr>
      <w:sdt>
        <w:sdtPr>
          <w:rPr>
            <w:color w:val="1A1A1A"/>
            <w:sz w:val="22"/>
            <w:szCs w:val="22"/>
          </w:rPr>
          <w:alias w:val="Impressao_tornozelo_0"/>
          <w:tag w:val="Impressao_tornozelo_0"/>
          <w:id w:val="90060"/>
          <w:dropDownList>
            <w:listItem w:displayText="Estudo ecográfico sem alterações ao método." w:value="Estudo ecográfico sem alterações ao método."/>
            <w:listItem w:displayText="Tendinopatia do tendão calcâneo (insercional / não insercional)." w:value="Tendinopatia do tendão calcâneo (insercional / não insercional)."/>
            <w:listItem w:displayText="Rotura parcial do tendão calcâneo." w:value="Rotura parcial do tendão calcâneo."/>
            <w:listItem w:displayText="Rotura completa do tendão calcâneo." w:value="Rotura completa do tendão calcâneo."/>
            <w:listItem w:displayText="Paratendinite do tendão calcâneo." w:value="Paratendinite do tendão calcâneo."/>
            <w:listItem w:displayText="Bursite retrocalcânea." w:value="Bursite retrocalcânea."/>
            <w:listItem w:displayText="Síndrome de Haglund." w:value="Síndrome de Haglund."/>
            <w:listItem w:displayText="Tenossinovite dos tendões fibulares." w:value="Tenossinovite dos tendões fibulares."/>
            <w:listItem w:displayText="Rotura longitudinal em fenda do tendão fibular curto." w:value="Rotura longitudinal em fenda do tendão fibular curto."/>
            <w:listItem w:displayText="Lesão do ligamento talofibular anterior grau ......" w:value="Lesão do ligamento talofibular anterior grau ......"/>
            <w:listItem w:displayText="Tenossinovite do tendão tibial posterior." w:value="Tenossinovite do tendão tibial posterior."/>
            <w:listItem w:displayText="Derrame articular tibiotalar." w:value="Derrame articular tibiotalar."/>
          </w:dropDownList>
        </w:sdtPr>
        <w:sdtContent>
          <w:r>
            <w:rPr>
              <w:color w:val="1A1A1A"/>
              <w:sz w:val="22"/>
              <w:szCs w:val="22"/>
            </w:rPr>
            <w:t xml:space="preserve">Estudo ecográfico sem alterações ao método.</w:t>
          </w:r>
        </w:sdtContent>
      </w:sdt>
    </w:p>
    <w:p>
      <w:pPr>
        <w:pStyle w:val="Standard"/>
      </w:pPr>
      <w:r>
        <w:br w:type="page"/>
      </w:r>
    </w:p>
    <w:p>
      <w:pPr>
        <w:pStyle w:val="Standard"/>
        <w:keepNext/>
        <w:keepLines/>
        <w:pBdr>
          <w:bottom w:val="single" w:sz="6" w:space="2" w:color="C4C4C4"/>
        </w:pBdr>
        <w:spacing w:before="130" w:after="40"/>
        <w:textAlignment w:val="baseline"/>
      </w:pPr>
      <w:r>
        <w:rPr>
          <w:b/>
          <w:bCs/>
          <w:caps/>
          <w:color w:val="1A1A1A"/>
          <w:spacing w:val="60"/>
          <w:sz w:val="18"/>
          <w:szCs w:val="18"/>
        </w:rPr>
        <w:t xml:space="preserve">Banco de achados</w:t>
      </w:r>
      <w:r>
        <w:rPr>
          <w:caps/>
          <w:color w:val="595959"/>
          <w:spacing w:val="60"/>
          <w:sz w:val="18"/>
          <w:szCs w:val="18"/>
        </w:rPr>
        <w:t xml:space="preserve">   O TORNOZELO</w:t>
      </w:r>
    </w:p>
    <w:p>
      <w:pPr>
        <w:pStyle w:val="Standard"/>
        <w:spacing w:before="0" w:after="130"/>
        <w:textAlignment w:val="baseline"/>
      </w:pPr>
      <w:r>
        <w:rPr>
          <w:i/>
          <w:iCs/>
          <w:color w:val="7A7A7A"/>
          <w:sz w:val="17"/>
          <w:szCs w:val="17"/>
        </w:rPr>
        <w:t xml:space="preserve">Material de apoio à redação — não faz parte do laudo; apagar esta página antes da emissão.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1 — Tendão calcâneo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 não insercional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calcâneo espessado em seu terço médio (..... mm no sentido ântero-posterior), com padrão fibrilar heterogêneo e neovascularização ao estudo Doppler, compatível com tendinopatia.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 insercional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calcâneo espessado junto à sua inserção calcânea, com padrão fibrilar heterogêneo, associado a entesófito e irregularidade cortical, compatível com tendinopatia insercional.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parcial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Área hipo/anecoica intrassubstancial medindo ..... mm, com descontinuidade parcial das fibras, compatível com rotura parcial.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completa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completa das fibras do tendão calcâneo a ..... mm da inserção calcânea, com gap de ..... mm em repouso e ..... mm em flexão plantar, compatível com rotura total.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Calcificações intratendíneas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Focos hiperecogênicos com sombra acústica posterior no interior do tendão calcâneo, medindo até ..... mm.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2 — Paratendão, gordura de Kager e bursas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Paratendinite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Espessamento e halo hipoecogênico peritendíneo, sem alteração significativa da ecotextura tendínea, compatível com paratendinite.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Bursite retrocalcânea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Bursa retrocalcânea com distensão líquida medindo ..... x ..... mm, compatível com bursite.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Bursite retroaquileana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Bursa retroaquileana (subcutânea) com distensão líquida medindo ..... x ..... mm.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Síndrome de Haglund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Proeminência óssea póstero-superior do calcâneo associada a bursite retrocalcânea e tendinopatia insercional do tendão calcâneo, compatível com síndrome de Haglund.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3 — Tendões fibulares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Tenossinovite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Tendões fibulares com líquido em suas bainhas e espessamento sinovial, com hiperemia ao estudo Doppler, compatível com tenossinovite.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em fenda do fibular curto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fibular curto com morfologia em 'C', envolvendo parcialmente o tendão fibular longo, compatível com rotura longitudinal em fenda (split tear).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Subluxação dinâmica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Ao estudo dinâmico observa-se subluxação dos tendões fibulares sobre o maléolo lateral durante a dorsiflexão e eversão, associada a insuficiência do retináculo fibular superior.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fibular ..... espessado e com padrão fibrilar heterogêneo em seu trajeto retromaleolar.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4 — Complexo ligamentar lateral e retináculo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do talofibular anterior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Ligamento talofibular anterior espessado e heterogêneo, com solução de continuidade parcial das fibras, compatível com lesão grau ......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completa do TFA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Ausência de visualização das fibras do ligamento talofibular anterior, com lâmina líquida interposta, compatível com rotura completa.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do calcaneofibular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Ligamento calcaneofibular espessado, com descontinuidade parcial de suas fibras.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sindesmótica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Aumento da distância tibiofibular anterior (..... mm), com espessamento e heterogeneidade do ligamento tibiofibular ântero-inferior.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do ligamento deltoide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Ligamento deltoide espessado e heterogêneo, com descontinuidade parcial em seu componente superficial.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Insuficiência do retináculo fibular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das fibras do retináculo fibular superior, com instabilidade dos tendões fibulares ao estudo dinâmico.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Itens 5 e 7 — Tendões tibial anterior, tibial posterior e flexores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Tenossinovite do tibial posterior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tibial posterior com líquido em sua bainha e espessamento sinovial, com hiperemia ao estudo Doppler, compatível com tenossinovite.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 do tibial posterior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tibial posterior espessado (..... mm), com padrão fibrilar heterogêneo em seu trajeto retromaleolar.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do tibial posterior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das fibras do tendão tibial posterior, com afilamento / retração do coto, compatível com rotura ......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Tenossinovite dos flexores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Tendões flexor longo dos dedos e flexor longo do hálux com líquido em suas bainhas.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 do tibial anterior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tibial anterior espessado e com padrão fibrilar heterogêneo junto à sua inserção.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6 — Articulação tibiotalar e recessos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Derrame articular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Distensão líquida do recesso sinovial tibiotalar anterior, medindo ..... mm.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Sinovite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Proliferação sinovial no recesso tibiotalar anterior, com hiperemia ao estudo Doppler.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Impacto anterior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Osteófitos na margem anterior da tíbia distal e no colo do tálus, com pinçamento de partes moles à dorsiflexão, compatível com impacto anterior.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Impacto posterior / os trigonum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Presença de os trigonum, com lâmina líquida e hiperemia adjacentes, compatível com síndrome do impacto posterior.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Corpos livres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Imagens hiperecogênicas com sombra acústica posterior no recesso articular, medindo até ..... mm.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Estruturas nervosas e outros achados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Síndrome do túnel do tarso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Nervo tibial espessado no interior do túnel do tarso, com área de secção transversal de ..... mm² e perda do padrão fascicular.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Cisto sinovial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anecoica de paredes finas medindo ..... x ..... mm, adjacente a ....., compatível com cisto sinovial (gânglio).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Artropatia por cristais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Depósitos hiperecogênicos aderidos à superfície da cartilagem articular (sinal do duplo contorno) e agregados hiperecogênicos com halo anecoico, sugestivos de artropatia por depósito de cristais de urato monossódico.</w:t>
      </w:r>
    </w:p>
    <w:sectPr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5659" w14:textId="77777777" w:rsidR="00FE74FB" w:rsidRDefault="00FE74FB" w:rsidP="00BE1E7E">
      <w:pPr>
        <w:spacing w:after="0" w:line="240" w:lineRule="auto"/>
      </w:pPr>
      <w:r>
        <w:separator/>
      </w:r>
    </w:p>
  </w:endnote>
  <w:endnote w:type="continuationSeparator" w:id="0">
    <w:p w14:paraId="0CC8512D" w14:textId="77777777" w:rsidR="00FE74FB" w:rsidRDefault="00FE74FB" w:rsidP="00BE1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94799" w14:textId="7BC1C690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b/>
        <w:bCs/>
        <w:noProof/>
      </w:rPr>
      <w:drawing>
        <wp:inline distT="0" distB="0" distL="0" distR="0" wp14:anchorId="2CA5353A" wp14:editId="58F7BC06">
          <wp:extent cx="1950720" cy="1272960"/>
          <wp:effectExtent l="0" t="0" r="0" b="0"/>
          <wp:docPr id="2004635648" name="Imagem 2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635648" name="Imagem 2" descr="Diagram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0720" cy="1272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Standard"/>
      <w:pBdr>
        <w:bottom w:val="single" w:sz="6" w:space="1" w:color="9A9A9A"/>
      </w:pBdr>
      <w:ind w:left="2600" w:right="2600"/>
      <w:jc w:val="center"/>
    </w:pPr>
  </w:p>
  <w:p w14:paraId="3D742A0F" w14:textId="32F516BC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</w:p>
  <w:p w14:paraId="2C7E4FE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proofErr w:type="spellStart"/>
    <w:r w:rsidRPr="007E0A6F">
      <w:rPr>
        <w:b/>
        <w:bCs/>
        <w:color w:val="1A1A1A"/>
        <w:spacing w:val="30"/>
        <w:sz w:val="20"/>
        <w:szCs w:val="20"/>
      </w:rPr>
      <w:t>Dr</w:t>
    </w:r>
    <w:proofErr w:type="spellEnd"/>
    <w:r w:rsidRPr="007E0A6F">
      <w:rPr>
        <w:b/>
        <w:bCs/>
        <w:color w:val="1A1A1A"/>
        <w:spacing w:val="30"/>
        <w:sz w:val="20"/>
        <w:szCs w:val="20"/>
      </w:rPr>
      <w:t xml:space="preserve"> IAN ALMEIDA FRAGALLI</w:t>
    </w:r>
  </w:p>
  <w:p w14:paraId="04CC0B3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CRM 202.297</w:t>
    </w:r>
  </w:p>
  <w:p w14:paraId="22D6FC99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TEOT 15.936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F6960" w14:textId="77777777" w:rsidR="00FE74FB" w:rsidRDefault="00FE74FB" w:rsidP="00BE1E7E">
      <w:pPr>
        <w:spacing w:after="0" w:line="240" w:lineRule="auto"/>
      </w:pPr>
      <w:r>
        <w:separator/>
      </w:r>
    </w:p>
  </w:footnote>
  <w:footnote w:type="continuationSeparator" w:id="0">
    <w:p w14:paraId="0D3A5083" w14:textId="77777777" w:rsidR="00FE74FB" w:rsidRDefault="00FE74FB" w:rsidP="00BE1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D51B8" w14:textId="57683278" w:rsidR="00BE1E7E" w:rsidRPr="00BE1E7E" w:rsidRDefault="00BE1E7E" w:rsidP="00BE1E7E">
    <w:pPr>
      <w:pStyle w:val="Ttulo1"/>
      <w:rPr>
        <w:rFonts w:ascii="Sagona Book" w:hAnsi="Sagona Book"/>
        <w:lang w:val="pt-BR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D24E7A9" wp14:editId="7E19280F">
          <wp:simplePos x="0" y="0"/>
          <wp:positionH relativeFrom="margin">
            <wp:posOffset>4993005</wp:posOffset>
          </wp:positionH>
          <wp:positionV relativeFrom="paragraph">
            <wp:posOffset>83820</wp:posOffset>
          </wp:positionV>
          <wp:extent cx="1074420" cy="1074420"/>
          <wp:effectExtent l="0" t="0" r="0" b="0"/>
          <wp:wrapNone/>
          <wp:docPr id="1418510059" name="Imagem 1" descr="Inekcije hijaluronske kiseline – Div Le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ekcije hijaluronske kiseline – Div Lek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23" t="55508" r="50562" b="8639"/>
                  <a:stretch/>
                </pic:blipFill>
                <pic:spPr bwMode="auto">
                  <a:xfrm>
                    <a:off x="0" y="0"/>
                    <a:ext cx="1074420" cy="10744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7D1E8E7" wp14:editId="62673F03">
          <wp:simplePos x="0" y="0"/>
          <wp:positionH relativeFrom="column">
            <wp:posOffset>-607695</wp:posOffset>
          </wp:positionH>
          <wp:positionV relativeFrom="paragraph">
            <wp:posOffset>175260</wp:posOffset>
          </wp:positionV>
          <wp:extent cx="998220" cy="990600"/>
          <wp:effectExtent l="0" t="0" r="0" b="0"/>
          <wp:wrapNone/>
          <wp:docPr id="1002472117" name="Imagem 1" descr="Ortopedia | Brands of the World™ | Download vector logos and logotyp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rtopedia | Brands of the World™ | Download vector logos and logotypes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21" t="7896" r="7895" b="6579"/>
                  <a:stretch/>
                </pic:blipFill>
                <pic:spPr bwMode="auto">
                  <a:xfrm>
                    <a:off x="0" y="0"/>
                    <a:ext cx="99822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E1E7E">
      <w:rPr>
        <w:rFonts w:ascii="Sagona Book" w:hAnsi="Sagona Book"/>
        <w:lang w:val="pt-BR" w:bidi="pt-BR"/>
      </w:rPr>
      <w:t>Dr. Ian Almeida Fragalli</w:t>
    </w:r>
  </w:p>
  <w:p w14:paraId="3034B784" w14:textId="77777777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da Sociedade Brasileira de Tratamento por Ondas de Choque</w:t>
    </w:r>
  </w:p>
  <w:p w14:paraId="71711B37" w14:textId="7604110D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Titular da Sociedade Brasileira de Ortopedia e Traumatologia</w:t>
    </w:r>
  </w:p>
  <w:p w14:paraId="1B2E0C23" w14:textId="69AE53D6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Especialista em Cirurgia e Tratamentos de Pé e Tornozelo</w:t>
    </w:r>
  </w:p>
  <w:p w14:paraId="509457A2" w14:textId="02A79ACF" w:rsidR="00BE1E7E" w:rsidRDefault="003440B8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Intervenção em Dor e Medicina Regenerativa</w:t>
    </w:r>
  </w:p>
  <w:p w14:paraId="159CD38F" w14:textId="53EB7EC4" w:rsidR="00BE1E7E" w:rsidRDefault="0060735B" w:rsidP="00BE1E7E">
    <w:pPr>
      <w:pStyle w:val="Cabealho"/>
      <w:jc w:val="center"/>
    </w:pPr>
    <w:r>
      <w:rPr>
        <w:rFonts w:ascii="Franklin Gothic Book" w:hAnsi="Franklin Gothic Book"/>
        <w:noProof/>
      </w:rPr>
      <w:drawing>
        <wp:anchor distT="0" distB="0" distL="114300" distR="114300" simplePos="0" relativeHeight="251662336" behindDoc="1" locked="0" layoutInCell="1" allowOverlap="1" wp14:anchorId="00C06142" wp14:editId="67C46E5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6400" cy="1481138"/>
          <wp:effectExtent l="0" t="0" r="0" b="3810"/>
          <wp:wrapNone/>
          <wp:docPr id="601113270" name="Imagem 1" descr="Uma imagem contendo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113270" name="Imagem 1" descr="Uma imagem contendo nome da empresa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4811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i/>
      </w:rPr>
      <w:t>C</w:t>
    </w:r>
    <w:r w:rsidR="00BE1E7E">
      <w:rPr>
        <w:rFonts w:ascii="Times New Roman" w:eastAsia="Times New Roman" w:hAnsi="Times New Roman" w:cs="Times New Roman"/>
        <w:i/>
      </w:rPr>
      <w:t>RM</w:t>
    </w:r>
    <w:r w:rsidR="007E0A6F">
      <w:rPr>
        <w:rFonts w:ascii="Times New Roman" w:eastAsia="Times New Roman" w:hAnsi="Times New Roman" w:cs="Times New Roman"/>
        <w:i/>
      </w:rPr>
      <w:t>SP</w:t>
    </w:r>
    <w:r w:rsidR="00BE1E7E">
      <w:rPr>
        <w:rFonts w:ascii="Times New Roman" w:eastAsia="Times New Roman" w:hAnsi="Times New Roman" w:cs="Times New Roman"/>
        <w:i/>
      </w:rPr>
      <w:t xml:space="preserve"> </w:t>
    </w:r>
    <w:r w:rsidR="00B76575">
      <w:rPr>
        <w:rFonts w:ascii="Times New Roman" w:eastAsia="Times New Roman" w:hAnsi="Times New Roman" w:cs="Times New Roman"/>
        <w:i/>
      </w:rPr>
      <w:t>202.297</w:t>
    </w:r>
    <w:r w:rsidR="00BE1E7E">
      <w:rPr>
        <w:rFonts w:ascii="Times New Roman" w:eastAsia="Times New Roman" w:hAnsi="Times New Roman" w:cs="Times New Roman"/>
        <w:i/>
      </w:rPr>
      <w:t xml:space="preserve">    TEOT: 15936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44E0"/>
    <w:multiLevelType w:val="hybridMultilevel"/>
    <w:tmpl w:val="FB520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72150"/>
    <w:multiLevelType w:val="hybridMultilevel"/>
    <w:tmpl w:val="CC1E1C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847EE"/>
    <w:multiLevelType w:val="multilevel"/>
    <w:tmpl w:val="70746ABA"/>
    <w:lvl w:ilvl="0">
      <w:numFmt w:val="bullet"/>
      <w:lvlText w:val="•"/>
      <w:lvlJc w:val="left"/>
      <w:pPr>
        <w:ind w:left="144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36F58BF"/>
    <w:multiLevelType w:val="multilevel"/>
    <w:tmpl w:val="D40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377CB"/>
    <w:multiLevelType w:val="multilevel"/>
    <w:tmpl w:val="E54A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540BCA"/>
    <w:multiLevelType w:val="multilevel"/>
    <w:tmpl w:val="F88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DD03EF"/>
    <w:multiLevelType w:val="hybridMultilevel"/>
    <w:tmpl w:val="1D046CD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12080385">
    <w:abstractNumId w:val="2"/>
  </w:num>
  <w:num w:numId="2" w16cid:durableId="206994131">
    <w:abstractNumId w:val="5"/>
  </w:num>
  <w:num w:numId="3" w16cid:durableId="1070810317">
    <w:abstractNumId w:val="4"/>
  </w:num>
  <w:num w:numId="4" w16cid:durableId="1290935299">
    <w:abstractNumId w:val="3"/>
  </w:num>
  <w:num w:numId="5" w16cid:durableId="888611767">
    <w:abstractNumId w:val="1"/>
  </w:num>
  <w:num w:numId="6" w16cid:durableId="536087675">
    <w:abstractNumId w:val="6"/>
  </w:num>
  <w:num w:numId="7" w16cid:durableId="28412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E6"/>
    <w:rsid w:val="00017A37"/>
    <w:rsid w:val="000202E7"/>
    <w:rsid w:val="0002449D"/>
    <w:rsid w:val="00030199"/>
    <w:rsid w:val="00051280"/>
    <w:rsid w:val="00070BDB"/>
    <w:rsid w:val="000C5195"/>
    <w:rsid w:val="000E2166"/>
    <w:rsid w:val="000F2E3D"/>
    <w:rsid w:val="000F480D"/>
    <w:rsid w:val="00160E8E"/>
    <w:rsid w:val="0019341B"/>
    <w:rsid w:val="001C2FA9"/>
    <w:rsid w:val="00242F1D"/>
    <w:rsid w:val="00265788"/>
    <w:rsid w:val="002B2885"/>
    <w:rsid w:val="002B60EF"/>
    <w:rsid w:val="00300089"/>
    <w:rsid w:val="0032092D"/>
    <w:rsid w:val="003370FB"/>
    <w:rsid w:val="003440B8"/>
    <w:rsid w:val="00373854"/>
    <w:rsid w:val="003A036E"/>
    <w:rsid w:val="003E15CF"/>
    <w:rsid w:val="00432696"/>
    <w:rsid w:val="004B152F"/>
    <w:rsid w:val="005C6C13"/>
    <w:rsid w:val="00605881"/>
    <w:rsid w:val="0060735B"/>
    <w:rsid w:val="00612401"/>
    <w:rsid w:val="006A280F"/>
    <w:rsid w:val="006B7933"/>
    <w:rsid w:val="006D785E"/>
    <w:rsid w:val="006F67CE"/>
    <w:rsid w:val="007000D4"/>
    <w:rsid w:val="0076769A"/>
    <w:rsid w:val="00773DB7"/>
    <w:rsid w:val="00774D9E"/>
    <w:rsid w:val="007E0A6F"/>
    <w:rsid w:val="008B28A7"/>
    <w:rsid w:val="00902DC3"/>
    <w:rsid w:val="00904E5F"/>
    <w:rsid w:val="00927AED"/>
    <w:rsid w:val="009364DE"/>
    <w:rsid w:val="009733D9"/>
    <w:rsid w:val="009A6A46"/>
    <w:rsid w:val="009C10FC"/>
    <w:rsid w:val="009F554F"/>
    <w:rsid w:val="00A36FAC"/>
    <w:rsid w:val="00A769DE"/>
    <w:rsid w:val="00AD453A"/>
    <w:rsid w:val="00B76575"/>
    <w:rsid w:val="00B96D27"/>
    <w:rsid w:val="00BC4A9F"/>
    <w:rsid w:val="00BD2B95"/>
    <w:rsid w:val="00BE1E7E"/>
    <w:rsid w:val="00C041E4"/>
    <w:rsid w:val="00C42892"/>
    <w:rsid w:val="00C527A9"/>
    <w:rsid w:val="00C642BD"/>
    <w:rsid w:val="00C66FDB"/>
    <w:rsid w:val="00C9340C"/>
    <w:rsid w:val="00D0651B"/>
    <w:rsid w:val="00D964E3"/>
    <w:rsid w:val="00DA2F15"/>
    <w:rsid w:val="00DC6798"/>
    <w:rsid w:val="00E20557"/>
    <w:rsid w:val="00E45091"/>
    <w:rsid w:val="00E75EB4"/>
    <w:rsid w:val="00E77E72"/>
    <w:rsid w:val="00E92BE6"/>
    <w:rsid w:val="00EB14CC"/>
    <w:rsid w:val="00ED0C8A"/>
    <w:rsid w:val="00EE40C4"/>
    <w:rsid w:val="00F35DFB"/>
    <w:rsid w:val="00F528FF"/>
    <w:rsid w:val="00F7278B"/>
    <w:rsid w:val="00F7654B"/>
    <w:rsid w:val="00F84615"/>
    <w:rsid w:val="00FC3282"/>
    <w:rsid w:val="00FE4BB0"/>
    <w:rsid w:val="00FE7305"/>
    <w:rsid w:val="00F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AEC27"/>
  <w15:chartTrackingRefBased/>
  <w15:docId w15:val="{CC467BD9-E221-4E9D-BCB8-6F5DB6B6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BE1E7E"/>
    <w:pPr>
      <w:keepNext/>
      <w:keepLines/>
      <w:spacing w:before="120" w:after="120" w:line="240" w:lineRule="auto"/>
      <w:jc w:val="center"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1E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1E7E"/>
  </w:style>
  <w:style w:type="paragraph" w:styleId="Rodap">
    <w:name w:val="footer"/>
    <w:basedOn w:val="Normal"/>
    <w:link w:val="Rodap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BE1E7E"/>
  </w:style>
  <w:style w:type="character" w:customStyle="1" w:styleId="Ttulo1Char">
    <w:name w:val="Título 1 Char"/>
    <w:basedOn w:val="Fontepargpadro"/>
    <w:link w:val="Ttulo1"/>
    <w:rsid w:val="00BE1E7E"/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table" w:styleId="Tabelacomgrade">
    <w:name w:val="Table Grid"/>
    <w:basedOn w:val="Tabelanormal"/>
    <w:uiPriority w:val="39"/>
    <w:rsid w:val="00BE1E7E"/>
    <w:pPr>
      <w:spacing w:after="0" w:line="240" w:lineRule="auto"/>
    </w:pPr>
    <w:rPr>
      <w:kern w:val="0"/>
      <w:sz w:val="24"/>
      <w:szCs w:val="24"/>
      <w:lang w:val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BE1E7E"/>
    <w:pPr>
      <w:widowControl w:val="0"/>
      <w:suppressAutoHyphens/>
      <w:autoSpaceDN w:val="0"/>
      <w:spacing w:after="0" w:line="240" w:lineRule="auto"/>
    </w:pPr>
    <w:rPr>
      <w:rFonts w:ascii="Calibri" w:eastAsia="Segoe UI" w:hAnsi="Calibri" w:cs="Tahoma"/>
      <w:color w:val="000000"/>
      <w:kern w:val="3"/>
      <w:sz w:val="24"/>
      <w:szCs w:val="24"/>
      <w:lang w:eastAsia="zh-CN" w:bidi="hi-IN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1E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podeletrapredefinidodopargrafo">
    <w:name w:val="Tipo de letra predefinido do parágrafo"/>
    <w:qFormat/>
    <w:rsid w:val="00373854"/>
  </w:style>
  <w:style w:type="character" w:customStyle="1" w:styleId="Ttulo2Char">
    <w:name w:val="Título 2 Char"/>
    <w:basedOn w:val="Fontepargpadro"/>
    <w:link w:val="Ttulo2"/>
    <w:uiPriority w:val="9"/>
    <w:semiHidden/>
    <w:rsid w:val="004B15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30333-43C4-4A4B-BAB9-F7615DDE4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fragalli</dc:creator>
  <cp:keywords/>
  <dc:description/>
  <cp:lastModifiedBy>ian fragalli</cp:lastModifiedBy>
  <cp:revision>16</cp:revision>
  <cp:lastPrinted>2026-04-14T20:07:00Z</cp:lastPrinted>
  <dcterms:created xsi:type="dcterms:W3CDTF">2025-08-21T14:29:00Z</dcterms:created>
  <dcterms:modified xsi:type="dcterms:W3CDTF">2026-07-20T12:26:00Z</dcterms:modified>
</cp:coreProperties>
</file>