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Standard"/>
        <w:tabs>
          <w:tab w:val="right" w:pos="8504" w:leader="dot"/>
        </w:tabs>
        <w:spacing w:before="130" w:after="90"/>
        <w:textAlignment w:val="baseline"/>
      </w:pPr>
      <w:r>
        <w:rPr>
          <w:b/>
          <w:bCs/>
          <w:caps/>
          <w:color w:val="595959"/>
          <w:spacing w:val="50"/>
          <w:sz w:val="17"/>
          <w:szCs w:val="17"/>
        </w:rPr>
        <w:t xml:space="preserve">Paciente</w:t>
      </w:r>
      <w:r>
        <w:rPr>
          <w:color w:val="C4C4C4"/>
          <w:sz w:val="22"/>
          <w:szCs w:val="22"/>
        </w:rPr>
        <w:tab/>
      </w:r>
    </w:p>
    <w:p>
      <w:pPr>
        <w:pStyle w:val="Standard"/>
        <w:tabs>
          <w:tab w:val="right" w:pos="3900" w:leader="dot"/>
          <w:tab w:val="right" w:pos="8504" w:leader="dot"/>
        </w:tabs>
        <w:spacing w:before="0" w:after="60"/>
        <w:textAlignment w:val="baseline"/>
      </w:pPr>
      <w:r>
        <w:rPr>
          <w:b/>
          <w:bCs/>
          <w:caps/>
          <w:color w:val="595959"/>
          <w:spacing w:val="50"/>
          <w:sz w:val="17"/>
          <w:szCs w:val="17"/>
        </w:rPr>
        <w:t xml:space="preserve">Data</w:t>
      </w:r>
      <w:r>
        <w:rPr>
          <w:color w:val="C4C4C4"/>
          <w:sz w:val="22"/>
          <w:szCs w:val="22"/>
        </w:rPr>
        <w:tab/>
      </w:r>
      <w:r>
        <w:rPr>
          <w:b/>
          <w:bCs/>
          <w:caps/>
          <w:color w:val="595959"/>
          <w:spacing w:val="50"/>
          <w:sz w:val="17"/>
          <w:szCs w:val="17"/>
        </w:rPr>
        <w:t xml:space="preserve">      Médico solicitante</w:t>
      </w:r>
      <w:r>
        <w:rPr>
          <w:color w:val="C4C4C4"/>
          <w:sz w:val="22"/>
          <w:szCs w:val="22"/>
        </w:rPr>
        <w:tab/>
      </w:r>
    </w:p>
    <w:p>
      <w:pPr>
        <w:pStyle w:val="Standard"/>
        <w:pBdr>
          <w:bottom w:val="single" w:sz="6" w:space="2" w:color="C4C4C4"/>
        </w:pBdr>
        <w:spacing w:before="0" w:after="170"/>
        <w:textAlignment w:val="baseline"/>
      </w:pPr>
    </w:p>
    <w:p>
      <w:pPr>
        <w:pStyle w:val="Standard"/>
        <w:keepNext/>
        <w:keepLines/>
        <w:pBdr>
          <w:bottom w:val="single" w:sz="8" w:space="2" w:color="3F7A5E"/>
        </w:pBdr>
        <w:spacing w:before="0" w:after="140"/>
        <w:textAlignment w:val="baseline"/>
      </w:pPr>
      <w:r>
        <w:rPr>
          <w:b/>
          <w:bCs/>
          <w:color w:val="1A1A1A"/>
          <w:spacing w:val="40"/>
          <w:sz w:val="24"/>
          <w:szCs w:val="24"/>
        </w:rPr>
        <w:t xml:space="preserve">ULTRASSONOGRAFIA DO PÉ </w:t>
      </w:r>
      <w:sdt>
        <w:sdtPr>
          <w:rPr>
            <w:b/>
            <w:bCs/>
            <w:color w:val="1A1A1A"/>
            <w:spacing w:val="40"/>
            <w:sz w:val="24"/>
            <w:szCs w:val="24"/>
          </w:rPr>
          <w:alias w:val="Lado_pe"/>
          <w:tag w:val="Lado_pe"/>
          <w:id w:val="90061"/>
          <w:dropDownList>
            <w:listItem w:displayText="DIREITO" w:value="DIREITO"/>
            <w:listItem w:displayText="ESQUERDO" w:value="ESQUERDO"/>
          </w:dropDownList>
        </w:sdtPr>
        <w:sdtContent>
          <w:r>
            <w:rPr>
              <w:b/>
              <w:bCs/>
              <w:color w:val="1A1A1A"/>
              <w:spacing w:val="40"/>
              <w:sz w:val="24"/>
              <w:szCs w:val="24"/>
            </w:rPr>
            <w:t xml:space="preserve">DIREITO</w:t>
          </w:r>
        </w:sdtContent>
      </w:sdt>
    </w:p>
    <w:p>
      <w:pPr>
        <w:pStyle w:val="Standard"/>
        <w:keepNext/>
        <w:keepLines/>
        <w:spacing w:before="0" w:after="110"/>
        <w:textAlignment w:val="baseline"/>
      </w:pPr>
      <w:r>
        <w:rPr>
          <w:caps/>
          <w:color w:val="595959"/>
          <w:spacing w:val="40"/>
          <w:sz w:val="17"/>
          <w:szCs w:val="17"/>
        </w:rPr>
        <w:t xml:space="preserve">MODELO A — RESUMIDO</w:t>
      </w:r>
    </w:p>
    <w:p>
      <w:pPr>
        <w:pStyle w:val="Standard"/>
        <w:keepNext/>
        <w:keepLines/>
        <w:spacing w:before="0" w:after="50"/>
        <w:textAlignment w:val="baseline"/>
      </w:pPr>
      <w:r>
        <w:rPr>
          <w:b/>
          <w:bCs/>
          <w:caps/>
          <w:color w:val="595959"/>
          <w:spacing w:val="60"/>
          <w:sz w:val="18"/>
          <w:szCs w:val="18"/>
        </w:rPr>
        <w:t xml:space="preserve">Relatório</w:t>
      </w:r>
    </w:p>
    <w:p>
      <w:pPr>
        <w:pStyle w:val="Standard"/>
        <w:tabs>
          <w:tab w:val="left" w:pos="360"/>
        </w:tabs>
        <w:spacing w:before="0" w:after="70"/>
        <w:ind w:left="360" w:hanging="360"/>
        <w:textAlignment w:val="baseline"/>
      </w:pPr>
      <w:r>
        <w:rPr>
          <w:b/>
          <w:bCs/>
          <w:color w:val="3F7A5E"/>
          <w:sz w:val="22"/>
          <w:szCs w:val="22"/>
        </w:rPr>
        <w:t xml:space="preserve">1.</w:t>
      </w:r>
      <w:r>
        <w:tab/>
      </w:r>
      <w:r>
        <w:rPr>
          <w:color w:val="1A1A1A"/>
          <w:sz w:val="22"/>
          <w:szCs w:val="22"/>
        </w:rPr>
        <w:t xml:space="preserve">Pele e tecido subcutâneo conservados.</w:t>
      </w:r>
    </w:p>
    <w:p>
      <w:pPr>
        <w:pStyle w:val="Standard"/>
        <w:tabs>
          <w:tab w:val="left" w:pos="360"/>
        </w:tabs>
        <w:spacing w:before="0" w:after="70"/>
        <w:ind w:left="360" w:hanging="360"/>
        <w:textAlignment w:val="baseline"/>
      </w:pPr>
      <w:r>
        <w:rPr>
          <w:b/>
          <w:bCs/>
          <w:color w:val="3F7A5E"/>
          <w:sz w:val="22"/>
          <w:szCs w:val="22"/>
        </w:rPr>
        <w:t xml:space="preserve">2.</w:t>
      </w:r>
      <w:r>
        <w:tab/>
      </w:r>
      <w:r>
        <w:rPr>
          <w:color w:val="1A1A1A"/>
          <w:sz w:val="22"/>
          <w:szCs w:val="22"/>
        </w:rPr>
        <w:t xml:space="preserve">Tendões flexores e extensores com arquitetura fibrilar preservada.</w:t>
      </w:r>
    </w:p>
    <w:p>
      <w:pPr>
        <w:pStyle w:val="Standard"/>
        <w:tabs>
          <w:tab w:val="left" w:pos="360"/>
        </w:tabs>
        <w:spacing w:before="0" w:after="70"/>
        <w:ind w:left="360" w:hanging="360"/>
        <w:textAlignment w:val="baseline"/>
      </w:pPr>
      <w:r>
        <w:rPr>
          <w:b/>
          <w:bCs/>
          <w:color w:val="3F7A5E"/>
          <w:sz w:val="22"/>
          <w:szCs w:val="22"/>
        </w:rPr>
        <w:t xml:space="preserve">3.</w:t>
      </w:r>
      <w:r>
        <w:tab/>
      </w:r>
      <w:r>
        <w:rPr>
          <w:color w:val="1A1A1A"/>
          <w:sz w:val="22"/>
          <w:szCs w:val="22"/>
        </w:rPr>
        <w:t xml:space="preserve">Fáscia plantar com espessura e ecogenicidade normais.</w:t>
      </w:r>
    </w:p>
    <w:p>
      <w:pPr>
        <w:pStyle w:val="Standard"/>
        <w:tabs>
          <w:tab w:val="left" w:pos="360"/>
        </w:tabs>
        <w:spacing w:before="0" w:after="70"/>
        <w:ind w:left="360" w:hanging="360"/>
        <w:textAlignment w:val="baseline"/>
      </w:pPr>
      <w:r>
        <w:rPr>
          <w:b/>
          <w:bCs/>
          <w:color w:val="3F7A5E"/>
          <w:sz w:val="22"/>
          <w:szCs w:val="22"/>
        </w:rPr>
        <w:t xml:space="preserve">4.</w:t>
      </w:r>
      <w:r>
        <w:tab/>
      </w:r>
      <w:r>
        <w:rPr>
          <w:color w:val="1A1A1A"/>
          <w:sz w:val="22"/>
          <w:szCs w:val="22"/>
        </w:rPr>
        <w:t xml:space="preserve">Ausência de sinais de nodulações císticas ou sólidas em partes moles.</w:t>
      </w:r>
    </w:p>
    <w:p>
      <w:pPr>
        <w:pStyle w:val="Standard"/>
        <w:tabs>
          <w:tab w:val="left" w:pos="360"/>
        </w:tabs>
        <w:spacing w:before="0" w:after="70"/>
        <w:ind w:left="360" w:hanging="360"/>
        <w:textAlignment w:val="baseline"/>
      </w:pPr>
      <w:r>
        <w:rPr>
          <w:b/>
          <w:bCs/>
          <w:color w:val="3F7A5E"/>
          <w:sz w:val="22"/>
          <w:szCs w:val="22"/>
        </w:rPr>
        <w:t xml:space="preserve">5.</w:t>
      </w:r>
      <w:r>
        <w:tab/>
      </w:r>
      <w:r>
        <w:rPr>
          <w:color w:val="1A1A1A"/>
          <w:sz w:val="22"/>
          <w:szCs w:val="22"/>
        </w:rPr>
        <w:t xml:space="preserve">Superfícies ósseas visualizadas sem anormalidades apreciáveis.</w:t>
      </w:r>
    </w:p>
    <w:p>
      <w:pPr>
        <w:pStyle w:val="Standard"/>
        <w:tabs>
          <w:tab w:val="left" w:pos="360"/>
        </w:tabs>
        <w:spacing w:before="0" w:after="70"/>
        <w:ind w:left="360" w:hanging="360"/>
        <w:textAlignment w:val="baseline"/>
      </w:pPr>
      <w:r>
        <w:rPr>
          <w:b/>
          <w:bCs/>
          <w:color w:val="3F7A5E"/>
          <w:sz w:val="22"/>
          <w:szCs w:val="22"/>
        </w:rPr>
        <w:t xml:space="preserve">6.</w:t>
      </w:r>
      <w:r>
        <w:tab/>
      </w:r>
      <w:r>
        <w:rPr>
          <w:color w:val="1A1A1A"/>
          <w:sz w:val="22"/>
          <w:szCs w:val="22"/>
        </w:rPr>
        <w:t xml:space="preserve">Avaliação articular direcionada sem sinais de derrame, erosão ou proliferação sinovial.</w:t>
      </w:r>
    </w:p>
    <w:p>
      <w:pPr>
        <w:pStyle w:val="Standard"/>
        <w:keepNext/>
        <w:keepLines/>
        <w:spacing w:before="170" w:after="50"/>
        <w:textAlignment w:val="baseline"/>
      </w:pPr>
      <w:r>
        <w:rPr>
          <w:b/>
          <w:bCs/>
          <w:caps/>
          <w:color w:val="595959"/>
          <w:spacing w:val="60"/>
          <w:sz w:val="18"/>
          <w:szCs w:val="18"/>
        </w:rPr>
        <w:t xml:space="preserve">Impressão</w:t>
      </w:r>
    </w:p>
    <w:p>
      <w:pPr>
        <w:pStyle w:val="Standard"/>
        <w:spacing w:before="0" w:after="70"/>
        <w:textAlignment w:val="baseline"/>
      </w:pPr>
      <w:sdt>
        <w:sdtPr>
          <w:rPr>
            <w:color w:val="1A1A1A"/>
            <w:sz w:val="22"/>
            <w:szCs w:val="22"/>
          </w:rPr>
          <w:alias w:val="Impressao_pe_0"/>
          <w:tag w:val="Impressao_pe_0"/>
          <w:id w:val="90062"/>
          <w:dropDownList>
            <w:listItem w:displayText="Estudo ecográfico sem alterações ao método." w:value="Estudo ecográfico sem alterações ao método."/>
            <w:listItem w:displayText="Fasciíte plantar." w:value="Fasciíte plantar."/>
            <w:listItem w:displayText="Fibromatose plantar (doença de Ledderhose)." w:value="Fibromatose plantar (doença de Ledderhose)."/>
            <w:listItem w:displayText="Neuroma de Morton no ..... espaço intermetatarsiano." w:value="Neuroma de Morton no ..... espaço intermetatarsiano."/>
            <w:listItem w:displayText="Bursite intermetatarsiana." w:value="Bursite intermetatarsiana."/>
            <w:listItem w:displayText="Tenossinovite dos tendões ......" w:value="Tenossinovite dos tendões ......"/>
            <w:listItem w:displayText="Lesão da placa plantar da ..... articulação metatarsofalangiana." w:value="Lesão da placa plantar da ..... articulação metatarsofalangiana."/>
            <w:listItem w:displayText="Achados sugestivos de fratura de estresse do ..... metatarsal." w:value="Achados sugestivos de fratura de estresse do ..... metatarsal."/>
            <w:listItem w:displayText="Achados sugestivos de artropatia por depósito de cristais de urato monossódico." w:value="Achados sugestivos de artropatia por depósito de cristais de urato monossódico."/>
            <w:listItem w:displayText="Cisto sinovial (gânglio) em partes moles do pé." w:value="Cisto sinovial (gânglio) em partes moles do pé."/>
          </w:dropDownList>
        </w:sdtPr>
        <w:sdtContent>
          <w:r>
            <w:rPr>
              <w:color w:val="1A1A1A"/>
              <w:sz w:val="22"/>
              <w:szCs w:val="22"/>
            </w:rPr>
            <w:t xml:space="preserve">Estudo ecográfico sem alterações ao método.</w:t>
          </w:r>
        </w:sdtContent>
      </w:sdt>
    </w:p>
    <w:p>
      <w:pPr>
        <w:pStyle w:val="Standard"/>
        <w:spacing w:before="60" w:after="0"/>
        <w:textAlignment w:val="baseline"/>
      </w:pPr>
      <w:r>
        <w:rPr>
          <w:b/>
          <w:bCs/>
          <w:color w:val="595959"/>
          <w:sz w:val="19"/>
          <w:szCs w:val="19"/>
        </w:rPr>
        <w:t xml:space="preserve">Obs.  </w:t>
      </w:r>
      <w:r>
        <w:rPr>
          <w:color w:val="595959"/>
          <w:sz w:val="19"/>
          <w:szCs w:val="19"/>
        </w:rPr>
        <w:t xml:space="preserve">À critério clínico, complementar com ressonância magnética / tomografia computadorizada.</w:t>
      </w:r>
    </w:p>
    <w:p>
      <w:pPr>
        <w:pStyle w:val="Standard"/>
      </w:pPr>
      <w:r>
        <w:br w:type="page"/>
      </w:r>
    </w:p>
    <w:p>
      <w:pPr>
        <w:pStyle w:val="Standard"/>
        <w:tabs>
          <w:tab w:val="right" w:pos="8504" w:leader="dot"/>
        </w:tabs>
        <w:spacing w:before="130" w:after="90"/>
        <w:textAlignment w:val="baseline"/>
      </w:pPr>
      <w:r>
        <w:rPr>
          <w:b/>
          <w:bCs/>
          <w:caps/>
          <w:color w:val="595959"/>
          <w:spacing w:val="50"/>
          <w:sz w:val="17"/>
          <w:szCs w:val="17"/>
        </w:rPr>
        <w:t xml:space="preserve">Paciente</w:t>
      </w:r>
      <w:r>
        <w:rPr>
          <w:color w:val="C4C4C4"/>
          <w:sz w:val="22"/>
          <w:szCs w:val="22"/>
        </w:rPr>
        <w:tab/>
      </w:r>
    </w:p>
    <w:p>
      <w:pPr>
        <w:pStyle w:val="Standard"/>
        <w:tabs>
          <w:tab w:val="right" w:pos="3900" w:leader="dot"/>
          <w:tab w:val="right" w:pos="8504" w:leader="dot"/>
        </w:tabs>
        <w:spacing w:before="0" w:after="60"/>
        <w:textAlignment w:val="baseline"/>
      </w:pPr>
      <w:r>
        <w:rPr>
          <w:b/>
          <w:bCs/>
          <w:caps/>
          <w:color w:val="595959"/>
          <w:spacing w:val="50"/>
          <w:sz w:val="17"/>
          <w:szCs w:val="17"/>
        </w:rPr>
        <w:t xml:space="preserve">Data</w:t>
      </w:r>
      <w:r>
        <w:rPr>
          <w:color w:val="C4C4C4"/>
          <w:sz w:val="22"/>
          <w:szCs w:val="22"/>
        </w:rPr>
        <w:tab/>
      </w:r>
      <w:r>
        <w:rPr>
          <w:b/>
          <w:bCs/>
          <w:caps/>
          <w:color w:val="595959"/>
          <w:spacing w:val="50"/>
          <w:sz w:val="17"/>
          <w:szCs w:val="17"/>
        </w:rPr>
        <w:t xml:space="preserve">      Médico solicitante</w:t>
      </w:r>
      <w:r>
        <w:rPr>
          <w:color w:val="C4C4C4"/>
          <w:sz w:val="22"/>
          <w:szCs w:val="22"/>
        </w:rPr>
        <w:tab/>
      </w:r>
    </w:p>
    <w:p>
      <w:pPr>
        <w:pStyle w:val="Standard"/>
        <w:pBdr>
          <w:bottom w:val="single" w:sz="6" w:space="2" w:color="C4C4C4"/>
        </w:pBdr>
        <w:spacing w:before="0" w:after="170"/>
        <w:textAlignment w:val="baseline"/>
      </w:pPr>
    </w:p>
    <w:p>
      <w:pPr>
        <w:pStyle w:val="Standard"/>
        <w:keepNext/>
        <w:keepLines/>
        <w:pBdr>
          <w:bottom w:val="single" w:sz="8" w:space="2" w:color="3F7A5E"/>
        </w:pBdr>
        <w:spacing w:before="0" w:after="140"/>
        <w:textAlignment w:val="baseline"/>
      </w:pPr>
      <w:r>
        <w:rPr>
          <w:b/>
          <w:bCs/>
          <w:color w:val="1A1A1A"/>
          <w:spacing w:val="40"/>
          <w:sz w:val="24"/>
          <w:szCs w:val="24"/>
        </w:rPr>
        <w:t xml:space="preserve">ULTRASSONOGRAFIA DO PÉ </w:t>
      </w:r>
      <w:sdt>
        <w:sdtPr>
          <w:rPr>
            <w:b/>
            <w:bCs/>
            <w:color w:val="1A1A1A"/>
            <w:spacing w:val="40"/>
            <w:sz w:val="24"/>
            <w:szCs w:val="24"/>
          </w:rPr>
          <w:alias w:val="Lado_pe"/>
          <w:tag w:val="Lado_pe"/>
          <w:id w:val="90063"/>
          <w:dropDownList>
            <w:listItem w:displayText="DIREITO" w:value="DIREITO"/>
            <w:listItem w:displayText="ESQUERDO" w:value="ESQUERDO"/>
          </w:dropDownList>
        </w:sdtPr>
        <w:sdtContent>
          <w:r>
            <w:rPr>
              <w:b/>
              <w:bCs/>
              <w:color w:val="1A1A1A"/>
              <w:spacing w:val="40"/>
              <w:sz w:val="24"/>
              <w:szCs w:val="24"/>
            </w:rPr>
            <w:t xml:space="preserve">DIREITO</w:t>
          </w:r>
        </w:sdtContent>
      </w:sdt>
    </w:p>
    <w:p>
      <w:pPr>
        <w:pStyle w:val="Standard"/>
        <w:keepNext/>
        <w:keepLines/>
        <w:spacing w:before="0" w:after="110"/>
        <w:textAlignment w:val="baseline"/>
      </w:pPr>
      <w:r>
        <w:rPr>
          <w:caps/>
          <w:color w:val="595959"/>
          <w:spacing w:val="40"/>
          <w:sz w:val="17"/>
          <w:szCs w:val="17"/>
        </w:rPr>
        <w:t xml:space="preserve">MODELO B — DETALHADO (por face)</w:t>
      </w:r>
    </w:p>
    <w:p>
      <w:pPr>
        <w:pStyle w:val="Standard"/>
        <w:keepNext/>
        <w:keepLines/>
        <w:spacing w:before="0" w:after="50"/>
        <w:textAlignment w:val="baseline"/>
      </w:pPr>
      <w:r>
        <w:rPr>
          <w:b/>
          <w:bCs/>
          <w:caps/>
          <w:color w:val="595959"/>
          <w:spacing w:val="60"/>
          <w:sz w:val="18"/>
          <w:szCs w:val="18"/>
        </w:rPr>
        <w:t xml:space="preserve">Relatório</w:t>
      </w:r>
    </w:p>
    <w:p>
      <w:pPr>
        <w:pStyle w:val="Standard"/>
        <w:keepNext/>
        <w:keepLines/>
        <w:spacing w:before="90" w:after="50"/>
        <w:textAlignment w:val="baseline"/>
      </w:pPr>
      <w:r>
        <w:rPr>
          <w:b/>
          <w:bCs/>
          <w:color w:val="3F7A5E"/>
          <w:spacing w:val="30"/>
          <w:sz w:val="19"/>
          <w:szCs w:val="19"/>
        </w:rPr>
        <w:t xml:space="preserve">1. FACE DORSAL</w:t>
      </w:r>
    </w:p>
    <w:p>
      <w:pPr>
        <w:pStyle w:val="Standard"/>
        <w:tabs>
          <w:tab w:val="left" w:pos="360"/>
        </w:tabs>
        <w:spacing w:before="0" w:after="70"/>
        <w:ind w:left="360" w:hanging="360"/>
        <w:textAlignment w:val="baseline"/>
      </w:pPr>
      <w:r>
        <w:rPr>
          <w:b/>
          <w:bCs/>
          <w:color w:val="7A7A7A"/>
          <w:sz w:val="22"/>
          <w:szCs w:val="22"/>
        </w:rPr>
        <w:t xml:space="preserve">a)</w:t>
      </w:r>
      <w:r>
        <w:tab/>
      </w:r>
      <w:r>
        <w:rPr>
          <w:color w:val="1A1A1A"/>
          <w:sz w:val="22"/>
          <w:szCs w:val="22"/>
        </w:rPr>
        <w:t xml:space="preserve">Retináculo inferior dos músculos extensores, com tendões extensor longo dos dedos, extensor longo do hálux e tibial anterior apresentando ecogenicidade conservada.</w:t>
      </w:r>
    </w:p>
    <w:p>
      <w:pPr>
        <w:pStyle w:val="Standard"/>
        <w:tabs>
          <w:tab w:val="left" w:pos="360"/>
        </w:tabs>
        <w:spacing w:before="0" w:after="70"/>
        <w:ind w:left="360" w:hanging="360"/>
        <w:textAlignment w:val="baseline"/>
      </w:pPr>
      <w:r>
        <w:rPr>
          <w:b/>
          <w:bCs/>
          <w:color w:val="7A7A7A"/>
          <w:sz w:val="22"/>
          <w:szCs w:val="22"/>
        </w:rPr>
        <w:t xml:space="preserve">b)</w:t>
      </w:r>
      <w:r>
        <w:tab/>
      </w:r>
      <w:r>
        <w:rPr>
          <w:color w:val="1A1A1A"/>
          <w:sz w:val="22"/>
          <w:szCs w:val="22"/>
        </w:rPr>
        <w:t xml:space="preserve">Os tendões extensores dos dedos estão preservados e, abaixo deles, observamos os músculos extensor curto dos dedos e extensor curto do hálux e, em plano mais inferior, os músculos interósseos (espaços intermetatarseanos), sem sinais ecográficos de roturas ou calcificações.</w:t>
      </w:r>
    </w:p>
    <w:p>
      <w:pPr>
        <w:pStyle w:val="Standard"/>
        <w:keepNext/>
        <w:keepLines/>
        <w:spacing w:before="90" w:after="50"/>
        <w:textAlignment w:val="baseline"/>
      </w:pPr>
      <w:r>
        <w:rPr>
          <w:b/>
          <w:bCs/>
          <w:color w:val="3F7A5E"/>
          <w:spacing w:val="30"/>
          <w:sz w:val="19"/>
          <w:szCs w:val="19"/>
        </w:rPr>
        <w:t xml:space="preserve">2. FACE PLANTAR</w:t>
      </w:r>
    </w:p>
    <w:p>
      <w:pPr>
        <w:pStyle w:val="Standard"/>
        <w:tabs>
          <w:tab w:val="left" w:pos="360"/>
        </w:tabs>
        <w:spacing w:before="0" w:after="70"/>
        <w:ind w:left="360" w:hanging="360"/>
        <w:textAlignment w:val="baseline"/>
      </w:pPr>
      <w:r>
        <w:rPr>
          <w:b/>
          <w:bCs/>
          <w:color w:val="7A7A7A"/>
          <w:sz w:val="22"/>
          <w:szCs w:val="22"/>
        </w:rPr>
        <w:t xml:space="preserve">a)</w:t>
      </w:r>
      <w:r>
        <w:tab/>
      </w:r>
      <w:r>
        <w:rPr>
          <w:color w:val="1A1A1A"/>
          <w:sz w:val="22"/>
          <w:szCs w:val="22"/>
        </w:rPr>
        <w:t xml:space="preserve">Na topografia dos músculos abdutor do hálux (medial), do flexor curto dos dedos e quadrado plantar (central) e do abdutor do dedo mínimo (lateral), não identificamos alterações ecográficas, assim como na topografia dos músculos lumbricais, do adutor do hálux e do flexor do dedo mínimo.</w:t>
      </w:r>
    </w:p>
    <w:p>
      <w:pPr>
        <w:pStyle w:val="Standard"/>
        <w:tabs>
          <w:tab w:val="left" w:pos="360"/>
        </w:tabs>
        <w:spacing w:before="0" w:after="70"/>
        <w:ind w:left="360" w:hanging="360"/>
        <w:textAlignment w:val="baseline"/>
      </w:pPr>
      <w:r>
        <w:rPr>
          <w:b/>
          <w:bCs/>
          <w:color w:val="7A7A7A"/>
          <w:sz w:val="22"/>
          <w:szCs w:val="22"/>
        </w:rPr>
        <w:t xml:space="preserve">b)</w:t>
      </w:r>
      <w:r>
        <w:tab/>
      </w:r>
      <w:r>
        <w:rPr>
          <w:color w:val="1A1A1A"/>
          <w:sz w:val="22"/>
          <w:szCs w:val="22"/>
        </w:rPr>
        <w:t xml:space="preserve">Os tendões flexores dos dedos, observados em topografia mais superficial, apresentam ecogenicidade homogênea.</w:t>
      </w:r>
    </w:p>
    <w:p>
      <w:pPr>
        <w:pStyle w:val="Standard"/>
        <w:tabs>
          <w:tab w:val="left" w:pos="360"/>
        </w:tabs>
        <w:spacing w:before="0" w:after="70"/>
        <w:ind w:left="360" w:hanging="360"/>
        <w:textAlignment w:val="baseline"/>
      </w:pPr>
      <w:r>
        <w:rPr>
          <w:b/>
          <w:bCs/>
          <w:color w:val="7A7A7A"/>
          <w:sz w:val="22"/>
          <w:szCs w:val="22"/>
        </w:rPr>
        <w:t xml:space="preserve">c)</w:t>
      </w:r>
      <w:r>
        <w:tab/>
      </w:r>
      <w:r>
        <w:rPr>
          <w:color w:val="1A1A1A"/>
          <w:sz w:val="22"/>
          <w:szCs w:val="22"/>
        </w:rPr>
        <w:t xml:space="preserve">A fáscia plantar recobre superficialmente as estruturas e apresenta espessura e ecogenicidade preservadas, desde a sua inserção calcânea, onde mede ..... mm (valor de referência até 4 mm).</w:t>
      </w:r>
    </w:p>
    <w:p>
      <w:pPr>
        <w:pStyle w:val="Standard"/>
        <w:keepNext/>
        <w:keepLines/>
        <w:spacing w:before="170" w:after="50"/>
        <w:textAlignment w:val="baseline"/>
      </w:pPr>
      <w:r>
        <w:rPr>
          <w:b/>
          <w:bCs/>
          <w:caps/>
          <w:color w:val="595959"/>
          <w:spacing w:val="60"/>
          <w:sz w:val="18"/>
          <w:szCs w:val="18"/>
        </w:rPr>
        <w:t xml:space="preserve">Impressão</w:t>
      </w:r>
    </w:p>
    <w:p>
      <w:pPr>
        <w:pStyle w:val="Standard"/>
        <w:spacing w:before="0" w:after="70"/>
        <w:textAlignment w:val="baseline"/>
      </w:pPr>
      <w:sdt>
        <w:sdtPr>
          <w:rPr>
            <w:color w:val="1A1A1A"/>
            <w:sz w:val="22"/>
            <w:szCs w:val="22"/>
          </w:rPr>
          <w:alias w:val="Impressao_pe_1"/>
          <w:tag w:val="Impressao_pe_1"/>
          <w:id w:val="90064"/>
          <w:dropDownList>
            <w:listItem w:displayText="Estudo ecográfico sem alterações ao método." w:value="Estudo ecográfico sem alterações ao método."/>
            <w:listItem w:displayText="Fasciíte plantar." w:value="Fasciíte plantar."/>
            <w:listItem w:displayText="Fibromatose plantar (doença de Ledderhose)." w:value="Fibromatose plantar (doença de Ledderhose)."/>
            <w:listItem w:displayText="Neuroma de Morton no ..... espaço intermetatarsiano." w:value="Neuroma de Morton no ..... espaço intermetatarsiano."/>
            <w:listItem w:displayText="Bursite intermetatarsiana." w:value="Bursite intermetatarsiana."/>
            <w:listItem w:displayText="Tenossinovite dos tendões ......" w:value="Tenossinovite dos tendões ......"/>
            <w:listItem w:displayText="Lesão da placa plantar da ..... articulação metatarsofalangiana." w:value="Lesão da placa plantar da ..... articulação metatarsofalangiana."/>
            <w:listItem w:displayText="Achados sugestivos de fratura de estresse do ..... metatarsal." w:value="Achados sugestivos de fratura de estresse do ..... metatarsal."/>
            <w:listItem w:displayText="Achados sugestivos de artropatia por depósito de cristais de urato monossódico." w:value="Achados sugestivos de artropatia por depósito de cristais de urato monossódico."/>
            <w:listItem w:displayText="Cisto sinovial (gânglio) em partes moles do pé." w:value="Cisto sinovial (gânglio) em partes moles do pé."/>
          </w:dropDownList>
        </w:sdtPr>
        <w:sdtContent>
          <w:r>
            <w:rPr>
              <w:color w:val="1A1A1A"/>
              <w:sz w:val="22"/>
              <w:szCs w:val="22"/>
            </w:rPr>
            <w:t xml:space="preserve">Estudo ecográfico sem alterações ao método.</w:t>
          </w:r>
        </w:sdtContent>
      </w:sdt>
    </w:p>
    <w:p>
      <w:pPr>
        <w:pStyle w:val="Standard"/>
        <w:spacing w:before="60" w:after="0"/>
        <w:textAlignment w:val="baseline"/>
      </w:pPr>
      <w:r>
        <w:rPr>
          <w:b/>
          <w:bCs/>
          <w:color w:val="595959"/>
          <w:sz w:val="19"/>
          <w:szCs w:val="19"/>
        </w:rPr>
        <w:t xml:space="preserve">Obs.  </w:t>
      </w:r>
      <w:r>
        <w:rPr>
          <w:color w:val="595959"/>
          <w:sz w:val="19"/>
          <w:szCs w:val="19"/>
        </w:rPr>
        <w:t xml:space="preserve">À critério clínico, complementar com ressonância magnética / tomografia computadorizada.</w:t>
      </w:r>
    </w:p>
    <w:p>
      <w:pPr>
        <w:pStyle w:val="Standard"/>
      </w:pPr>
      <w:r>
        <w:br w:type="page"/>
      </w:r>
    </w:p>
    <w:p>
      <w:pPr>
        <w:pStyle w:val="Standard"/>
        <w:keepNext/>
        <w:keepLines/>
        <w:pBdr>
          <w:bottom w:val="single" w:sz="6" w:space="2" w:color="C4C4C4"/>
        </w:pBdr>
        <w:spacing w:before="130" w:after="40"/>
        <w:textAlignment w:val="baseline"/>
      </w:pPr>
      <w:r>
        <w:rPr>
          <w:b/>
          <w:bCs/>
          <w:caps/>
          <w:color w:val="1A1A1A"/>
          <w:spacing w:val="60"/>
          <w:sz w:val="18"/>
          <w:szCs w:val="18"/>
        </w:rPr>
        <w:t xml:space="preserve">Banco de achados</w:t>
      </w:r>
      <w:r>
        <w:rPr>
          <w:caps/>
          <w:color w:val="595959"/>
          <w:spacing w:val="60"/>
          <w:sz w:val="18"/>
          <w:szCs w:val="18"/>
        </w:rPr>
        <w:t xml:space="preserve">   O PÉ</w:t>
      </w:r>
    </w:p>
    <w:p>
      <w:pPr>
        <w:pStyle w:val="Standard"/>
        <w:spacing w:before="0" w:after="130"/>
        <w:textAlignment w:val="baseline"/>
      </w:pPr>
      <w:r>
        <w:rPr>
          <w:i/>
          <w:iCs/>
          <w:color w:val="7A7A7A"/>
          <w:sz w:val="17"/>
          <w:szCs w:val="17"/>
        </w:rPr>
        <w:t xml:space="preserve">Material de apoio à redação — não faz parte do laudo; apagar esta página antes da emissão.</w:t>
      </w:r>
    </w:p>
    <w:p>
      <w:pPr>
        <w:pStyle w:val="Standard"/>
        <w:keepNext/>
        <w:keepLines/>
        <w:spacing w:before="110" w:after="45"/>
        <w:textAlignment w:val="baseline"/>
      </w:pPr>
      <w:r>
        <w:rPr>
          <w:b/>
          <w:bCs/>
          <w:color w:val="3F7A5E"/>
          <w:spacing w:val="25"/>
          <w:sz w:val="19"/>
          <w:szCs w:val="19"/>
        </w:rPr>
        <w:t xml:space="preserve">Item 2 — Tendões flexores e extensores</w:t>
      </w:r>
    </w:p>
    <w:p>
      <w:pPr>
        <w:pStyle w:val="Standard"/>
        <w:pBdr>
          <w:left w:val="single" w:sz="6" w:space="6" w:color="C4C4C4"/>
        </w:pBdr>
        <w:spacing w:before="0" w:after="45"/>
        <w:ind w:left="200"/>
        <w:textAlignment w:val="baseline"/>
      </w:pPr>
      <w:r>
        <w:rPr>
          <w:b/>
          <w:bCs/>
          <w:color w:val="1A1A1A"/>
          <w:sz w:val="19"/>
          <w:szCs w:val="19"/>
        </w:rPr>
        <w:t xml:space="preserve">Tenossinovite</w:t>
      </w:r>
      <w:r>
        <w:rPr>
          <w:color w:val="C4C4C4"/>
          <w:sz w:val="19"/>
          <w:szCs w:val="19"/>
        </w:rPr>
        <w:t xml:space="preserve">  ·  </w:t>
      </w:r>
      <w:r>
        <w:rPr>
          <w:color w:val="1A1A1A"/>
          <w:sz w:val="19"/>
          <w:szCs w:val="19"/>
        </w:rPr>
        <w:t xml:space="preserve">Tendões ..... com líquido em suas bainhas e espessamento sinovial, com hiperemia ao estudo Doppler, compatível com tenossinovite.</w:t>
      </w:r>
    </w:p>
    <w:p>
      <w:pPr>
        <w:pStyle w:val="Standard"/>
        <w:pBdr>
          <w:left w:val="single" w:sz="6" w:space="6" w:color="C4C4C4"/>
        </w:pBdr>
        <w:spacing w:before="0" w:after="45"/>
        <w:ind w:left="200"/>
        <w:textAlignment w:val="baseline"/>
      </w:pPr>
      <w:r>
        <w:rPr>
          <w:b/>
          <w:bCs/>
          <w:color w:val="1A1A1A"/>
          <w:sz w:val="19"/>
          <w:szCs w:val="19"/>
        </w:rPr>
        <w:t xml:space="preserve">Tendinopatia</w:t>
      </w:r>
      <w:r>
        <w:rPr>
          <w:color w:val="C4C4C4"/>
          <w:sz w:val="19"/>
          <w:szCs w:val="19"/>
        </w:rPr>
        <w:t xml:space="preserve">  ·  </w:t>
      </w:r>
      <w:r>
        <w:rPr>
          <w:color w:val="1A1A1A"/>
          <w:sz w:val="19"/>
          <w:szCs w:val="19"/>
        </w:rPr>
        <w:t xml:space="preserve">Tendão ..... espessado e com padrão fibrilar heterogêneo junto à sua inserção.</w:t>
      </w:r>
    </w:p>
    <w:p>
      <w:pPr>
        <w:pStyle w:val="Standard"/>
        <w:keepNext/>
        <w:keepLines/>
        <w:spacing w:before="110" w:after="45"/>
        <w:textAlignment w:val="baseline"/>
      </w:pPr>
      <w:r>
        <w:rPr>
          <w:b/>
          <w:bCs/>
          <w:color w:val="3F7A5E"/>
          <w:spacing w:val="25"/>
          <w:sz w:val="19"/>
          <w:szCs w:val="19"/>
        </w:rPr>
        <w:t xml:space="preserve">Item 3 — Fáscia plantar</w:t>
      </w:r>
    </w:p>
    <w:p>
      <w:pPr>
        <w:pStyle w:val="Standard"/>
        <w:pBdr>
          <w:left w:val="single" w:sz="6" w:space="6" w:color="C4C4C4"/>
        </w:pBdr>
        <w:spacing w:before="0" w:after="45"/>
        <w:ind w:left="200"/>
        <w:textAlignment w:val="baseline"/>
      </w:pPr>
      <w:r>
        <w:rPr>
          <w:b/>
          <w:bCs/>
          <w:color w:val="1A1A1A"/>
          <w:sz w:val="19"/>
          <w:szCs w:val="19"/>
        </w:rPr>
        <w:t xml:space="preserve">Fasciíte plantar</w:t>
      </w:r>
      <w:r>
        <w:rPr>
          <w:color w:val="C4C4C4"/>
          <w:sz w:val="19"/>
          <w:szCs w:val="19"/>
        </w:rPr>
        <w:t xml:space="preserve">  ·  </w:t>
      </w:r>
      <w:r>
        <w:rPr>
          <w:color w:val="1A1A1A"/>
          <w:sz w:val="19"/>
          <w:szCs w:val="19"/>
        </w:rPr>
        <w:t xml:space="preserve">Fáscia plantar espessada junto à sua inserção calcânea, medindo ..... mm (valor de referência até 4 mm), com redução da ecogenicidade e perda do padrão fibrilar, compatível com fasciíte plantar.</w:t>
      </w:r>
    </w:p>
    <w:p>
      <w:pPr>
        <w:pStyle w:val="Standard"/>
        <w:pBdr>
          <w:left w:val="single" w:sz="6" w:space="6" w:color="C4C4C4"/>
        </w:pBdr>
        <w:spacing w:before="0" w:after="45"/>
        <w:ind w:left="200"/>
        <w:textAlignment w:val="baseline"/>
      </w:pPr>
      <w:r>
        <w:rPr>
          <w:b/>
          <w:bCs/>
          <w:color w:val="1A1A1A"/>
          <w:sz w:val="19"/>
          <w:szCs w:val="19"/>
        </w:rPr>
        <w:t xml:space="preserve">Com hiperemia</w:t>
      </w:r>
      <w:r>
        <w:rPr>
          <w:color w:val="C4C4C4"/>
          <w:sz w:val="19"/>
          <w:szCs w:val="19"/>
        </w:rPr>
        <w:t xml:space="preserve">  ·  </w:t>
      </w:r>
      <w:r>
        <w:rPr>
          <w:color w:val="1A1A1A"/>
          <w:sz w:val="19"/>
          <w:szCs w:val="19"/>
        </w:rPr>
        <w:t xml:space="preserve">Fáscia plantar espessada e hipoecogênica junto à entese calcânea, com hiperemia ao estudo Doppler, compatível com fasciíte plantar em atividade.</w:t>
      </w:r>
    </w:p>
    <w:p>
      <w:pPr>
        <w:pStyle w:val="Standard"/>
        <w:pBdr>
          <w:left w:val="single" w:sz="6" w:space="6" w:color="C4C4C4"/>
        </w:pBdr>
        <w:spacing w:before="0" w:after="45"/>
        <w:ind w:left="200"/>
        <w:textAlignment w:val="baseline"/>
      </w:pPr>
      <w:r>
        <w:rPr>
          <w:b/>
          <w:bCs/>
          <w:color w:val="1A1A1A"/>
          <w:sz w:val="19"/>
          <w:szCs w:val="19"/>
        </w:rPr>
        <w:t xml:space="preserve">Esporão calcâneo</w:t>
      </w:r>
      <w:r>
        <w:rPr>
          <w:color w:val="C4C4C4"/>
          <w:sz w:val="19"/>
          <w:szCs w:val="19"/>
        </w:rPr>
        <w:t xml:space="preserve">  ·  </w:t>
      </w:r>
      <w:r>
        <w:rPr>
          <w:color w:val="1A1A1A"/>
          <w:sz w:val="19"/>
          <w:szCs w:val="19"/>
        </w:rPr>
        <w:t xml:space="preserve">Entesófito (esporão) na tuberosidade calcânea, medindo ..... mm, com sombra acústica posterior.</w:t>
      </w:r>
    </w:p>
    <w:p>
      <w:pPr>
        <w:pStyle w:val="Standard"/>
        <w:pBdr>
          <w:left w:val="single" w:sz="6" w:space="6" w:color="C4C4C4"/>
        </w:pBdr>
        <w:spacing w:before="0" w:after="45"/>
        <w:ind w:left="200"/>
        <w:textAlignment w:val="baseline"/>
      </w:pPr>
      <w:r>
        <w:rPr>
          <w:b/>
          <w:bCs/>
          <w:color w:val="1A1A1A"/>
          <w:sz w:val="19"/>
          <w:szCs w:val="19"/>
        </w:rPr>
        <w:t xml:space="preserve">Rotura da fáscia</w:t>
      </w:r>
      <w:r>
        <w:rPr>
          <w:color w:val="C4C4C4"/>
          <w:sz w:val="19"/>
          <w:szCs w:val="19"/>
        </w:rPr>
        <w:t xml:space="preserve">  ·  </w:t>
      </w:r>
      <w:r>
        <w:rPr>
          <w:color w:val="1A1A1A"/>
          <w:sz w:val="19"/>
          <w:szCs w:val="19"/>
        </w:rPr>
        <w:t xml:space="preserve">Solução de continuidade das fibras da fáscia plantar, medindo ..... mm, com lâmina líquida de permeio.</w:t>
      </w:r>
    </w:p>
    <w:p>
      <w:pPr>
        <w:pStyle w:val="Standard"/>
        <w:pBdr>
          <w:left w:val="single" w:sz="6" w:space="6" w:color="C4C4C4"/>
        </w:pBdr>
        <w:spacing w:before="0" w:after="45"/>
        <w:ind w:left="200"/>
        <w:textAlignment w:val="baseline"/>
      </w:pPr>
      <w:r>
        <w:rPr>
          <w:b/>
          <w:bCs/>
          <w:color w:val="1A1A1A"/>
          <w:sz w:val="19"/>
          <w:szCs w:val="19"/>
        </w:rPr>
        <w:t xml:space="preserve">Fibromatose plantar</w:t>
      </w:r>
      <w:r>
        <w:rPr>
          <w:color w:val="C4C4C4"/>
          <w:sz w:val="19"/>
          <w:szCs w:val="19"/>
        </w:rPr>
        <w:t xml:space="preserve">  ·  </w:t>
      </w:r>
      <w:r>
        <w:rPr>
          <w:color w:val="1A1A1A"/>
          <w:sz w:val="19"/>
          <w:szCs w:val="19"/>
        </w:rPr>
        <w:t xml:space="preserve">Observamos espessamento focal e nodular da fáscia plantar, medindo ..... x ..... mm, sugerindo fibromatose plantar (doença de Ledderhose).</w:t>
      </w:r>
    </w:p>
    <w:p>
      <w:pPr>
        <w:pStyle w:val="Standard"/>
        <w:keepNext/>
        <w:keepLines/>
        <w:spacing w:before="110" w:after="45"/>
        <w:textAlignment w:val="baseline"/>
      </w:pPr>
      <w:r>
        <w:rPr>
          <w:b/>
          <w:bCs/>
          <w:color w:val="3F7A5E"/>
          <w:spacing w:val="25"/>
          <w:sz w:val="19"/>
          <w:szCs w:val="19"/>
        </w:rPr>
        <w:t xml:space="preserve">Item 4 — Nodulações e coleções em partes moles</w:t>
      </w:r>
    </w:p>
    <w:p>
      <w:pPr>
        <w:pStyle w:val="Standard"/>
        <w:pBdr>
          <w:left w:val="single" w:sz="6" w:space="6" w:color="C4C4C4"/>
        </w:pBdr>
        <w:spacing w:before="0" w:after="45"/>
        <w:ind w:left="200"/>
        <w:textAlignment w:val="baseline"/>
      </w:pPr>
      <w:r>
        <w:rPr>
          <w:b/>
          <w:bCs/>
          <w:color w:val="1A1A1A"/>
          <w:sz w:val="19"/>
          <w:szCs w:val="19"/>
        </w:rPr>
        <w:t xml:space="preserve">Neuroma de Morton</w:t>
      </w:r>
      <w:r>
        <w:rPr>
          <w:color w:val="C4C4C4"/>
          <w:sz w:val="19"/>
          <w:szCs w:val="19"/>
        </w:rPr>
        <w:t xml:space="preserve">  ·  </w:t>
      </w:r>
      <w:r>
        <w:rPr>
          <w:color w:val="1A1A1A"/>
          <w:sz w:val="19"/>
          <w:szCs w:val="19"/>
        </w:rPr>
        <w:t xml:space="preserve">Observamos imagem nodular hipoecóica não compressível, ao nível da articulação metatarsofalangiana, no ..... espaço interdigital, medindo ..... x ..... mm, sugerindo neuroma de Morton.</w:t>
      </w:r>
    </w:p>
    <w:p>
      <w:pPr>
        <w:pStyle w:val="Standard"/>
        <w:pBdr>
          <w:left w:val="single" w:sz="6" w:space="6" w:color="C4C4C4"/>
        </w:pBdr>
        <w:spacing w:before="0" w:after="45"/>
        <w:ind w:left="200"/>
        <w:textAlignment w:val="baseline"/>
      </w:pPr>
      <w:r>
        <w:rPr>
          <w:b/>
          <w:bCs/>
          <w:color w:val="1A1A1A"/>
          <w:sz w:val="19"/>
          <w:szCs w:val="19"/>
        </w:rPr>
        <w:t xml:space="preserve">Bursite intermetatarsiana</w:t>
      </w:r>
      <w:r>
        <w:rPr>
          <w:color w:val="C4C4C4"/>
          <w:sz w:val="19"/>
          <w:szCs w:val="19"/>
        </w:rPr>
        <w:t xml:space="preserve">  ·  </w:t>
      </w:r>
      <w:r>
        <w:rPr>
          <w:color w:val="1A1A1A"/>
          <w:sz w:val="19"/>
          <w:szCs w:val="19"/>
        </w:rPr>
        <w:t xml:space="preserve">Coleção anecoica compressível no ..... espaço intermetatarsiano, medindo ..... x ..... mm, compatível com bursite intermetatarsiana.</w:t>
      </w:r>
    </w:p>
    <w:p>
      <w:pPr>
        <w:pStyle w:val="Standard"/>
        <w:pBdr>
          <w:left w:val="single" w:sz="6" w:space="6" w:color="C4C4C4"/>
        </w:pBdr>
        <w:spacing w:before="0" w:after="45"/>
        <w:ind w:left="200"/>
        <w:textAlignment w:val="baseline"/>
      </w:pPr>
      <w:r>
        <w:rPr>
          <w:b/>
          <w:bCs/>
          <w:color w:val="1A1A1A"/>
          <w:sz w:val="19"/>
          <w:szCs w:val="19"/>
        </w:rPr>
        <w:t xml:space="preserve">Cisto sinovial</w:t>
      </w:r>
      <w:r>
        <w:rPr>
          <w:color w:val="C4C4C4"/>
          <w:sz w:val="19"/>
          <w:szCs w:val="19"/>
        </w:rPr>
        <w:t xml:space="preserve">  ·  </w:t>
      </w:r>
      <w:r>
        <w:rPr>
          <w:color w:val="1A1A1A"/>
          <w:sz w:val="19"/>
          <w:szCs w:val="19"/>
        </w:rPr>
        <w:t xml:space="preserve">Formação anecoica de paredes finas e limites definidos, medindo ..... x ..... mm, adjacente a ....., compatível com cisto sinovial (gânglio).</w:t>
      </w:r>
    </w:p>
    <w:p>
      <w:pPr>
        <w:pStyle w:val="Standard"/>
        <w:pBdr>
          <w:left w:val="single" w:sz="6" w:space="6" w:color="C4C4C4"/>
        </w:pBdr>
        <w:spacing w:before="0" w:after="45"/>
        <w:ind w:left="200"/>
        <w:textAlignment w:val="baseline"/>
      </w:pPr>
      <w:r>
        <w:rPr>
          <w:b/>
          <w:bCs/>
          <w:color w:val="1A1A1A"/>
          <w:sz w:val="19"/>
          <w:szCs w:val="19"/>
        </w:rPr>
        <w:t xml:space="preserve">Corpo estranho</w:t>
      </w:r>
      <w:r>
        <w:rPr>
          <w:color w:val="C4C4C4"/>
          <w:sz w:val="19"/>
          <w:szCs w:val="19"/>
        </w:rPr>
        <w:t xml:space="preserve">  ·  </w:t>
      </w:r>
      <w:r>
        <w:rPr>
          <w:color w:val="1A1A1A"/>
          <w:sz w:val="19"/>
          <w:szCs w:val="19"/>
        </w:rPr>
        <w:t xml:space="preserve">Imagem linear hiperecogênica com sombra acústica posterior, medindo ..... mm, circundada por halo hipoecogênico, compatível com corpo estranho e reação inflamatória adjacente.</w:t>
      </w:r>
    </w:p>
    <w:p>
      <w:pPr>
        <w:pStyle w:val="Standard"/>
        <w:pBdr>
          <w:left w:val="single" w:sz="6" w:space="6" w:color="C4C4C4"/>
        </w:pBdr>
        <w:spacing w:before="0" w:after="45"/>
        <w:ind w:left="200"/>
        <w:textAlignment w:val="baseline"/>
      </w:pPr>
      <w:r>
        <w:rPr>
          <w:b/>
          <w:bCs/>
          <w:color w:val="1A1A1A"/>
          <w:sz w:val="19"/>
          <w:szCs w:val="19"/>
        </w:rPr>
        <w:t xml:space="preserve">Bursite do hálux valgo</w:t>
      </w:r>
      <w:r>
        <w:rPr>
          <w:color w:val="C4C4C4"/>
          <w:sz w:val="19"/>
          <w:szCs w:val="19"/>
        </w:rPr>
        <w:t xml:space="preserve">  ·  </w:t>
      </w:r>
      <w:r>
        <w:rPr>
          <w:color w:val="1A1A1A"/>
          <w:sz w:val="19"/>
          <w:szCs w:val="19"/>
        </w:rPr>
        <w:t xml:space="preserve">Coleção líquida na face medial da primeira articulação metatarsofalangiana, associada a desvio lateral do hálux.</w:t>
      </w:r>
    </w:p>
    <w:p>
      <w:pPr>
        <w:pStyle w:val="Standard"/>
        <w:keepNext/>
        <w:keepLines/>
        <w:spacing w:before="110" w:after="45"/>
        <w:textAlignment w:val="baseline"/>
      </w:pPr>
      <w:r>
        <w:rPr>
          <w:b/>
          <w:bCs/>
          <w:color w:val="3F7A5E"/>
          <w:spacing w:val="25"/>
          <w:sz w:val="19"/>
          <w:szCs w:val="19"/>
        </w:rPr>
        <w:t xml:space="preserve">Item 5 — Superfícies ósseas</w:t>
      </w:r>
    </w:p>
    <w:p>
      <w:pPr>
        <w:pStyle w:val="Standard"/>
        <w:pBdr>
          <w:left w:val="single" w:sz="6" w:space="6" w:color="C4C4C4"/>
        </w:pBdr>
        <w:spacing w:before="0" w:after="45"/>
        <w:ind w:left="200"/>
        <w:textAlignment w:val="baseline"/>
      </w:pPr>
      <w:r>
        <w:rPr>
          <w:b/>
          <w:bCs/>
          <w:color w:val="1A1A1A"/>
          <w:sz w:val="19"/>
          <w:szCs w:val="19"/>
        </w:rPr>
        <w:t xml:space="preserve">Fratura de estresse</w:t>
      </w:r>
      <w:r>
        <w:rPr>
          <w:color w:val="C4C4C4"/>
          <w:sz w:val="19"/>
          <w:szCs w:val="19"/>
        </w:rPr>
        <w:t xml:space="preserve">  ·  </w:t>
      </w:r>
      <w:r>
        <w:rPr>
          <w:color w:val="1A1A1A"/>
          <w:sz w:val="19"/>
          <w:szCs w:val="19"/>
        </w:rPr>
        <w:t xml:space="preserve">Irregularidade e espessamento periosteal na diáfise do ..... metatarsal, com hiperemia adjacente ao Doppler, sugestivo de fratura de estresse — sugere-se correlação com radiografia e/ou ressonância magnética.</w:t>
      </w:r>
    </w:p>
    <w:p>
      <w:pPr>
        <w:pStyle w:val="Standard"/>
        <w:pBdr>
          <w:left w:val="single" w:sz="6" w:space="6" w:color="C4C4C4"/>
        </w:pBdr>
        <w:spacing w:before="0" w:after="45"/>
        <w:ind w:left="200"/>
        <w:textAlignment w:val="baseline"/>
      </w:pPr>
      <w:r>
        <w:rPr>
          <w:b/>
          <w:bCs/>
          <w:color w:val="1A1A1A"/>
          <w:sz w:val="19"/>
          <w:szCs w:val="19"/>
        </w:rPr>
        <w:t xml:space="preserve">Irregularidade cortical</w:t>
      </w:r>
      <w:r>
        <w:rPr>
          <w:color w:val="C4C4C4"/>
          <w:sz w:val="19"/>
          <w:szCs w:val="19"/>
        </w:rPr>
        <w:t xml:space="preserve">  ·  </w:t>
      </w:r>
      <w:r>
        <w:rPr>
          <w:color w:val="1A1A1A"/>
          <w:sz w:val="19"/>
          <w:szCs w:val="19"/>
        </w:rPr>
        <w:t xml:space="preserve">Irregularidade cortical junto a ....., sugerindo alteração óssea — sugere-se complementação por método adequado.</w:t>
      </w:r>
    </w:p>
    <w:p>
      <w:pPr>
        <w:pStyle w:val="Standard"/>
        <w:keepNext/>
        <w:keepLines/>
        <w:spacing w:before="110" w:after="45"/>
        <w:textAlignment w:val="baseline"/>
      </w:pPr>
      <w:r>
        <w:rPr>
          <w:b/>
          <w:bCs/>
          <w:color w:val="3F7A5E"/>
          <w:spacing w:val="25"/>
          <w:sz w:val="19"/>
          <w:szCs w:val="19"/>
        </w:rPr>
        <w:t xml:space="preserve">Item 6 — Articulações e placa plantar</w:t>
      </w:r>
    </w:p>
    <w:p>
      <w:pPr>
        <w:pStyle w:val="Standard"/>
        <w:pBdr>
          <w:left w:val="single" w:sz="6" w:space="6" w:color="C4C4C4"/>
        </w:pBdr>
        <w:spacing w:before="0" w:after="45"/>
        <w:ind w:left="200"/>
        <w:textAlignment w:val="baseline"/>
      </w:pPr>
      <w:r>
        <w:rPr>
          <w:b/>
          <w:bCs/>
          <w:color w:val="1A1A1A"/>
          <w:sz w:val="19"/>
          <w:szCs w:val="19"/>
        </w:rPr>
        <w:t xml:space="preserve">Sinovite com erosões</w:t>
      </w:r>
      <w:r>
        <w:rPr>
          <w:color w:val="C4C4C4"/>
          <w:sz w:val="19"/>
          <w:szCs w:val="19"/>
        </w:rPr>
        <w:t xml:space="preserve">  ·  </w:t>
      </w:r>
      <w:r>
        <w:rPr>
          <w:color w:val="1A1A1A"/>
          <w:sz w:val="19"/>
          <w:szCs w:val="19"/>
        </w:rPr>
        <w:t xml:space="preserve">Proliferação sinovial com hiperemia ao estudo Doppler e erosões corticais junto à ..... articulação metatarsofalangiana.</w:t>
      </w:r>
    </w:p>
    <w:p>
      <w:pPr>
        <w:pStyle w:val="Standard"/>
        <w:pBdr>
          <w:left w:val="single" w:sz="6" w:space="6" w:color="C4C4C4"/>
        </w:pBdr>
        <w:spacing w:before="0" w:after="45"/>
        <w:ind w:left="200"/>
        <w:textAlignment w:val="baseline"/>
      </w:pPr>
      <w:r>
        <w:rPr>
          <w:b/>
          <w:bCs/>
          <w:color w:val="1A1A1A"/>
          <w:sz w:val="19"/>
          <w:szCs w:val="19"/>
        </w:rPr>
        <w:t xml:space="preserve">Artropatia por cristais</w:t>
      </w:r>
      <w:r>
        <w:rPr>
          <w:color w:val="C4C4C4"/>
          <w:sz w:val="19"/>
          <w:szCs w:val="19"/>
        </w:rPr>
        <w:t xml:space="preserve">  ·  </w:t>
      </w:r>
      <w:r>
        <w:rPr>
          <w:color w:val="1A1A1A"/>
          <w:sz w:val="19"/>
          <w:szCs w:val="19"/>
        </w:rPr>
        <w:t xml:space="preserve">Depósitos hiperecogênicos aderidos à superfície da cartilagem articular (sinal do duplo contorno) e agregados hiperecogênicos com halo anecoico (tofos) junto à primeira articulação metatarsofalangiana, sugestivos de artropatia por depósito de cristais de urato monossódico.</w:t>
      </w:r>
    </w:p>
    <w:p>
      <w:pPr>
        <w:pStyle w:val="Standard"/>
        <w:pBdr>
          <w:left w:val="single" w:sz="6" w:space="6" w:color="C4C4C4"/>
        </w:pBdr>
        <w:spacing w:before="0" w:after="45"/>
        <w:ind w:left="200"/>
        <w:textAlignment w:val="baseline"/>
      </w:pPr>
      <w:r>
        <w:rPr>
          <w:b/>
          <w:bCs/>
          <w:color w:val="1A1A1A"/>
          <w:sz w:val="19"/>
          <w:szCs w:val="19"/>
        </w:rPr>
        <w:t xml:space="preserve">Lesão da placa plantar</w:t>
      </w:r>
      <w:r>
        <w:rPr>
          <w:color w:val="C4C4C4"/>
          <w:sz w:val="19"/>
          <w:szCs w:val="19"/>
        </w:rPr>
        <w:t xml:space="preserve">  ·  </w:t>
      </w:r>
      <w:r>
        <w:rPr>
          <w:color w:val="1A1A1A"/>
          <w:sz w:val="19"/>
          <w:szCs w:val="19"/>
        </w:rPr>
        <w:t xml:space="preserve">Descontinuidade da placa plantar da ..... articulação metatarsofalangiana, com desvio dorsal da falange proximal ao teste dinâmico.</w:t>
      </w:r>
    </w:p>
    <w:p>
      <w:pPr>
        <w:pStyle w:val="Standard"/>
        <w:pBdr>
          <w:left w:val="single" w:sz="6" w:space="6" w:color="C4C4C4"/>
        </w:pBdr>
        <w:spacing w:before="0" w:after="45"/>
        <w:ind w:left="200"/>
        <w:textAlignment w:val="baseline"/>
      </w:pPr>
      <w:r>
        <w:rPr>
          <w:b/>
          <w:bCs/>
          <w:color w:val="1A1A1A"/>
          <w:sz w:val="19"/>
          <w:szCs w:val="19"/>
        </w:rPr>
        <w:t xml:space="preserve">Derrame articular</w:t>
      </w:r>
      <w:r>
        <w:rPr>
          <w:color w:val="C4C4C4"/>
          <w:sz w:val="19"/>
          <w:szCs w:val="19"/>
        </w:rPr>
        <w:t xml:space="preserve">  ·  </w:t>
      </w:r>
      <w:r>
        <w:rPr>
          <w:color w:val="1A1A1A"/>
          <w:sz w:val="19"/>
          <w:szCs w:val="19"/>
        </w:rPr>
        <w:t xml:space="preserve">Distensão líquida da ..... articulação metatarsofalangiana, medindo ..... mm.</w:t>
      </w:r>
    </w:p>
    <w:sectPr>
      <w:headerReference w:type="default" r:id="rId8"/>
      <w:foot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9E5659" w14:textId="77777777" w:rsidR="00FE74FB" w:rsidRDefault="00FE74FB" w:rsidP="00BE1E7E">
      <w:pPr>
        <w:spacing w:after="0" w:line="240" w:lineRule="auto"/>
      </w:pPr>
      <w:r>
        <w:separator/>
      </w:r>
    </w:p>
  </w:endnote>
  <w:endnote w:type="continuationSeparator" w:id="0">
    <w:p w14:paraId="0CC8512D" w14:textId="77777777" w:rsidR="00FE74FB" w:rsidRDefault="00FE74FB" w:rsidP="00BE1E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agona Book">
    <w:charset w:val="00"/>
    <w:family w:val="roman"/>
    <w:pitch w:val="variable"/>
    <w:sig w:usb0="8000002F" w:usb1="0000000A" w:usb2="00000000" w:usb3="00000000" w:csb0="0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494799" w14:textId="7BC1C690" w:rsidR="0060735B" w:rsidRPr="007E0A6F" w:rsidRDefault="0060735B" w:rsidP="0060735B">
    <w:pPr>
      <w:pStyle w:val="Standard"/>
      <w:jc w:val="center"/>
      <w:textAlignment w:val="baseline"/>
      <w:rPr>
        <w:b/>
        <w:bCs/>
      </w:rPr>
    </w:pPr>
    <w:r w:rsidRPr="007E0A6F">
      <w:rPr>
        <w:b/>
        <w:bCs/>
        <w:noProof/>
      </w:rPr>
      <w:drawing>
        <wp:inline distT="0" distB="0" distL="0" distR="0" wp14:anchorId="2CA5353A" wp14:editId="58F7BC06">
          <wp:extent cx="1950720" cy="1272960"/>
          <wp:effectExtent l="0" t="0" r="0" b="0"/>
          <wp:docPr id="2004635648" name="Imagem 2" descr="Diagrama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04635648" name="Imagem 2" descr="Diagrama&#10;&#10;O conteúdo gerado por IA pode estar incorre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50720" cy="12729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>
    <w:pPr>
      <w:pStyle w:val="Standard"/>
      <w:pBdr>
        <w:bottom w:val="single" w:sz="6" w:space="1" w:color="9A9A9A"/>
      </w:pBdr>
      <w:ind w:left="2600" w:right="2600"/>
      <w:jc w:val="center"/>
    </w:pPr>
  </w:p>
  <w:p w14:paraId="3D742A0F" w14:textId="32F516BC" w:rsidR="0060735B" w:rsidRPr="007E0A6F" w:rsidRDefault="0060735B" w:rsidP="0060735B">
    <w:pPr>
      <w:pStyle w:val="Standard"/>
      <w:jc w:val="center"/>
      <w:textAlignment w:val="baseline"/>
      <w:rPr>
        <w:b/>
        <w:bCs/>
      </w:rPr>
    </w:pPr>
  </w:p>
  <w:p w14:paraId="2C7E4FE7" w14:textId="77777777" w:rsidR="0060735B" w:rsidRPr="007E0A6F" w:rsidRDefault="0060735B" w:rsidP="0060735B">
    <w:pPr>
      <w:pStyle w:val="Standard"/>
      <w:jc w:val="center"/>
      <w:textAlignment w:val="baseline"/>
      <w:rPr>
        <w:b/>
        <w:bCs/>
      </w:rPr>
    </w:pPr>
    <w:proofErr w:type="spellStart"/>
    <w:r w:rsidRPr="007E0A6F">
      <w:rPr>
        <w:b/>
        <w:bCs/>
        <w:color w:val="1A1A1A"/>
        <w:spacing w:val="30"/>
        <w:sz w:val="20"/>
        <w:szCs w:val="20"/>
      </w:rPr>
      <w:t>Dr</w:t>
    </w:r>
    <w:proofErr w:type="spellEnd"/>
    <w:r w:rsidRPr="007E0A6F">
      <w:rPr>
        <w:b/>
        <w:bCs/>
        <w:color w:val="1A1A1A"/>
        <w:spacing w:val="30"/>
        <w:sz w:val="20"/>
        <w:szCs w:val="20"/>
      </w:rPr>
      <w:t xml:space="preserve"> IAN ALMEIDA FRAGALLI</w:t>
    </w:r>
  </w:p>
  <w:p w14:paraId="04CC0B37" w14:textId="77777777" w:rsidR="0060735B" w:rsidRPr="007E0A6F" w:rsidRDefault="0060735B" w:rsidP="0060735B">
    <w:pPr>
      <w:pStyle w:val="Standard"/>
      <w:jc w:val="center"/>
      <w:textAlignment w:val="baseline"/>
      <w:rPr>
        <w:b/>
        <w:bCs/>
      </w:rPr>
    </w:pPr>
    <w:r w:rsidRPr="007E0A6F">
      <w:rPr>
        <w:color w:val="595959"/>
        <w:spacing w:val="20"/>
        <w:sz w:val="18"/>
        <w:szCs w:val="18"/>
      </w:rPr>
      <w:t>CRM 202.297</w:t>
    </w:r>
  </w:p>
  <w:p w14:paraId="22D6FC99" w14:textId="77777777" w:rsidR="0060735B" w:rsidRPr="007E0A6F" w:rsidRDefault="0060735B" w:rsidP="0060735B">
    <w:pPr>
      <w:pStyle w:val="Standard"/>
      <w:jc w:val="center"/>
      <w:textAlignment w:val="baseline"/>
      <w:rPr>
        <w:b/>
        <w:bCs/>
      </w:rPr>
    </w:pPr>
    <w:r w:rsidRPr="007E0A6F">
      <w:rPr>
        <w:color w:val="595959"/>
        <w:spacing w:val="20"/>
        <w:sz w:val="18"/>
        <w:szCs w:val="18"/>
      </w:rPr>
      <w:t>TEOT 15.936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9F6960" w14:textId="77777777" w:rsidR="00FE74FB" w:rsidRDefault="00FE74FB" w:rsidP="00BE1E7E">
      <w:pPr>
        <w:spacing w:after="0" w:line="240" w:lineRule="auto"/>
      </w:pPr>
      <w:r>
        <w:separator/>
      </w:r>
    </w:p>
  </w:footnote>
  <w:footnote w:type="continuationSeparator" w:id="0">
    <w:p w14:paraId="0D3A5083" w14:textId="77777777" w:rsidR="00FE74FB" w:rsidRDefault="00FE74FB" w:rsidP="00BE1E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FD51B8" w14:textId="57683278" w:rsidR="00BE1E7E" w:rsidRPr="00BE1E7E" w:rsidRDefault="00BE1E7E" w:rsidP="00BE1E7E">
    <w:pPr>
      <w:pStyle w:val="Ttulo1"/>
      <w:rPr>
        <w:rFonts w:ascii="Sagona Book" w:hAnsi="Sagona Book"/>
        <w:lang w:val="pt-BR"/>
      </w:rPr>
    </w:pPr>
    <w:r>
      <w:rPr>
        <w:noProof/>
      </w:rPr>
      <w:drawing>
        <wp:anchor distT="0" distB="0" distL="114300" distR="114300" simplePos="0" relativeHeight="251661312" behindDoc="0" locked="0" layoutInCell="1" allowOverlap="1" wp14:anchorId="6D24E7A9" wp14:editId="7E19280F">
          <wp:simplePos x="0" y="0"/>
          <wp:positionH relativeFrom="margin">
            <wp:posOffset>4993005</wp:posOffset>
          </wp:positionH>
          <wp:positionV relativeFrom="paragraph">
            <wp:posOffset>83820</wp:posOffset>
          </wp:positionV>
          <wp:extent cx="1074420" cy="1074420"/>
          <wp:effectExtent l="0" t="0" r="0" b="0"/>
          <wp:wrapNone/>
          <wp:docPr id="1418510059" name="Imagem 1" descr="Inekcije hijaluronske kiseline – Div Lek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Inekcije hijaluronske kiseline – Div Lek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6123" t="55508" r="50562" b="8639"/>
                  <a:stretch/>
                </pic:blipFill>
                <pic:spPr bwMode="auto">
                  <a:xfrm>
                    <a:off x="0" y="0"/>
                    <a:ext cx="1074420" cy="107442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allowOverlap="1" wp14:anchorId="57D1E8E7" wp14:editId="62673F03">
          <wp:simplePos x="0" y="0"/>
          <wp:positionH relativeFrom="column">
            <wp:posOffset>-607695</wp:posOffset>
          </wp:positionH>
          <wp:positionV relativeFrom="paragraph">
            <wp:posOffset>175260</wp:posOffset>
          </wp:positionV>
          <wp:extent cx="998220" cy="990600"/>
          <wp:effectExtent l="0" t="0" r="0" b="0"/>
          <wp:wrapNone/>
          <wp:docPr id="1002472117" name="Imagem 1" descr="Ortopedia | Brands of the World™ | Download vector logos and logotype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Ortopedia | Brands of the World™ | Download vector logos and logotypes"/>
                  <pic:cNvPicPr>
                    <a:picLocks noChangeAspect="1" noChangeArrowheads="1"/>
                  </pic:cNvPicPr>
                </pic:nvPicPr>
                <pic:blipFill rotWithShape="1"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5921" t="7896" r="7895" b="6579"/>
                  <a:stretch/>
                </pic:blipFill>
                <pic:spPr bwMode="auto">
                  <a:xfrm>
                    <a:off x="0" y="0"/>
                    <a:ext cx="998220" cy="9906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BE1E7E">
      <w:rPr>
        <w:rFonts w:ascii="Sagona Book" w:hAnsi="Sagona Book"/>
        <w:lang w:val="pt-BR" w:bidi="pt-BR"/>
      </w:rPr>
      <w:t>Dr. Ian Almeida Fragalli</w:t>
    </w:r>
  </w:p>
  <w:p w14:paraId="3034B784" w14:textId="77777777" w:rsidR="00BE1E7E" w:rsidRDefault="00BE1E7E" w:rsidP="00BE1E7E">
    <w:pPr>
      <w:pStyle w:val="Standard"/>
      <w:tabs>
        <w:tab w:val="center" w:pos="4252"/>
        <w:tab w:val="right" w:pos="8504"/>
      </w:tabs>
      <w:jc w:val="center"/>
      <w:rPr>
        <w:rFonts w:ascii="Times New Roman" w:eastAsia="Times New Roman" w:hAnsi="Times New Roman" w:cs="Times New Roman"/>
        <w:i/>
        <w:color w:val="auto"/>
      </w:rPr>
    </w:pPr>
    <w:r>
      <w:rPr>
        <w:rFonts w:ascii="Times New Roman" w:eastAsia="Times New Roman" w:hAnsi="Times New Roman" w:cs="Times New Roman"/>
        <w:i/>
        <w:color w:val="auto"/>
      </w:rPr>
      <w:t>Membro da Sociedade Brasileira de Tratamento por Ondas de Choque</w:t>
    </w:r>
  </w:p>
  <w:p w14:paraId="71711B37" w14:textId="7604110D" w:rsidR="00BE1E7E" w:rsidRDefault="00BE1E7E" w:rsidP="00BE1E7E">
    <w:pPr>
      <w:pStyle w:val="Standard"/>
      <w:tabs>
        <w:tab w:val="center" w:pos="4252"/>
        <w:tab w:val="right" w:pos="8504"/>
      </w:tabs>
      <w:jc w:val="center"/>
      <w:rPr>
        <w:rFonts w:ascii="Times New Roman" w:eastAsia="Times New Roman" w:hAnsi="Times New Roman" w:cs="Times New Roman"/>
        <w:i/>
        <w:color w:val="auto"/>
      </w:rPr>
    </w:pPr>
    <w:r>
      <w:rPr>
        <w:rFonts w:ascii="Times New Roman" w:eastAsia="Times New Roman" w:hAnsi="Times New Roman" w:cs="Times New Roman"/>
        <w:i/>
        <w:color w:val="auto"/>
      </w:rPr>
      <w:t>Membro Titular da Sociedade Brasileira de Ortopedia e Traumatologia</w:t>
    </w:r>
  </w:p>
  <w:p w14:paraId="1B2E0C23" w14:textId="69AE53D6" w:rsidR="00BE1E7E" w:rsidRDefault="00BE1E7E" w:rsidP="00BE1E7E">
    <w:pPr>
      <w:pStyle w:val="Standard"/>
      <w:tabs>
        <w:tab w:val="center" w:pos="4252"/>
        <w:tab w:val="right" w:pos="8504"/>
      </w:tabs>
      <w:jc w:val="center"/>
      <w:rPr>
        <w:rFonts w:ascii="Times New Roman" w:eastAsia="Times New Roman" w:hAnsi="Times New Roman" w:cs="Times New Roman"/>
        <w:i/>
        <w:color w:val="auto"/>
      </w:rPr>
    </w:pPr>
    <w:r>
      <w:rPr>
        <w:rFonts w:ascii="Times New Roman" w:eastAsia="Times New Roman" w:hAnsi="Times New Roman" w:cs="Times New Roman"/>
        <w:i/>
        <w:color w:val="auto"/>
      </w:rPr>
      <w:t>Especialista em Cirurgia e Tratamentos de Pé e Tornozelo</w:t>
    </w:r>
  </w:p>
  <w:p w14:paraId="509457A2" w14:textId="02A79ACF" w:rsidR="00BE1E7E" w:rsidRDefault="003440B8" w:rsidP="00BE1E7E">
    <w:pPr>
      <w:pStyle w:val="Standard"/>
      <w:tabs>
        <w:tab w:val="center" w:pos="4252"/>
        <w:tab w:val="right" w:pos="8504"/>
      </w:tabs>
      <w:jc w:val="center"/>
      <w:rPr>
        <w:rFonts w:ascii="Times New Roman" w:eastAsia="Times New Roman" w:hAnsi="Times New Roman" w:cs="Times New Roman"/>
        <w:i/>
        <w:color w:val="auto"/>
      </w:rPr>
    </w:pPr>
    <w:r>
      <w:rPr>
        <w:rFonts w:ascii="Times New Roman" w:eastAsia="Times New Roman" w:hAnsi="Times New Roman" w:cs="Times New Roman"/>
        <w:i/>
        <w:color w:val="auto"/>
      </w:rPr>
      <w:t>Intervenção em Dor e Medicina Regenerativa</w:t>
    </w:r>
  </w:p>
  <w:p w14:paraId="159CD38F" w14:textId="53EB7EC4" w:rsidR="00BE1E7E" w:rsidRDefault="0060735B" w:rsidP="00BE1E7E">
    <w:pPr>
      <w:pStyle w:val="Cabealho"/>
      <w:jc w:val="center"/>
    </w:pPr>
    <w:r>
      <w:rPr>
        <w:rFonts w:ascii="Franklin Gothic Book" w:hAnsi="Franklin Gothic Book"/>
        <w:noProof/>
      </w:rPr>
      <w:drawing>
        <wp:anchor distT="0" distB="0" distL="114300" distR="114300" simplePos="0" relativeHeight="251662336" behindDoc="1" locked="0" layoutInCell="1" allowOverlap="1" wp14:anchorId="00C06142" wp14:editId="67C46E5B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486400" cy="1481138"/>
          <wp:effectExtent l="0" t="0" r="0" b="3810"/>
          <wp:wrapNone/>
          <wp:docPr id="601113270" name="Imagem 1" descr="Uma imagem contendo nome da empresa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1113270" name="Imagem 1" descr="Uma imagem contendo nome da empresa&#10;&#10;O conteúdo gerado por IA pode estar incorreto.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486400" cy="148113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Times New Roman" w:eastAsia="Times New Roman" w:hAnsi="Times New Roman" w:cs="Times New Roman"/>
        <w:i/>
      </w:rPr>
      <w:t>C</w:t>
    </w:r>
    <w:r w:rsidR="00BE1E7E">
      <w:rPr>
        <w:rFonts w:ascii="Times New Roman" w:eastAsia="Times New Roman" w:hAnsi="Times New Roman" w:cs="Times New Roman"/>
        <w:i/>
      </w:rPr>
      <w:t>RM</w:t>
    </w:r>
    <w:r w:rsidR="007E0A6F">
      <w:rPr>
        <w:rFonts w:ascii="Times New Roman" w:eastAsia="Times New Roman" w:hAnsi="Times New Roman" w:cs="Times New Roman"/>
        <w:i/>
      </w:rPr>
      <w:t>SP</w:t>
    </w:r>
    <w:r w:rsidR="00BE1E7E">
      <w:rPr>
        <w:rFonts w:ascii="Times New Roman" w:eastAsia="Times New Roman" w:hAnsi="Times New Roman" w:cs="Times New Roman"/>
        <w:i/>
      </w:rPr>
      <w:t xml:space="preserve"> </w:t>
    </w:r>
    <w:r w:rsidR="00B76575">
      <w:rPr>
        <w:rFonts w:ascii="Times New Roman" w:eastAsia="Times New Roman" w:hAnsi="Times New Roman" w:cs="Times New Roman"/>
        <w:i/>
      </w:rPr>
      <w:t>202.297</w:t>
    </w:r>
    <w:r w:rsidR="00BE1E7E">
      <w:rPr>
        <w:rFonts w:ascii="Times New Roman" w:eastAsia="Times New Roman" w:hAnsi="Times New Roman" w:cs="Times New Roman"/>
        <w:i/>
      </w:rPr>
      <w:t xml:space="preserve">    TEOT: 15936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5B44E0"/>
    <w:multiLevelType w:val="hybridMultilevel"/>
    <w:tmpl w:val="FB52051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0416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B72150"/>
    <w:multiLevelType w:val="hybridMultilevel"/>
    <w:tmpl w:val="CC1E1C7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0847EE"/>
    <w:multiLevelType w:val="multilevel"/>
    <w:tmpl w:val="70746ABA"/>
    <w:lvl w:ilvl="0">
      <w:numFmt w:val="bullet"/>
      <w:lvlText w:val="•"/>
      <w:lvlJc w:val="left"/>
      <w:pPr>
        <w:ind w:left="1440" w:hanging="360"/>
      </w:pPr>
      <w:rPr>
        <w:rFonts w:ascii="Symbol" w:hAnsi="Symbol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3" w15:restartNumberingAfterBreak="0">
    <w:nsid w:val="336F58BF"/>
    <w:multiLevelType w:val="multilevel"/>
    <w:tmpl w:val="D400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7A377CB"/>
    <w:multiLevelType w:val="multilevel"/>
    <w:tmpl w:val="E54AE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0540BCA"/>
    <w:multiLevelType w:val="multilevel"/>
    <w:tmpl w:val="F8847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CDD03EF"/>
    <w:multiLevelType w:val="hybridMultilevel"/>
    <w:tmpl w:val="1D046CDE"/>
    <w:lvl w:ilvl="0" w:tplc="0416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712080385">
    <w:abstractNumId w:val="2"/>
  </w:num>
  <w:num w:numId="2" w16cid:durableId="206994131">
    <w:abstractNumId w:val="5"/>
  </w:num>
  <w:num w:numId="3" w16cid:durableId="1070810317">
    <w:abstractNumId w:val="4"/>
  </w:num>
  <w:num w:numId="4" w16cid:durableId="1290935299">
    <w:abstractNumId w:val="3"/>
  </w:num>
  <w:num w:numId="5" w16cid:durableId="888611767">
    <w:abstractNumId w:val="1"/>
  </w:num>
  <w:num w:numId="6" w16cid:durableId="536087675">
    <w:abstractNumId w:val="6"/>
  </w:num>
  <w:num w:numId="7" w16cid:durableId="2841225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BE6"/>
    <w:rsid w:val="00017A37"/>
    <w:rsid w:val="000202E7"/>
    <w:rsid w:val="0002449D"/>
    <w:rsid w:val="00030199"/>
    <w:rsid w:val="00051280"/>
    <w:rsid w:val="00070BDB"/>
    <w:rsid w:val="000C5195"/>
    <w:rsid w:val="000E2166"/>
    <w:rsid w:val="000F2E3D"/>
    <w:rsid w:val="000F480D"/>
    <w:rsid w:val="00160E8E"/>
    <w:rsid w:val="0019341B"/>
    <w:rsid w:val="001C2FA9"/>
    <w:rsid w:val="00242F1D"/>
    <w:rsid w:val="00265788"/>
    <w:rsid w:val="002B2885"/>
    <w:rsid w:val="002B60EF"/>
    <w:rsid w:val="00300089"/>
    <w:rsid w:val="0032092D"/>
    <w:rsid w:val="003370FB"/>
    <w:rsid w:val="003440B8"/>
    <w:rsid w:val="00373854"/>
    <w:rsid w:val="003A036E"/>
    <w:rsid w:val="003E15CF"/>
    <w:rsid w:val="00432696"/>
    <w:rsid w:val="004B152F"/>
    <w:rsid w:val="005C6C13"/>
    <w:rsid w:val="00605881"/>
    <w:rsid w:val="0060735B"/>
    <w:rsid w:val="00612401"/>
    <w:rsid w:val="006A280F"/>
    <w:rsid w:val="006B7933"/>
    <w:rsid w:val="006D785E"/>
    <w:rsid w:val="006F67CE"/>
    <w:rsid w:val="007000D4"/>
    <w:rsid w:val="0076769A"/>
    <w:rsid w:val="00773DB7"/>
    <w:rsid w:val="00774D9E"/>
    <w:rsid w:val="007E0A6F"/>
    <w:rsid w:val="008B28A7"/>
    <w:rsid w:val="00902DC3"/>
    <w:rsid w:val="00904E5F"/>
    <w:rsid w:val="00927AED"/>
    <w:rsid w:val="009364DE"/>
    <w:rsid w:val="009733D9"/>
    <w:rsid w:val="009A6A46"/>
    <w:rsid w:val="009C10FC"/>
    <w:rsid w:val="009F554F"/>
    <w:rsid w:val="00A36FAC"/>
    <w:rsid w:val="00A769DE"/>
    <w:rsid w:val="00AD453A"/>
    <w:rsid w:val="00B76575"/>
    <w:rsid w:val="00B96D27"/>
    <w:rsid w:val="00BC4A9F"/>
    <w:rsid w:val="00BD2B95"/>
    <w:rsid w:val="00BE1E7E"/>
    <w:rsid w:val="00C041E4"/>
    <w:rsid w:val="00C42892"/>
    <w:rsid w:val="00C527A9"/>
    <w:rsid w:val="00C642BD"/>
    <w:rsid w:val="00C66FDB"/>
    <w:rsid w:val="00C9340C"/>
    <w:rsid w:val="00D0651B"/>
    <w:rsid w:val="00D964E3"/>
    <w:rsid w:val="00DA2F15"/>
    <w:rsid w:val="00DC6798"/>
    <w:rsid w:val="00E20557"/>
    <w:rsid w:val="00E45091"/>
    <w:rsid w:val="00E75EB4"/>
    <w:rsid w:val="00E77E72"/>
    <w:rsid w:val="00E92BE6"/>
    <w:rsid w:val="00EB14CC"/>
    <w:rsid w:val="00ED0C8A"/>
    <w:rsid w:val="00EE40C4"/>
    <w:rsid w:val="00F35DFB"/>
    <w:rsid w:val="00F528FF"/>
    <w:rsid w:val="00F7278B"/>
    <w:rsid w:val="00F7654B"/>
    <w:rsid w:val="00F84615"/>
    <w:rsid w:val="00FC3282"/>
    <w:rsid w:val="00FE4BB0"/>
    <w:rsid w:val="00FE7305"/>
    <w:rsid w:val="00FE74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3FAEC27"/>
  <w15:chartTrackingRefBased/>
  <w15:docId w15:val="{CC467BD9-E221-4E9D-BCB8-6F5DB6B6D5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qFormat/>
    <w:rsid w:val="00BE1E7E"/>
    <w:pPr>
      <w:keepNext/>
      <w:keepLines/>
      <w:spacing w:before="120" w:after="120" w:line="240" w:lineRule="auto"/>
      <w:jc w:val="center"/>
      <w:outlineLvl w:val="0"/>
    </w:pPr>
    <w:rPr>
      <w:rFonts w:asciiTheme="majorHAnsi" w:eastAsiaTheme="majorEastAsia" w:hAnsiTheme="majorHAnsi" w:cstheme="majorBidi"/>
      <w:color w:val="3B3838" w:themeColor="background2" w:themeShade="40"/>
      <w:kern w:val="0"/>
      <w:sz w:val="48"/>
      <w:szCs w:val="32"/>
      <w:lang w:val="pt-PT"/>
      <w14:ligatures w14:val="none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B152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E1E7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BE1E7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E1E7E"/>
  </w:style>
  <w:style w:type="paragraph" w:styleId="Rodap">
    <w:name w:val="footer"/>
    <w:basedOn w:val="Normal"/>
    <w:link w:val="RodapChar"/>
    <w:uiPriority w:val="99"/>
    <w:unhideWhenUsed/>
    <w:rsid w:val="00BE1E7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qFormat/>
    <w:rsid w:val="00BE1E7E"/>
  </w:style>
  <w:style w:type="character" w:customStyle="1" w:styleId="Ttulo1Char">
    <w:name w:val="Título 1 Char"/>
    <w:basedOn w:val="Fontepargpadro"/>
    <w:link w:val="Ttulo1"/>
    <w:rsid w:val="00BE1E7E"/>
    <w:rPr>
      <w:rFonts w:asciiTheme="majorHAnsi" w:eastAsiaTheme="majorEastAsia" w:hAnsiTheme="majorHAnsi" w:cstheme="majorBidi"/>
      <w:color w:val="3B3838" w:themeColor="background2" w:themeShade="40"/>
      <w:kern w:val="0"/>
      <w:sz w:val="48"/>
      <w:szCs w:val="32"/>
      <w:lang w:val="pt-PT"/>
      <w14:ligatures w14:val="none"/>
    </w:rPr>
  </w:style>
  <w:style w:type="table" w:styleId="Tabelacomgrade">
    <w:name w:val="Table Grid"/>
    <w:basedOn w:val="Tabelanormal"/>
    <w:uiPriority w:val="39"/>
    <w:rsid w:val="00BE1E7E"/>
    <w:pPr>
      <w:spacing w:after="0" w:line="240" w:lineRule="auto"/>
    </w:pPr>
    <w:rPr>
      <w:kern w:val="0"/>
      <w:sz w:val="24"/>
      <w:szCs w:val="24"/>
      <w:lang w:val="pt-PT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andard">
    <w:name w:val="Standard"/>
    <w:qFormat/>
    <w:rsid w:val="00BE1E7E"/>
    <w:pPr>
      <w:widowControl w:val="0"/>
      <w:suppressAutoHyphens/>
      <w:autoSpaceDN w:val="0"/>
      <w:spacing w:after="0" w:line="240" w:lineRule="auto"/>
    </w:pPr>
    <w:rPr>
      <w:rFonts w:ascii="Calibri" w:eastAsia="Segoe UI" w:hAnsi="Calibri" w:cs="Tahoma"/>
      <w:color w:val="000000"/>
      <w:kern w:val="3"/>
      <w:sz w:val="24"/>
      <w:szCs w:val="24"/>
      <w:lang w:eastAsia="zh-CN" w:bidi="hi-IN"/>
      <w14:ligatures w14:val="none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E1E7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ipodeletrapredefinidodopargrafo">
    <w:name w:val="Tipo de letra predefinido do parágrafo"/>
    <w:qFormat/>
    <w:rsid w:val="00373854"/>
  </w:style>
  <w:style w:type="character" w:customStyle="1" w:styleId="Ttulo2Char">
    <w:name w:val="Título 2 Char"/>
    <w:basedOn w:val="Fontepargpadro"/>
    <w:link w:val="Ttulo2"/>
    <w:uiPriority w:val="9"/>
    <w:semiHidden/>
    <w:rsid w:val="004B152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77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02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613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76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8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60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86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38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06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57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2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9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47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5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63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82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31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71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58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68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97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64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19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330333-43C4-4A4B-BAB9-F7615DDE4D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5869</TotalTime>
  <Pages>1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 fragalli</dc:creator>
  <cp:keywords/>
  <dc:description/>
  <cp:lastModifiedBy>ian fragalli</cp:lastModifiedBy>
  <cp:revision>16</cp:revision>
  <cp:lastPrinted>2026-04-14T20:07:00Z</cp:lastPrinted>
  <dcterms:created xsi:type="dcterms:W3CDTF">2025-08-21T14:29:00Z</dcterms:created>
  <dcterms:modified xsi:type="dcterms:W3CDTF">2026-07-20T12:26:00Z</dcterms:modified>
</cp:coreProperties>
</file>