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52979A" w14:textId="3A8A63AC" w:rsidR="00420281" w:rsidRPr="00DC78F6" w:rsidRDefault="00000000">
      <w:pPr>
        <w:jc w:val="center"/>
        <w:rPr>
          <w:rFonts w:ascii="CMU Serif Roman" w:hAnsi="CMU Serif Roman" w:cs="CMU Serif Roman"/>
          <w:sz w:val="28"/>
          <w:szCs w:val="28"/>
        </w:rPr>
      </w:pPr>
      <w:r w:rsidRPr="00DC78F6">
        <w:rPr>
          <w:rFonts w:ascii="CMU Serif Roman" w:hAnsi="CMU Serif Roman" w:cs="CMU Serif Roman"/>
          <w:sz w:val="28"/>
          <w:szCs w:val="28"/>
        </w:rPr>
        <w:t xml:space="preserve">Generalists link peaks in the shifting adaptive </w:t>
      </w:r>
      <w:r w:rsidR="00EC4EF0" w:rsidRPr="00DC78F6">
        <w:rPr>
          <w:rFonts w:ascii="CMU Serif Roman" w:hAnsi="CMU Serif Roman" w:cs="CMU Serif Roman"/>
          <w:sz w:val="28"/>
          <w:szCs w:val="28"/>
        </w:rPr>
        <w:br/>
      </w:r>
      <w:r w:rsidRPr="00DC78F6">
        <w:rPr>
          <w:rFonts w:ascii="CMU Serif Roman" w:hAnsi="CMU Serif Roman" w:cs="CMU Serif Roman"/>
          <w:sz w:val="28"/>
          <w:szCs w:val="28"/>
        </w:rPr>
        <w:t>landscape of Australia’s dragon lizards</w:t>
      </w:r>
    </w:p>
    <w:p w14:paraId="7B8EA87D" w14:textId="77777777" w:rsidR="00420281" w:rsidRPr="00DC78F6" w:rsidRDefault="00420281">
      <w:pPr>
        <w:jc w:val="center"/>
        <w:rPr>
          <w:rFonts w:ascii="CMU Serif Roman" w:hAnsi="CMU Serif Roman" w:cs="CMU Serif Roman"/>
        </w:rPr>
      </w:pPr>
    </w:p>
    <w:p w14:paraId="2AE2B06F"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Ian G. Brennan</w:t>
      </w:r>
      <w:r w:rsidRPr="00DC78F6">
        <w:rPr>
          <w:rFonts w:ascii="CMU Serif Roman" w:hAnsi="CMU Serif Roman" w:cs="CMU Serif Roman"/>
          <w:vertAlign w:val="superscript"/>
        </w:rPr>
        <w:t>1,2,3,4,</w:t>
      </w:r>
      <w:r w:rsidRPr="00DC78F6">
        <w:rPr>
          <w:rFonts w:ascii="CMU Serif Roman" w:hAnsi="CMU Serif Roman" w:cs="CMU Serif Roman"/>
        </w:rPr>
        <w:t>*, Natalie Cooper</w:t>
      </w:r>
      <w:r w:rsidRPr="00DC78F6">
        <w:rPr>
          <w:rFonts w:ascii="CMU Serif Roman" w:hAnsi="CMU Serif Roman" w:cs="CMU Serif Roman"/>
          <w:vertAlign w:val="superscript"/>
        </w:rPr>
        <w:t>4</w:t>
      </w:r>
      <w:r w:rsidRPr="00DC78F6">
        <w:rPr>
          <w:rFonts w:ascii="CMU Serif Roman" w:hAnsi="CMU Serif Roman" w:cs="CMU Serif Roman"/>
        </w:rPr>
        <w:t>, Joanna Sumner</w:t>
      </w:r>
      <w:r w:rsidRPr="00DC78F6">
        <w:rPr>
          <w:rFonts w:ascii="CMU Serif Roman" w:hAnsi="CMU Serif Roman" w:cs="CMU Serif Roman"/>
          <w:vertAlign w:val="superscript"/>
        </w:rPr>
        <w:t>5</w:t>
      </w:r>
      <w:r w:rsidRPr="00DC78F6">
        <w:rPr>
          <w:rFonts w:ascii="CMU Serif Roman" w:hAnsi="CMU Serif Roman" w:cs="CMU Serif Roman"/>
        </w:rPr>
        <w:t>, Sarin Tiatragul</w:t>
      </w:r>
      <w:r w:rsidRPr="00DC78F6">
        <w:rPr>
          <w:rFonts w:ascii="CMU Serif Roman" w:hAnsi="CMU Serif Roman" w:cs="CMU Serif Roman"/>
          <w:vertAlign w:val="superscript"/>
        </w:rPr>
        <w:t>1</w:t>
      </w:r>
      <w:r w:rsidRPr="00DC78F6">
        <w:rPr>
          <w:rFonts w:ascii="CMU Serif Roman" w:hAnsi="CMU Serif Roman" w:cs="CMU Serif Roman"/>
        </w:rPr>
        <w:t xml:space="preserve">, </w:t>
      </w:r>
      <w:r w:rsidRPr="00DC78F6">
        <w:rPr>
          <w:rFonts w:ascii="CMU Serif Roman" w:hAnsi="CMU Serif Roman" w:cs="CMU Serif Roman"/>
        </w:rPr>
        <w:br/>
        <w:t>Leonardo G. Tedeschi</w:t>
      </w:r>
      <w:r w:rsidRPr="00DC78F6">
        <w:rPr>
          <w:rFonts w:ascii="CMU Serif Roman" w:hAnsi="CMU Serif Roman" w:cs="CMU Serif Roman"/>
          <w:vertAlign w:val="superscript"/>
        </w:rPr>
        <w:t>6</w:t>
      </w:r>
      <w:r w:rsidRPr="00DC78F6">
        <w:rPr>
          <w:rFonts w:ascii="CMU Serif Roman" w:hAnsi="CMU Serif Roman" w:cs="CMU Serif Roman"/>
        </w:rPr>
        <w:t>, Elizabeth S. Broady</w:t>
      </w:r>
      <w:r w:rsidRPr="00DC78F6">
        <w:rPr>
          <w:rFonts w:ascii="CMU Serif Roman" w:hAnsi="CMU Serif Roman" w:cs="CMU Serif Roman"/>
          <w:vertAlign w:val="superscript"/>
        </w:rPr>
        <w:t>1</w:t>
      </w:r>
      <w:r w:rsidRPr="00DC78F6">
        <w:rPr>
          <w:rFonts w:ascii="CMU Serif Roman" w:hAnsi="CMU Serif Roman" w:cs="CMU Serif Roman"/>
        </w:rPr>
        <w:t>, Jane Melville</w:t>
      </w:r>
      <w:r w:rsidRPr="00DC78F6">
        <w:rPr>
          <w:rFonts w:ascii="CMU Serif Roman" w:hAnsi="CMU Serif Roman" w:cs="CMU Serif Roman"/>
          <w:vertAlign w:val="superscript"/>
        </w:rPr>
        <w:t>5</w:t>
      </w:r>
      <w:r w:rsidRPr="00DC78F6">
        <w:rPr>
          <w:rFonts w:ascii="CMU Serif Roman" w:hAnsi="CMU Serif Roman" w:cs="CMU Serif Roman"/>
        </w:rPr>
        <w:t>, J. Scott Keogh</w:t>
      </w:r>
      <w:r w:rsidRPr="00DC78F6">
        <w:rPr>
          <w:rFonts w:ascii="CMU Serif Roman" w:hAnsi="CMU Serif Roman" w:cs="CMU Serif Roman"/>
          <w:vertAlign w:val="superscript"/>
        </w:rPr>
        <w:t>1</w:t>
      </w:r>
    </w:p>
    <w:p w14:paraId="55975F20" w14:textId="77777777" w:rsidR="00420281" w:rsidRPr="00DC78F6" w:rsidRDefault="00420281">
      <w:pPr>
        <w:jc w:val="center"/>
        <w:rPr>
          <w:rFonts w:ascii="CMU Serif Roman" w:hAnsi="CMU Serif Roman" w:cs="CMU Serif Roman"/>
        </w:rPr>
      </w:pPr>
    </w:p>
    <w:p w14:paraId="2B292F6F" w14:textId="77777777"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rPr>
        <w:t>Affiliations:</w:t>
      </w:r>
      <w:r w:rsidRPr="00DC78F6">
        <w:rPr>
          <w:rFonts w:ascii="CMU Serif Roman" w:hAnsi="CMU Serif Roman" w:cs="CMU Serif Roman"/>
        </w:rPr>
        <w:br/>
      </w:r>
      <w:r w:rsidRPr="00DC78F6">
        <w:rPr>
          <w:rFonts w:ascii="CMU Serif Roman" w:hAnsi="CMU Serif Roman" w:cs="CMU Serif Roman"/>
          <w:vertAlign w:val="superscript"/>
        </w:rPr>
        <w:t>1</w:t>
      </w:r>
      <w:r w:rsidRPr="00DC78F6">
        <w:rPr>
          <w:rFonts w:ascii="CMU Serif Roman" w:hAnsi="CMU Serif Roman" w:cs="CMU Serif Roman"/>
          <w:sz w:val="18"/>
          <w:szCs w:val="18"/>
        </w:rPr>
        <w:t>Division of Ecology &amp; Evolution, The Australian National University, Australia</w:t>
      </w:r>
    </w:p>
    <w:p w14:paraId="660D82DF" w14:textId="7E23C616"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sz w:val="18"/>
          <w:szCs w:val="18"/>
          <w:vertAlign w:val="superscript"/>
        </w:rPr>
        <w:t>2</w:t>
      </w:r>
      <w:r w:rsidR="004654B6" w:rsidRPr="00DC78F6">
        <w:rPr>
          <w:rFonts w:ascii="CMU Serif Roman" w:hAnsi="CMU Serif Roman" w:cs="CMU Serif Roman"/>
          <w:sz w:val="18"/>
          <w:szCs w:val="18"/>
        </w:rPr>
        <w:t>Natural Sciences</w:t>
      </w:r>
      <w:r w:rsidRPr="00DC78F6">
        <w:rPr>
          <w:rFonts w:ascii="CMU Serif Roman" w:hAnsi="CMU Serif Roman" w:cs="CMU Serif Roman"/>
          <w:sz w:val="18"/>
          <w:szCs w:val="18"/>
        </w:rPr>
        <w:t>, Queensland Museum, Australia</w:t>
      </w:r>
    </w:p>
    <w:p w14:paraId="2F62A524" w14:textId="77777777"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sz w:val="18"/>
          <w:szCs w:val="18"/>
          <w:vertAlign w:val="superscript"/>
        </w:rPr>
        <w:t>3</w:t>
      </w:r>
      <w:r w:rsidRPr="00DC78F6">
        <w:rPr>
          <w:rFonts w:ascii="CMU Serif Roman" w:hAnsi="CMU Serif Roman" w:cs="CMU Serif Roman"/>
          <w:sz w:val="18"/>
          <w:szCs w:val="18"/>
        </w:rPr>
        <w:t>Museum and Art Gallery of the Northern Territory, Australia</w:t>
      </w:r>
    </w:p>
    <w:p w14:paraId="766620C7" w14:textId="77777777"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vertAlign w:val="superscript"/>
        </w:rPr>
        <w:t>4</w:t>
      </w:r>
      <w:r w:rsidRPr="00DC78F6">
        <w:rPr>
          <w:rFonts w:ascii="CMU Serif Roman" w:hAnsi="CMU Serif Roman" w:cs="CMU Serif Roman"/>
          <w:sz w:val="18"/>
          <w:szCs w:val="18"/>
        </w:rPr>
        <w:t>Science Group, Natural History Museum, United Kingdom</w:t>
      </w:r>
    </w:p>
    <w:p w14:paraId="4704762B" w14:textId="77777777"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vertAlign w:val="superscript"/>
        </w:rPr>
        <w:t>5</w:t>
      </w:r>
      <w:r w:rsidRPr="00DC78F6">
        <w:rPr>
          <w:rFonts w:ascii="CMU Serif Roman" w:hAnsi="CMU Serif Roman" w:cs="CMU Serif Roman"/>
          <w:sz w:val="18"/>
          <w:szCs w:val="18"/>
        </w:rPr>
        <w:t>Museums Victoria Research Institute, Melbourne, Australia</w:t>
      </w:r>
      <w:r w:rsidRPr="00DC78F6">
        <w:rPr>
          <w:rFonts w:ascii="CMU Serif Roman" w:hAnsi="CMU Serif Roman" w:cs="CMU Serif Roman"/>
          <w:sz w:val="18"/>
          <w:szCs w:val="18"/>
        </w:rPr>
        <w:br/>
      </w:r>
      <w:r w:rsidRPr="00DC78F6">
        <w:rPr>
          <w:rFonts w:ascii="CMU Serif Roman" w:hAnsi="CMU Serif Roman" w:cs="CMU Serif Roman"/>
          <w:vertAlign w:val="superscript"/>
        </w:rPr>
        <w:t>6</w:t>
      </w:r>
      <w:r w:rsidRPr="00DC78F6">
        <w:rPr>
          <w:rFonts w:ascii="CMU Serif Roman" w:hAnsi="CMU Serif Roman" w:cs="CMU Serif Roman"/>
          <w:sz w:val="18"/>
          <w:szCs w:val="18"/>
        </w:rPr>
        <w:t>National Biodiversity DNA Library, Commonwealth Scientific and Industrial Research Organisation, Australia</w:t>
      </w:r>
    </w:p>
    <w:p w14:paraId="11361D7A" w14:textId="77777777" w:rsidR="00420281" w:rsidRPr="00DC78F6" w:rsidRDefault="00000000">
      <w:pPr>
        <w:jc w:val="center"/>
        <w:rPr>
          <w:rFonts w:ascii="CMU Serif Roman" w:hAnsi="CMU Serif Roman" w:cs="CMU Serif Roman"/>
          <w:sz w:val="18"/>
          <w:szCs w:val="18"/>
        </w:rPr>
      </w:pPr>
      <w:r w:rsidRPr="00DC78F6">
        <w:rPr>
          <w:rFonts w:ascii="CMU Serif Roman" w:hAnsi="CMU Serif Roman" w:cs="CMU Serif Roman"/>
          <w:sz w:val="18"/>
          <w:szCs w:val="18"/>
        </w:rPr>
        <w:t>*Corresponding author</w:t>
      </w:r>
    </w:p>
    <w:p w14:paraId="64157A3B" w14:textId="77777777" w:rsidR="00420281" w:rsidRPr="00DC78F6" w:rsidRDefault="00420281">
      <w:pPr>
        <w:jc w:val="center"/>
        <w:rPr>
          <w:rFonts w:ascii="CMU Serif Roman" w:hAnsi="CMU Serif Roman" w:cs="CMU Serif Roman"/>
          <w:sz w:val="18"/>
          <w:szCs w:val="18"/>
        </w:rPr>
      </w:pPr>
    </w:p>
    <w:p w14:paraId="26FF0A05"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Email Addresses:</w:t>
      </w:r>
    </w:p>
    <w:p w14:paraId="21301A77"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ian.brennan@anu.edu.au</w:t>
      </w:r>
    </w:p>
    <w:p w14:paraId="4D7406FE"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natalie.cooper@nhm.ac.uk</w:t>
      </w:r>
    </w:p>
    <w:p w14:paraId="773D2E37"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jsumner@museum.vic.gov.au</w:t>
      </w:r>
    </w:p>
    <w:p w14:paraId="0122DC0F"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sarin.tiatragul@anu.edu.au</w:t>
      </w:r>
    </w:p>
    <w:p w14:paraId="3160EA77"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leonardo.goncalvestedeschi@csiro.au</w:t>
      </w:r>
    </w:p>
    <w:p w14:paraId="6E0FA7DA"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elizabeth.broady@anu.edu.au</w:t>
      </w:r>
    </w:p>
    <w:p w14:paraId="69A74C9E"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jmelv@museum.vic.gov.au</w:t>
      </w:r>
    </w:p>
    <w:p w14:paraId="52333991"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scott.keogh@anu.edu.au</w:t>
      </w:r>
    </w:p>
    <w:p w14:paraId="1234464C" w14:textId="77777777" w:rsidR="00420281" w:rsidRPr="00DC78F6" w:rsidRDefault="00420281">
      <w:pPr>
        <w:jc w:val="center"/>
        <w:rPr>
          <w:rFonts w:ascii="CMU Serif Roman" w:hAnsi="CMU Serif Roman" w:cs="CMU Serif Roman"/>
        </w:rPr>
      </w:pPr>
    </w:p>
    <w:p w14:paraId="7A79842F" w14:textId="77777777" w:rsidR="00420281" w:rsidRPr="00DC78F6" w:rsidRDefault="00000000">
      <w:pPr>
        <w:jc w:val="center"/>
        <w:rPr>
          <w:rFonts w:ascii="CMU Serif Roman" w:hAnsi="CMU Serif Roman" w:cs="CMU Serif Roman"/>
        </w:rPr>
      </w:pPr>
      <w:r w:rsidRPr="00DC78F6">
        <w:rPr>
          <w:rFonts w:ascii="CMU Serif Roman" w:hAnsi="CMU Serif Roman" w:cs="CMU Serif Roman"/>
        </w:rPr>
        <w:t>Statement of Authorship:</w:t>
      </w:r>
    </w:p>
    <w:p w14:paraId="22D0F038"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449C5276" w14:textId="77777777" w:rsidR="00420281" w:rsidRPr="00DC78F6" w:rsidRDefault="00420281" w:rsidP="00EC4EF0">
      <w:pPr>
        <w:spacing w:line="240" w:lineRule="auto"/>
        <w:jc w:val="center"/>
        <w:rPr>
          <w:rFonts w:ascii="CMU Serif Roman" w:hAnsi="CMU Serif Roman" w:cs="CMU Serif Roman"/>
        </w:rPr>
      </w:pPr>
    </w:p>
    <w:p w14:paraId="3C144299"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Data Accessibility: All data and code are available on GitHub at www.github.com/IanGBrennan/Amphibolurinae</w:t>
      </w:r>
    </w:p>
    <w:p w14:paraId="704BB73A" w14:textId="77777777" w:rsidR="00420281" w:rsidRPr="00DC78F6" w:rsidRDefault="00420281" w:rsidP="00EC4EF0">
      <w:pPr>
        <w:spacing w:line="240" w:lineRule="auto"/>
        <w:jc w:val="center"/>
        <w:rPr>
          <w:rFonts w:ascii="CMU Serif Roman" w:hAnsi="CMU Serif Roman" w:cs="CMU Serif Roman"/>
        </w:rPr>
      </w:pPr>
    </w:p>
    <w:p w14:paraId="23C12F7F"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Running Title: Generalists link adaptive peaks</w:t>
      </w:r>
    </w:p>
    <w:p w14:paraId="4547E58A" w14:textId="77777777" w:rsidR="00420281" w:rsidRPr="00DC78F6" w:rsidRDefault="00420281" w:rsidP="00EC4EF0">
      <w:pPr>
        <w:spacing w:line="240" w:lineRule="auto"/>
        <w:rPr>
          <w:rFonts w:ascii="CMU Serif Roman" w:hAnsi="CMU Serif Roman" w:cs="CMU Serif Roman"/>
        </w:rPr>
      </w:pPr>
    </w:p>
    <w:p w14:paraId="723DC721"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Keywords: adaptive landscape, macroecology, macroevolution, phylogenomics</w:t>
      </w:r>
    </w:p>
    <w:p w14:paraId="470D41B0" w14:textId="77777777" w:rsidR="00420281" w:rsidRPr="00DC78F6" w:rsidRDefault="00420281" w:rsidP="00EC4EF0">
      <w:pPr>
        <w:spacing w:line="240" w:lineRule="auto"/>
        <w:jc w:val="center"/>
        <w:rPr>
          <w:rFonts w:ascii="CMU Serif Roman" w:hAnsi="CMU Serif Roman" w:cs="CMU Serif Roman"/>
        </w:rPr>
      </w:pPr>
    </w:p>
    <w:p w14:paraId="629DCAC9"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Article Type: Letter</w:t>
      </w:r>
    </w:p>
    <w:p w14:paraId="5A7976A8" w14:textId="77777777" w:rsidR="00420281" w:rsidRPr="00DC78F6" w:rsidRDefault="00420281" w:rsidP="00EC4EF0">
      <w:pPr>
        <w:spacing w:line="240" w:lineRule="auto"/>
        <w:jc w:val="center"/>
        <w:rPr>
          <w:rFonts w:ascii="CMU Serif Roman" w:hAnsi="CMU Serif Roman" w:cs="CMU Serif Roman"/>
        </w:rPr>
      </w:pPr>
    </w:p>
    <w:p w14:paraId="00C9EB9E" w14:textId="77777777" w:rsidR="00420281" w:rsidRPr="00DC78F6" w:rsidRDefault="00000000" w:rsidP="00EC4EF0">
      <w:pPr>
        <w:spacing w:line="240" w:lineRule="auto"/>
        <w:jc w:val="center"/>
        <w:rPr>
          <w:rFonts w:ascii="CMU Serif Roman" w:hAnsi="CMU Serif Roman" w:cs="CMU Serif Roman"/>
        </w:rPr>
      </w:pPr>
      <w:r w:rsidRPr="00DC78F6">
        <w:rPr>
          <w:rFonts w:ascii="CMU Serif Roman" w:hAnsi="CMU Serif Roman" w:cs="CMU Serif Roman"/>
        </w:rPr>
        <w:t>Word Counts: abstract (133), main text (4973)</w:t>
      </w:r>
    </w:p>
    <w:p w14:paraId="5D60C50B" w14:textId="77777777" w:rsidR="00420281" w:rsidRPr="00DC78F6" w:rsidRDefault="00420281" w:rsidP="00EC4EF0">
      <w:pPr>
        <w:spacing w:line="240" w:lineRule="auto"/>
        <w:jc w:val="center"/>
        <w:rPr>
          <w:rFonts w:ascii="CMU Serif Roman" w:hAnsi="CMU Serif Roman" w:cs="CMU Serif Roman"/>
        </w:rPr>
      </w:pPr>
    </w:p>
    <w:p w14:paraId="64741D1F" w14:textId="77777777" w:rsidR="00420281" w:rsidRPr="00DC78F6" w:rsidRDefault="00000000" w:rsidP="00EC4EF0">
      <w:pPr>
        <w:spacing w:line="240" w:lineRule="auto"/>
        <w:jc w:val="center"/>
        <w:rPr>
          <w:rFonts w:ascii="CMU Serif Roman" w:hAnsi="CMU Serif Roman" w:cs="CMU Serif Roman"/>
        </w:rPr>
        <w:sectPr w:rsidR="00420281" w:rsidRPr="00DC78F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lnNumType w:countBy="1" w:restart="continuous"/>
          <w:pgNumType w:start="0"/>
          <w:cols w:space="720"/>
          <w:titlePg/>
        </w:sectPr>
      </w:pPr>
      <w:r w:rsidRPr="00DC78F6">
        <w:rPr>
          <w:rFonts w:ascii="CMU Serif Roman" w:hAnsi="CMU Serif Roman" w:cs="CMU Serif Roman"/>
        </w:rPr>
        <w:t>Number of: references (67), figures (5), tables (0), text boxes (0)</w:t>
      </w:r>
    </w:p>
    <w:p w14:paraId="558E29AB" w14:textId="77777777" w:rsidR="00420281" w:rsidRPr="00DC78F6" w:rsidRDefault="00000000">
      <w:pPr>
        <w:pStyle w:val="Heading1"/>
        <w:jc w:val="both"/>
        <w:rPr>
          <w:rFonts w:ascii="CMU Serif Roman" w:hAnsi="CMU Serif Roman" w:cs="CMU Serif Roman"/>
        </w:rPr>
      </w:pPr>
      <w:bookmarkStart w:id="0" w:name="_xtg0ewkxg141" w:colFirst="0" w:colLast="0"/>
      <w:bookmarkEnd w:id="0"/>
      <w:r w:rsidRPr="00DC78F6">
        <w:rPr>
          <w:rFonts w:ascii="CMU Serif Roman" w:hAnsi="CMU Serif Roman" w:cs="CMU Serif Roman"/>
        </w:rPr>
        <w:lastRenderedPageBreak/>
        <w:t>Abstract</w:t>
      </w:r>
    </w:p>
    <w:p w14:paraId="23420EF3" w14:textId="3DD43246" w:rsidR="00420281" w:rsidRPr="00DC78F6" w:rsidRDefault="00000000">
      <w:pPr>
        <w:jc w:val="both"/>
        <w:rPr>
          <w:rFonts w:ascii="CMU Serif Roman" w:hAnsi="CMU Serif Roman" w:cs="CMU Serif Roman"/>
        </w:rPr>
      </w:pPr>
      <w:r w:rsidRPr="00DC78F6">
        <w:rPr>
          <w:rFonts w:ascii="CMU Serif Roman" w:hAnsi="CMU Serif Roman" w:cs="CMU Serif Roman"/>
        </w:rPr>
        <w:br/>
        <w:t>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175 species, including iconic taxa such as the frilled-neck lizard, thorny devil, and bearded dragon. We show that arrival in Australia was followed by rapid expansion of morphological diversity facilitated by generalist habitat use. Ancestral dragons likely had broad niche breadths and intermediate morphologies that provided avenues to subsequent specialization. These findings reveal an evolutionary pathway for adaptive diversification in a major continental radiation.</w:t>
      </w:r>
      <w:r w:rsidRPr="00DC78F6">
        <w:rPr>
          <w:rFonts w:ascii="CMU Serif Roman" w:hAnsi="CMU Serif Roman" w:cs="CMU Serif Roman"/>
        </w:rPr>
        <w:br w:type="page"/>
      </w:r>
    </w:p>
    <w:p w14:paraId="3844473C" w14:textId="77777777" w:rsidR="00420281" w:rsidRPr="00DC78F6" w:rsidRDefault="00000000" w:rsidP="00A14094">
      <w:pPr>
        <w:pStyle w:val="Heading1"/>
        <w:spacing w:line="300" w:lineRule="auto"/>
        <w:jc w:val="both"/>
        <w:rPr>
          <w:rFonts w:ascii="CMU Serif Roman" w:hAnsi="CMU Serif Roman" w:cs="CMU Serif Roman"/>
        </w:rPr>
      </w:pPr>
      <w:bookmarkStart w:id="1" w:name="_ob6ru3gw47vx" w:colFirst="0" w:colLast="0"/>
      <w:bookmarkEnd w:id="1"/>
      <w:r w:rsidRPr="00DC78F6">
        <w:rPr>
          <w:rFonts w:ascii="CMU Serif Roman" w:hAnsi="CMU Serif Roman" w:cs="CMU Serif Roman"/>
        </w:rPr>
        <w:lastRenderedPageBreak/>
        <w:t>Introduction</w:t>
      </w:r>
    </w:p>
    <w:p w14:paraId="2E6DA329"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3F1937FB" w14:textId="77777777" w:rsidR="00420281" w:rsidRPr="00DC78F6" w:rsidRDefault="00420281" w:rsidP="00A14094">
      <w:pPr>
        <w:spacing w:line="300" w:lineRule="auto"/>
        <w:jc w:val="both"/>
        <w:rPr>
          <w:rFonts w:ascii="CMU Serif Roman" w:hAnsi="CMU Serif Roman" w:cs="CMU Serif Roman"/>
        </w:rPr>
      </w:pPr>
    </w:p>
    <w:p w14:paraId="45857B17"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This idea builds the expectation that ecological specialists require extreme morphologies that evolve from ancestors with broad niche breadths and morphologies that are nearer to the morphospace center. With advances in computational power, development of more complex comparative methods, and larger phenotypic datasets, we can begin to unravel historical changes to the landscape and the evolution of new forms (Harmon et al. 2005). Importantly, we can ask which axes have shaped the landscape at different points in time and how these changes are linked with shifts in ecology, habitat, and/or geographic range.</w:t>
      </w:r>
    </w:p>
    <w:p w14:paraId="2CCFF234" w14:textId="77777777" w:rsidR="00420281" w:rsidRPr="00DC78F6" w:rsidRDefault="00420281" w:rsidP="00A14094">
      <w:pPr>
        <w:spacing w:line="300" w:lineRule="auto"/>
        <w:jc w:val="both"/>
        <w:rPr>
          <w:rFonts w:ascii="CMU Serif Roman" w:hAnsi="CMU Serif Roman" w:cs="CMU Serif Roman"/>
        </w:rPr>
      </w:pPr>
    </w:p>
    <w:p w14:paraId="408B8E5B"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lastRenderedPageBreak/>
        <w:t>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reflect these diverse habitats, ranging from spiny forest dragons, squat desert pebble mimics, and include iconic species such as the frilled-neck lizard (</w:t>
      </w:r>
      <w:r w:rsidRPr="00DC78F6">
        <w:rPr>
          <w:rFonts w:ascii="CMU Serif Roman" w:hAnsi="CMU Serif Roman" w:cs="CMU Serif Roman"/>
          <w:i/>
          <w:iCs/>
        </w:rPr>
        <w:t>Chlamydosaurus</w:t>
      </w:r>
      <w:r w:rsidRPr="00DC78F6">
        <w:rPr>
          <w:rFonts w:ascii="CMU Serif Roman" w:hAnsi="CMU Serif Roman" w:cs="CMU Serif Roman"/>
        </w:rPr>
        <w:t>) and thorny devil (</w:t>
      </w:r>
      <w:r w:rsidRPr="00DC78F6">
        <w:rPr>
          <w:rFonts w:ascii="CMU Serif Roman" w:hAnsi="CMU Serif Roman" w:cs="CMU Serif Roman"/>
          <w:i/>
          <w:iCs/>
        </w:rPr>
        <w:t>Moloch</w:t>
      </w:r>
      <w:r w:rsidRPr="00DC78F6">
        <w:rPr>
          <w:rFonts w:ascii="CMU Serif Roman" w:hAnsi="CMU Serif Roman" w:cs="CMU Serif Roman"/>
        </w:rPr>
        <w:t>). To match, they show a range of ecologies from cryptic arboreal species to sand dune burrowers. These varied ecomorphologies provide an ideal opportunity to study the tempo and mode of evolution and the processes driving phenotypic change.</w:t>
      </w:r>
    </w:p>
    <w:p w14:paraId="44E10E41" w14:textId="77777777" w:rsidR="00420281" w:rsidRPr="00DC78F6" w:rsidRDefault="00420281" w:rsidP="00A14094">
      <w:pPr>
        <w:spacing w:line="300" w:lineRule="auto"/>
        <w:jc w:val="both"/>
        <w:rPr>
          <w:rFonts w:ascii="CMU Serif Roman" w:hAnsi="CMU Serif Roman" w:cs="CMU Serif Roman"/>
        </w:rPr>
      </w:pPr>
    </w:p>
    <w:p w14:paraId="08EC9B40"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Here we present and test the idea that specialist peaks in the adaptive phenotypic landscape are linked through ancestors that were morphologically intermediate habitat generalists. We began by first reconstructing the phylogenetic relationships of Australo-Papuan dragon lizards using a phylogenomic dataset.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that result in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780C8C3C" w14:textId="77777777" w:rsidR="00420281" w:rsidRPr="00DC78F6" w:rsidRDefault="00000000" w:rsidP="00A14094">
      <w:pPr>
        <w:pStyle w:val="Heading1"/>
        <w:spacing w:line="300" w:lineRule="auto"/>
        <w:jc w:val="both"/>
        <w:rPr>
          <w:rFonts w:ascii="CMU Serif Roman" w:hAnsi="CMU Serif Roman" w:cs="CMU Serif Roman"/>
        </w:rPr>
      </w:pPr>
      <w:bookmarkStart w:id="2" w:name="_y1sh1k4cgqrt" w:colFirst="0" w:colLast="0"/>
      <w:bookmarkEnd w:id="2"/>
      <w:r w:rsidRPr="00DC78F6">
        <w:rPr>
          <w:rFonts w:ascii="CMU Serif Roman" w:hAnsi="CMU Serif Roman" w:cs="CMU Serif Roman"/>
        </w:rPr>
        <w:t>Materials and Methods</w:t>
      </w:r>
    </w:p>
    <w:p w14:paraId="146CDD86"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Molecular Data Collection and Processing</w:t>
      </w:r>
    </w:p>
    <w:p w14:paraId="2F7B1D98" w14:textId="3A213816"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Molecular sampling used the Squamate Conserved Loci (SqCL) kit (Singhal et al. 2017), which comprises ~5,000 ultra-conserved elements, ~400 anchored hybrid enrichment loci, and ~40 </w:t>
      </w:r>
      <w:r w:rsidRPr="00DC78F6">
        <w:rPr>
          <w:rFonts w:ascii="CMU Serif Roman" w:hAnsi="CMU Serif Roman" w:cs="CMU Serif Roman"/>
        </w:rPr>
        <w:lastRenderedPageBreak/>
        <w:t xml:space="preserve">legacy genes commonly used in squamate molecular phylogenetics. Sample collection and 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DC78F6">
        <w:rPr>
          <w:rFonts w:ascii="CMU Serif Roman" w:hAnsi="CMU Serif Roman" w:cs="CMU Serif Roman"/>
          <w:i/>
          <w:iCs/>
        </w:rPr>
        <w:t>pipesnake</w:t>
      </w:r>
      <w:r w:rsidRPr="00DC78F6">
        <w:rPr>
          <w:rFonts w:ascii="CMU Serif Roman" w:hAnsi="CMU Serif Roman" w:cs="CMU Serif Roman"/>
        </w:rPr>
        <w:t xml:space="preserve"> workflow (Brennan et al. 2024</w:t>
      </w:r>
      <w:r w:rsidR="00BE570B" w:rsidRPr="00DC78F6">
        <w:rPr>
          <w:rFonts w:ascii="CMU Serif Roman" w:hAnsi="CMU Serif Roman" w:cs="CMU Serif Roman"/>
        </w:rPr>
        <w:t>a</w:t>
      </w:r>
      <w:r w:rsidRPr="00DC78F6">
        <w:rPr>
          <w:rFonts w:ascii="CMU Serif Roman" w:hAnsi="CMU Serif Roman" w:cs="CMU Serif Roman"/>
        </w:rPr>
        <w:t>). A reproducible list of all software and versions used is included in the Supplement.</w:t>
      </w:r>
    </w:p>
    <w:p w14:paraId="212B27BD" w14:textId="77777777" w:rsidR="00420281" w:rsidRPr="00DC78F6" w:rsidRDefault="00420281" w:rsidP="00A14094">
      <w:pPr>
        <w:spacing w:line="300" w:lineRule="auto"/>
        <w:jc w:val="both"/>
        <w:rPr>
          <w:rFonts w:ascii="CMU Serif Roman" w:hAnsi="CMU Serif Roman" w:cs="CMU Serif Roman"/>
        </w:rPr>
      </w:pPr>
    </w:p>
    <w:p w14:paraId="0FA03722"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Phylogenetic Analyses</w:t>
      </w:r>
    </w:p>
    <w:p w14:paraId="106FD30B" w14:textId="7851EDA8"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We estimated individual genealogies for our sequence-capture data (n = 5441) under maximum-likelihood in IQ-TREE2</w:t>
      </w:r>
      <w:r w:rsidR="00F71778" w:rsidRPr="00DC78F6">
        <w:rPr>
          <w:rFonts w:ascii="CMU Serif Roman" w:hAnsi="CMU Serif Roman" w:cs="CMU Serif Roman"/>
        </w:rPr>
        <w:t xml:space="preserve"> (Minh et al. 2020)</w:t>
      </w:r>
      <w:r w:rsidRPr="00DC78F6">
        <w:rPr>
          <w:rFonts w:ascii="CMU Serif Roman" w:hAnsi="CMU Serif Roman" w:cs="CMU Serif Roman"/>
        </w:rPr>
        <w:t xml:space="preserve"> allowing the program to assign the best fitting substitution model using ModelFinder (Kalyaanamoorthy et al. 2017), then performed 1,000 ultrafast bootstraps (Minh et al. 2013). We then estimated the species tree using the coalescent-consistent methods wASTRAL-hybrid and ASTRAL-IV</w:t>
      </w:r>
      <w:r w:rsidR="000B6FA0" w:rsidRPr="00DC78F6">
        <w:rPr>
          <w:rFonts w:ascii="CMU Serif Roman" w:hAnsi="CMU Serif Roman" w:cs="CMU Serif Roman"/>
        </w:rPr>
        <w:t xml:space="preserve"> (Zhang </w:t>
      </w:r>
      <w:r w:rsidR="004375E0" w:rsidRPr="00DC78F6">
        <w:rPr>
          <w:rFonts w:ascii="CMU Serif Roman" w:hAnsi="CMU Serif Roman" w:cs="CMU Serif Roman"/>
        </w:rPr>
        <w:t>&amp; Mirarab</w:t>
      </w:r>
      <w:r w:rsidR="000B6FA0" w:rsidRPr="00DC78F6">
        <w:rPr>
          <w:rFonts w:ascii="CMU Serif Roman" w:hAnsi="CMU Serif Roman" w:cs="CMU Serif Roman"/>
        </w:rPr>
        <w:t xml:space="preserve"> 2022)</w:t>
      </w:r>
      <w:r w:rsidRPr="00DC78F6">
        <w:rPr>
          <w:rFonts w:ascii="CMU Serif Roman" w:hAnsi="CMU Serif Roman" w:cs="CMU Serif Roman"/>
        </w:rPr>
        <w:t xml:space="preserve">,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2D000F9C" w14:textId="77777777" w:rsidR="00420281" w:rsidRPr="00DC78F6" w:rsidRDefault="00420281" w:rsidP="00A14094">
      <w:pPr>
        <w:spacing w:line="300" w:lineRule="auto"/>
        <w:jc w:val="both"/>
        <w:rPr>
          <w:rFonts w:ascii="CMU Serif Roman" w:hAnsi="CMU Serif Roman" w:cs="CMU Serif Roman"/>
        </w:rPr>
      </w:pPr>
    </w:p>
    <w:p w14:paraId="76639981"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Divergence Dating</w:t>
      </w:r>
    </w:p>
    <w:p w14:paraId="6604CECA"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To estimate divergence times among taxa we applied a series of fossil and secondary calibrations in MCMCTree (Rannala &amp; Yang 2007). Our methodology is described at length in the Supplement. Briefly, we partitioned AHE loci by rate and removed third codon positions. We estimated approximate likelihoods and ran four replicate analyses which we compared for convergence before combining to summarize divergence times. We ran a prior-only analysis to determine the effective priors for comparison against posterior age estimates (Fig.S1).</w:t>
      </w:r>
    </w:p>
    <w:p w14:paraId="617E0EFF" w14:textId="77777777" w:rsidR="00420281" w:rsidRPr="00DC78F6" w:rsidRDefault="00420281" w:rsidP="00A14094">
      <w:pPr>
        <w:spacing w:line="300" w:lineRule="auto"/>
        <w:jc w:val="both"/>
        <w:rPr>
          <w:rFonts w:ascii="CMU Serif Roman" w:hAnsi="CMU Serif Roman" w:cs="CMU Serif Roman"/>
        </w:rPr>
      </w:pPr>
    </w:p>
    <w:p w14:paraId="3C1230E4"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Morphological Data Collection</w:t>
      </w:r>
    </w:p>
    <w:p w14:paraId="20EA7605"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We collected 19 linear measurements for 128 amphibolurine lizard species from 482 museum samples (x̄ = 5 per spp., min. = 1, max. = 8). Linear measurements were collected by one author (IGB) using Mitutoyo digital calipers (product 500-763-20). These measurements aimed to capture the gross morphology of the lizard body plan and are distributed across the head, </w:t>
      </w:r>
      <w:r w:rsidRPr="00DC78F6">
        <w:rPr>
          <w:rFonts w:ascii="CMU Serif Roman" w:hAnsi="CMU Serif Roman" w:cs="CMU Serif Roman"/>
        </w:rPr>
        <w:lastRenderedPageBreak/>
        <w:t xml:space="preserve">body, limbs, and tail (Fig.S2). Definitions of trait measurements and adjustments are summarized in Table S3. Data processing and analyses used  R (R Core Team 2024). </w:t>
      </w:r>
    </w:p>
    <w:p w14:paraId="5DBE5377" w14:textId="77777777" w:rsidR="00420281" w:rsidRPr="00DC78F6" w:rsidRDefault="00420281" w:rsidP="00A14094">
      <w:pPr>
        <w:spacing w:line="300" w:lineRule="auto"/>
        <w:jc w:val="both"/>
        <w:rPr>
          <w:rFonts w:ascii="CMU Serif Roman" w:hAnsi="CMU Serif Roman" w:cs="CMU Serif Roman"/>
        </w:rPr>
      </w:pPr>
    </w:p>
    <w:p w14:paraId="6994D82A"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The Evolution of Habitat Use</w:t>
      </w:r>
    </w:p>
    <w:p w14:paraId="0E35BE98"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Many species regularly use more than one substrate and so we scored all species for all traits. We then modelled the evolution of substrate usage by tracking acquisition and loss of character states allowing polymorphic conditions (e.g. a species found on rocks and the ground would be “R+G”). Using this matrix we fitted a series of Markov models using </w:t>
      </w:r>
      <w:r w:rsidRPr="00DC78F6">
        <w:rPr>
          <w:rFonts w:ascii="CMU Serif Roman" w:hAnsi="CMU Serif Roman" w:cs="CMU Serif Roman"/>
          <w:i/>
          <w:iCs/>
        </w:rPr>
        <w:t>phytools</w:t>
      </w:r>
      <w:r w:rsidRPr="00DC78F6">
        <w:rPr>
          <w:rFonts w:ascii="CMU Serif Roman" w:hAnsi="CMU Serif Roman" w:cs="CMU Serif Roman"/>
        </w:rPr>
        <w:t xml:space="preserve"> (Revell 2024) to compare theoretical pathways for the evolution of substrate usage, niche breadth, and specialization in dragons. These included stepwise (increasing or decreasing breadth by one state), unordered, and ordered transitions (terrestrial &lt;-&gt; low structure &lt;-&gt; high structure). Importantly, we applied derivatives in which state acquisition and loss are allowed separate transition rates (see Supplement for more details) to all eligible models. To estimate ancestral states we used a model averaging approach that accounts for uncertainty by incorporating model weights. </w:t>
      </w:r>
    </w:p>
    <w:p w14:paraId="3EDD7FF2" w14:textId="77777777" w:rsidR="00420281" w:rsidRPr="00DC78F6" w:rsidRDefault="00420281" w:rsidP="00A14094">
      <w:pPr>
        <w:spacing w:line="300" w:lineRule="auto"/>
        <w:jc w:val="both"/>
        <w:rPr>
          <w:rFonts w:ascii="CMU Serif Roman" w:hAnsi="CMU Serif Roman" w:cs="CMU Serif Roman"/>
        </w:rPr>
      </w:pPr>
    </w:p>
    <w:p w14:paraId="52823FA1"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The Evolution of Morphological Diversity</w:t>
      </w:r>
    </w:p>
    <w:p w14:paraId="69CFDFB9"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DC78F6">
        <w:rPr>
          <w:rFonts w:ascii="CMU Serif Roman" w:hAnsi="CMU Serif Roman" w:cs="CMU Serif Roman"/>
          <w:i/>
          <w:iCs/>
        </w:rPr>
        <w:t>BayesTraits V4</w:t>
      </w:r>
      <w:r w:rsidRPr="00DC78F6">
        <w:rPr>
          <w:rFonts w:ascii="CMU Serif Roman" w:hAnsi="CMU Serif Roman" w:cs="CMU Serif Roman"/>
        </w:rPr>
        <w:t xml:space="preserve">’s fabric model (Pagel et al. 2022)—also follows a process of gradual change, but allows rates to shift at discrete points (changes in </w:t>
      </w:r>
      <w:r w:rsidRPr="00DC78F6">
        <w:rPr>
          <w:rFonts w:ascii="CMU Serif Roman" w:hAnsi="CMU Serif Roman" w:cs="CMU Serif Roman"/>
          <w:i/>
          <w:iCs/>
        </w:rPr>
        <w:t>evolvability</w:t>
      </w:r>
      <w:r w:rsidRPr="00DC78F6">
        <w:rPr>
          <w:rFonts w:ascii="CMU Serif Roman" w:hAnsi="CMU Serif Roman" w:cs="CMU Serif Roman"/>
        </w:rPr>
        <w:t xml:space="preserve">, </w:t>
      </w:r>
      <w:r w:rsidRPr="00DC78F6">
        <w:rPr>
          <w:rFonts w:ascii="Cambria Math" w:hAnsi="Cambria Math" w:cs="Cambria Math"/>
        </w:rPr>
        <w:t>𝑣</w:t>
      </w:r>
      <w:r w:rsidRPr="00DC78F6">
        <w:rPr>
          <w:rFonts w:ascii="CMU Serif Roman" w:hAnsi="CMU Serif Roman" w:cs="CMU Serif Roman"/>
        </w:rPr>
        <w:t>) on the tree and allows traits to change rapidly along individual branches through directed evolution (</w:t>
      </w:r>
      <w:r w:rsidRPr="00DC78F6">
        <w:rPr>
          <w:rFonts w:ascii="CMU Serif Roman" w:hAnsi="CMU Serif Roman" w:cs="CMU Serif Roman"/>
          <w:i/>
          <w:iCs/>
        </w:rPr>
        <w:t>trends</w:t>
      </w:r>
      <w:r w:rsidRPr="00DC78F6">
        <w:rPr>
          <w:rFonts w:ascii="CMU Serif Roman" w:hAnsi="CMU Serif Roman" w:cs="CMU Serif Roman"/>
        </w:rPr>
        <w:t xml:space="preserve">, β). Using </w:t>
      </w:r>
      <w:r w:rsidRPr="00DC78F6">
        <w:rPr>
          <w:rFonts w:ascii="CMU Serif Roman" w:hAnsi="CMU Serif Roman" w:cs="CMU Serif Roman"/>
          <w:i/>
          <w:iCs/>
        </w:rPr>
        <w:t>BayesTraits V4</w:t>
      </w:r>
      <w:r w:rsidRPr="00DC78F6">
        <w:rPr>
          <w:rFonts w:ascii="CMU Serif Roman" w:hAnsi="CMU Serif Roman" w:cs="CMU Serif Roman"/>
        </w:rPr>
        <w:t xml:space="preserve"> we fit these models and their derivatives (</w:t>
      </w:r>
      <w:r w:rsidRPr="00DC78F6">
        <w:rPr>
          <w:rFonts w:ascii="CMU Serif Roman" w:hAnsi="CMU Serif Roman" w:cs="CMU Serif Roman"/>
          <w:i/>
          <w:iCs/>
        </w:rPr>
        <w:t>fabric</w:t>
      </w:r>
      <w:r w:rsidRPr="00DC78F6">
        <w:rPr>
          <w:rFonts w:ascii="CMU Serif Roman" w:hAnsi="CMU Serif Roman" w:cs="CMU Serif Roman"/>
        </w:rPr>
        <w:t xml:space="preserve"> with no </w:t>
      </w:r>
      <w:r w:rsidRPr="00DC78F6">
        <w:rPr>
          <w:rFonts w:ascii="Cambria Math" w:hAnsi="Cambria Math" w:cs="Cambria Math"/>
        </w:rPr>
        <w:t>𝑣</w:t>
      </w:r>
      <w:r w:rsidRPr="00DC78F6">
        <w:rPr>
          <w:rFonts w:ascii="CMU Serif Roman" w:hAnsi="CMU Serif Roman" w:cs="CMU Serif Roman"/>
        </w:rPr>
        <w:t xml:space="preserve"> parameter, </w:t>
      </w:r>
      <w:r w:rsidRPr="00DC78F6">
        <w:rPr>
          <w:rFonts w:ascii="CMU Serif Roman" w:hAnsi="CMU Serif Roman" w:cs="CMU Serif Roman"/>
          <w:i/>
          <w:iCs/>
        </w:rPr>
        <w:t>fabric</w:t>
      </w:r>
      <w:r w:rsidRPr="00DC78F6">
        <w:rPr>
          <w:rFonts w:ascii="CMU Serif Roman" w:hAnsi="CMU Serif Roman" w:cs="CMU Serif Roman"/>
        </w:rPr>
        <w:t xml:space="preserve"> with no β parameter) and estimated their marginal likelihoods using a stepping-stone sampler (500 stones each for 5,000 generations). </w:t>
      </w:r>
    </w:p>
    <w:p w14:paraId="66C6AD0C" w14:textId="77777777" w:rsidR="00420281" w:rsidRPr="00DC78F6" w:rsidRDefault="00420281" w:rsidP="00A14094">
      <w:pPr>
        <w:spacing w:line="300" w:lineRule="auto"/>
        <w:jc w:val="both"/>
        <w:rPr>
          <w:rFonts w:ascii="CMU Serif Roman" w:hAnsi="CMU Serif Roman" w:cs="CMU Serif Roman"/>
        </w:rPr>
      </w:pPr>
    </w:p>
    <w:p w14:paraId="6EE99453"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BayesTraits V4</w:t>
      </w:r>
      <w:r w:rsidRPr="00DC78F6">
        <w:rPr>
          <w:rFonts w:ascii="CMU Serif Roman" w:hAnsi="CMU Serif Roman" w:cs="CMU Serif Roman"/>
        </w:rPr>
        <w:t xml:space="preserve"> implements a reversible-jump MCMC sampler, which we specified to run for 100 million generations with 10 million generations of burn-in. We summarized the output to </w:t>
      </w:r>
      <w:r w:rsidRPr="00DC78F6">
        <w:rPr>
          <w:rFonts w:ascii="CMU Serif Roman" w:hAnsi="CMU Serif Roman" w:cs="CMU Serif Roman"/>
        </w:rPr>
        <w:lastRenderedPageBreak/>
        <w:t xml:space="preserve">check for convergence with custom scripts, and verified that all parameters had ESS &gt; 200. To verify model fit and consistency among runs we ran four separate runs for each trait. Individual model outputs were summarized using the </w:t>
      </w:r>
      <w:r w:rsidRPr="00DC78F6">
        <w:rPr>
          <w:rFonts w:ascii="CMU Serif Roman" w:hAnsi="CMU Serif Roman" w:cs="CMU Serif Roman"/>
          <w:i/>
          <w:iCs/>
        </w:rPr>
        <w:t xml:space="preserve">FabricPostProcessor </w:t>
      </w:r>
      <w:r w:rsidRPr="00DC78F6">
        <w:rPr>
          <w:rFonts w:ascii="CMU Serif Roman" w:hAnsi="CMU Serif Roman" w:cs="CMU Serif Roman"/>
        </w:rPr>
        <w:t xml:space="preserve">software and independent runs were combined using </w:t>
      </w:r>
      <w:r w:rsidRPr="00DC78F6">
        <w:rPr>
          <w:rFonts w:ascii="CMU Serif Roman" w:hAnsi="CMU Serif Roman" w:cs="CMU Serif Roman"/>
          <w:i/>
          <w:iCs/>
        </w:rPr>
        <w:t>MergeFabric</w:t>
      </w:r>
      <w:r w:rsidRPr="00DC78F6">
        <w:rPr>
          <w:rFonts w:ascii="CMU Serif Roman" w:hAnsi="CMU Serif Roman" w:cs="CMU Serif Roman"/>
        </w:rPr>
        <w:t>.</w:t>
      </w:r>
    </w:p>
    <w:p w14:paraId="11EC34BC" w14:textId="77777777" w:rsidR="00420281" w:rsidRPr="00DC78F6" w:rsidRDefault="00420281" w:rsidP="00A14094">
      <w:pPr>
        <w:spacing w:line="300" w:lineRule="auto"/>
        <w:jc w:val="both"/>
        <w:rPr>
          <w:rFonts w:ascii="CMU Serif Roman" w:hAnsi="CMU Serif Roman" w:cs="CMU Serif Roman"/>
        </w:rPr>
      </w:pPr>
    </w:p>
    <w:p w14:paraId="2DAFB816"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To track trait values at internal nodes we logged values from the MCMC chain using the </w:t>
      </w:r>
      <w:r w:rsidRPr="00DC78F6">
        <w:rPr>
          <w:rFonts w:ascii="CMU Serif Roman" w:hAnsi="CMU Serif Roman" w:cs="CMU Serif Roman"/>
          <w:i/>
          <w:iCs/>
        </w:rPr>
        <w:t>AddTag</w:t>
      </w:r>
      <w:r w:rsidRPr="00DC78F6">
        <w:rPr>
          <w:rFonts w:ascii="CMU Serif Roman" w:hAnsi="CMU Serif Roman" w:cs="CMU Serif Roman"/>
        </w:rPr>
        <w:t xml:space="preserve"> and </w:t>
      </w:r>
      <w:r w:rsidRPr="00DC78F6">
        <w:rPr>
          <w:rFonts w:ascii="CMU Serif Roman" w:hAnsi="CMU Serif Roman" w:cs="CMU Serif Roman"/>
          <w:i/>
          <w:iCs/>
        </w:rPr>
        <w:t>AddMRCA</w:t>
      </w:r>
      <w:r w:rsidRPr="00DC78F6">
        <w:rPr>
          <w:rFonts w:ascii="CMU Serif Roman" w:hAnsi="CMU Serif Roman" w:cs="CMU Serif Roman"/>
        </w:rPr>
        <w:t xml:space="preserve"> features in </w:t>
      </w:r>
      <w:r w:rsidRPr="00DC78F6">
        <w:rPr>
          <w:rFonts w:ascii="CMU Serif Roman" w:hAnsi="CMU Serif Roman" w:cs="CMU Serif Roman"/>
          <w:i/>
          <w:iCs/>
        </w:rPr>
        <w:t>BayesTraits</w:t>
      </w:r>
      <w:r w:rsidRPr="00DC78F6">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DC78F6">
        <w:rPr>
          <w:rFonts w:ascii="CMU Serif Roman" w:hAnsi="CMU Serif Roman" w:cs="CMU Serif Roman"/>
          <w:i/>
          <w:iCs/>
        </w:rPr>
        <w:t xml:space="preserve">GEIGER </w:t>
      </w:r>
      <w:r w:rsidRPr="00DC78F6">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DC78F6">
        <w:rPr>
          <w:rFonts w:ascii="CMU Serif Roman" w:hAnsi="CMU Serif Roman" w:cs="CMU Serif Roman"/>
          <w:i/>
          <w:iCs/>
        </w:rPr>
        <w:t xml:space="preserve">hypervolume </w:t>
      </w:r>
      <w:r w:rsidRPr="00DC78F6">
        <w:rPr>
          <w:rFonts w:ascii="CMU Serif Roman" w:hAnsi="CMU Serif Roman" w:cs="CMU Serif Roman"/>
        </w:rPr>
        <w:t xml:space="preserve">(Blonder et al. 2018) to extract the volume. To determine how the evolution of the empirical hypervolume might depart from expectations 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DC78F6">
        <w:rPr>
          <w:rFonts w:ascii="CMU Serif Roman" w:hAnsi="CMU Serif Roman" w:cs="CMU Serif Roman"/>
          <w:i/>
          <w:iCs/>
        </w:rPr>
        <w:t>funspace</w:t>
      </w:r>
      <w:r w:rsidRPr="00DC78F6">
        <w:rPr>
          <w:rFonts w:ascii="CMU Serif Roman" w:hAnsi="CMU Serif Roman" w:cs="CMU Serif Roman"/>
        </w:rPr>
        <w:t xml:space="preserve"> (Pavanetto &amp; Puglielli 2024).</w:t>
      </w:r>
    </w:p>
    <w:p w14:paraId="4935E8C7" w14:textId="77777777" w:rsidR="00420281" w:rsidRPr="00DC78F6" w:rsidRDefault="00420281" w:rsidP="00A14094">
      <w:pPr>
        <w:spacing w:line="300" w:lineRule="auto"/>
        <w:jc w:val="both"/>
        <w:rPr>
          <w:rFonts w:ascii="CMU Serif Roman" w:hAnsi="CMU Serif Roman" w:cs="CMU Serif Roman"/>
        </w:rPr>
      </w:pPr>
    </w:p>
    <w:p w14:paraId="342FEA64"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To identify adaptive peaks across the multidimensional landscape (i.e., morphological regimes) we used an OU-based method that accounts for correlation among traits (</w:t>
      </w:r>
      <w:r w:rsidRPr="00DC78F6">
        <w:rPr>
          <w:rFonts w:ascii="CMU Serif Roman" w:hAnsi="CMU Serif Roman" w:cs="CMU Serif Roman"/>
          <w:i/>
          <w:iCs/>
        </w:rPr>
        <w:t>PhylogeneticEM</w:t>
      </w:r>
      <w:r w:rsidRPr="00DC78F6">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 = 0-15) and 30 alpha values (ɑ =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DC78F6">
        <w:rPr>
          <w:rFonts w:ascii="CMU Serif Roman" w:hAnsi="CMU Serif Roman" w:cs="CMU Serif Roman"/>
          <w:i/>
          <w:iCs/>
        </w:rPr>
        <w:t>RandomForest</w:t>
      </w:r>
      <w:r w:rsidRPr="00DC78F6">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w:t>
      </w:r>
      <w:r w:rsidRPr="00DC78F6">
        <w:rPr>
          <w:rFonts w:ascii="CMU Serif Roman" w:hAnsi="CMU Serif Roman" w:cs="CMU Serif Roman"/>
        </w:rPr>
        <w:lastRenderedPageBreak/>
        <w:t xml:space="preserve">almost all contemporary 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2D3FDED6" w14:textId="77777777" w:rsidR="00420281" w:rsidRPr="00DC78F6" w:rsidRDefault="00420281" w:rsidP="00A14094">
      <w:pPr>
        <w:spacing w:line="300" w:lineRule="auto"/>
        <w:jc w:val="both"/>
        <w:rPr>
          <w:rFonts w:ascii="CMU Serif Roman" w:hAnsi="CMU Serif Roman" w:cs="CMU Serif Roman"/>
        </w:rPr>
      </w:pPr>
    </w:p>
    <w:p w14:paraId="06548FC9"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Linking Morphology to Niche Breadth</w:t>
      </w:r>
    </w:p>
    <w:p w14:paraId="751CD5E7"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Ecomorphology predicts a correlation between the ecology and morphology of organisms (Bock 1994; Ricklefs &amp; Miles 1994) and underpins the idea of adaptation. To test the idea that habitat usage in dragons is dictated by morphological position, we used phylogenetically corrected Generalized Linear Mixed Models in </w:t>
      </w:r>
      <w:r w:rsidRPr="00DC78F6">
        <w:rPr>
          <w:rFonts w:ascii="CMU Serif Roman" w:hAnsi="CMU Serif Roman" w:cs="CMU Serif Roman"/>
          <w:i/>
          <w:iCs/>
        </w:rPr>
        <w:t>glmmTMB</w:t>
      </w:r>
      <w:r w:rsidRPr="00DC78F6">
        <w:rPr>
          <w:rFonts w:ascii="CMU Serif Roman" w:hAnsi="CMU Serif Roman" w:cs="CMU Serif Roman"/>
        </w:rPr>
        <w:t xml:space="preserve"> (Brooks et al. 2017) following the practice of Williams et al. (2026). We fit two model types with differing predictors using the sum of substrate states (breadth) as the response. In the first, we estimated the multivariate distance to the morphological midpoint as the Mahalanobis distance. In the second we fit the first six Principal Component axes (accounting for &gt;90% of variation) and included both linear and quadratic terms to account for expected hump-shaped responses as PC scores become more extreme. Because our response variable consists of positive integers starting at 1, we specified a zero-truncated Poisson distribution.</w:t>
      </w:r>
    </w:p>
    <w:p w14:paraId="6E46EE7C" w14:textId="77777777" w:rsidR="00420281" w:rsidRPr="00DC78F6" w:rsidRDefault="00000000" w:rsidP="00A14094">
      <w:pPr>
        <w:pStyle w:val="Heading1"/>
        <w:spacing w:line="300" w:lineRule="auto"/>
        <w:jc w:val="both"/>
        <w:rPr>
          <w:rFonts w:ascii="CMU Serif Roman" w:hAnsi="CMU Serif Roman" w:cs="CMU Serif Roman"/>
        </w:rPr>
      </w:pPr>
      <w:bookmarkStart w:id="3" w:name="_q6ngkfsha03j" w:colFirst="0" w:colLast="0"/>
      <w:bookmarkEnd w:id="3"/>
      <w:r w:rsidRPr="00DC78F6">
        <w:rPr>
          <w:rFonts w:ascii="CMU Serif Roman" w:hAnsi="CMU Serif Roman" w:cs="CMU Serif Roman"/>
        </w:rPr>
        <w:t>Results</w:t>
      </w:r>
    </w:p>
    <w:p w14:paraId="3237F6B8"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Molecular Data Collection and Processing</w:t>
      </w:r>
    </w:p>
    <w:p w14:paraId="2800CB6F"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41892BF4" w14:textId="77777777" w:rsidR="00420281" w:rsidRPr="00DC78F6" w:rsidRDefault="00420281" w:rsidP="00A14094">
      <w:pPr>
        <w:spacing w:line="300" w:lineRule="auto"/>
        <w:jc w:val="both"/>
        <w:rPr>
          <w:rFonts w:ascii="CMU Serif Roman" w:hAnsi="CMU Serif Roman" w:cs="CMU Serif Roman"/>
          <w:i/>
          <w:iCs/>
        </w:rPr>
      </w:pPr>
    </w:p>
    <w:p w14:paraId="4668062F"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Phylogenetic Analyses</w:t>
      </w:r>
    </w:p>
    <w:p w14:paraId="1FC20B0C"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DC78F6">
        <w:rPr>
          <w:rFonts w:ascii="CMU Serif Roman" w:hAnsi="CMU Serif Roman" w:cs="CMU Serif Roman"/>
          <w:i/>
          <w:iCs/>
        </w:rPr>
        <w:t>Moloch</w:t>
      </w:r>
      <w:r w:rsidRPr="00DC78F6">
        <w:rPr>
          <w:rFonts w:ascii="CMU Serif Roman" w:hAnsi="CMU Serif Roman" w:cs="CMU Serif Roman"/>
        </w:rPr>
        <w:t>/</w:t>
      </w:r>
      <w:r w:rsidRPr="00DC78F6">
        <w:rPr>
          <w:rFonts w:ascii="CMU Serif Roman" w:hAnsi="CMU Serif Roman" w:cs="CMU Serif Roman"/>
          <w:i/>
          <w:iCs/>
        </w:rPr>
        <w:t>Chelosania</w:t>
      </w:r>
      <w:r w:rsidRPr="00DC78F6">
        <w:rPr>
          <w:rFonts w:ascii="CMU Serif Roman" w:hAnsi="CMU Serif Roman" w:cs="CMU Serif Roman"/>
        </w:rPr>
        <w:t xml:space="preserve"> and </w:t>
      </w:r>
      <w:r w:rsidRPr="00DC78F6">
        <w:rPr>
          <w:rFonts w:ascii="CMU Serif Roman" w:hAnsi="CMU Serif Roman" w:cs="CMU Serif Roman"/>
          <w:i/>
          <w:iCs/>
        </w:rPr>
        <w:t>Lophosaurus</w:t>
      </w:r>
      <w:r w:rsidRPr="00DC78F6">
        <w:rPr>
          <w:rFonts w:ascii="CMU Serif Roman" w:hAnsi="CMU Serif Roman" w:cs="CMU Serif Roman"/>
        </w:rPr>
        <w:t xml:space="preserve"> clades and placement of </w:t>
      </w:r>
      <w:r w:rsidRPr="00DC78F6">
        <w:rPr>
          <w:rFonts w:ascii="CMU Serif Roman" w:hAnsi="CMU Serif Roman" w:cs="CMU Serif Roman"/>
          <w:i/>
          <w:iCs/>
        </w:rPr>
        <w:t>Tropicagama</w:t>
      </w:r>
      <w:r w:rsidRPr="00DC78F6">
        <w:rPr>
          <w:rFonts w:ascii="CMU Serif Roman" w:hAnsi="CMU Serif Roman" w:cs="CMU Serif Roman"/>
        </w:rPr>
        <w:t xml:space="preserve">. Additional areas of conflict are limited to interspecific placements of the </w:t>
      </w:r>
      <w:r w:rsidRPr="00DC78F6">
        <w:rPr>
          <w:rFonts w:ascii="CMU Serif Roman" w:hAnsi="CMU Serif Roman" w:cs="CMU Serif Roman"/>
          <w:i/>
          <w:iCs/>
        </w:rPr>
        <w:t>Ctenophorus fordi</w:t>
      </w:r>
      <w:r w:rsidRPr="00DC78F6">
        <w:rPr>
          <w:rFonts w:ascii="CMU Serif Roman" w:hAnsi="CMU Serif Roman" w:cs="CMU Serif Roman"/>
        </w:rPr>
        <w:t xml:space="preserve"> group, the </w:t>
      </w:r>
      <w:r w:rsidRPr="00DC78F6">
        <w:rPr>
          <w:rFonts w:ascii="CMU Serif Roman" w:hAnsi="CMU Serif Roman" w:cs="CMU Serif Roman"/>
          <w:i/>
          <w:iCs/>
        </w:rPr>
        <w:t>Pogona minor</w:t>
      </w:r>
      <w:r w:rsidRPr="00DC78F6">
        <w:rPr>
          <w:rFonts w:ascii="CMU Serif Roman" w:hAnsi="CMU Serif Roman" w:cs="CMU Serif Roman"/>
        </w:rPr>
        <w:t xml:space="preserve"> group, and the </w:t>
      </w:r>
      <w:r w:rsidRPr="00DC78F6">
        <w:rPr>
          <w:rFonts w:ascii="CMU Serif Roman" w:hAnsi="CMU Serif Roman" w:cs="CMU Serif Roman"/>
          <w:i/>
          <w:iCs/>
        </w:rPr>
        <w:t xml:space="preserve">Diporiphora pallida </w:t>
      </w:r>
      <w:r w:rsidRPr="00DC78F6">
        <w:rPr>
          <w:rFonts w:ascii="CMU Serif Roman" w:hAnsi="CMU Serif Roman" w:cs="CMU Serif Roman"/>
        </w:rPr>
        <w:t xml:space="preserve">group. In agreement with a recent study (Bruton et al. 2025), we find </w:t>
      </w:r>
      <w:r w:rsidRPr="00DC78F6">
        <w:rPr>
          <w:rFonts w:ascii="CMU Serif Roman" w:hAnsi="CMU Serif Roman" w:cs="CMU Serif Roman"/>
          <w:i/>
          <w:iCs/>
        </w:rPr>
        <w:t xml:space="preserve">Ctenophorus </w:t>
      </w:r>
      <w:r w:rsidRPr="00DC78F6">
        <w:rPr>
          <w:rFonts w:ascii="CMU Serif Roman" w:hAnsi="CMU Serif Roman" w:cs="CMU Serif Roman"/>
        </w:rPr>
        <w:t>(</w:t>
      </w:r>
      <w:r w:rsidRPr="00DC78F6">
        <w:rPr>
          <w:rFonts w:ascii="CMU Serif Roman" w:hAnsi="CMU Serif Roman" w:cs="CMU Serif Roman"/>
          <w:i/>
          <w:iCs/>
        </w:rPr>
        <w:t>Cryptagama</w:t>
      </w:r>
      <w:r w:rsidRPr="00DC78F6">
        <w:rPr>
          <w:rFonts w:ascii="CMU Serif Roman" w:hAnsi="CMU Serif Roman" w:cs="CMU Serif Roman"/>
        </w:rPr>
        <w:t>)</w:t>
      </w:r>
      <w:r w:rsidRPr="00DC78F6">
        <w:rPr>
          <w:rFonts w:ascii="CMU Serif Roman" w:hAnsi="CMU Serif Roman" w:cs="CMU Serif Roman"/>
          <w:i/>
          <w:iCs/>
        </w:rPr>
        <w:t xml:space="preserve"> aurita</w:t>
      </w:r>
      <w:r w:rsidRPr="00DC78F6">
        <w:rPr>
          <w:rFonts w:ascii="CMU Serif Roman" w:hAnsi="CMU Serif Roman" w:cs="CMU Serif Roman"/>
        </w:rPr>
        <w:t xml:space="preserve">—a highly morphologically derived lineage—nested within </w:t>
      </w:r>
      <w:r w:rsidRPr="00DC78F6">
        <w:rPr>
          <w:rFonts w:ascii="CMU Serif Roman" w:hAnsi="CMU Serif Roman" w:cs="CMU Serif Roman"/>
          <w:i/>
          <w:iCs/>
        </w:rPr>
        <w:t>Ctenophorus</w:t>
      </w:r>
      <w:r w:rsidRPr="00DC78F6">
        <w:rPr>
          <w:rFonts w:ascii="CMU Serif Roman" w:hAnsi="CMU Serif Roman" w:cs="CMU Serif Roman"/>
        </w:rPr>
        <w:t xml:space="preserve">. Our phylogeny also supports the assignments of several frequently confused arid </w:t>
      </w:r>
      <w:r w:rsidRPr="00DC78F6">
        <w:rPr>
          <w:rFonts w:ascii="CMU Serif Roman" w:hAnsi="CMU Serif Roman" w:cs="CMU Serif Roman"/>
        </w:rPr>
        <w:lastRenderedPageBreak/>
        <w:t xml:space="preserve">and savannah species, upholding the genera </w:t>
      </w:r>
      <w:r w:rsidRPr="00DC78F6">
        <w:rPr>
          <w:rFonts w:ascii="CMU Serif Roman" w:hAnsi="CMU Serif Roman" w:cs="CMU Serif Roman"/>
          <w:i/>
          <w:iCs/>
        </w:rPr>
        <w:t xml:space="preserve">Amphibolurus, Gowidon, Lophognathus, </w:t>
      </w:r>
      <w:r w:rsidRPr="00DC78F6">
        <w:rPr>
          <w:rFonts w:ascii="CMU Serif Roman" w:hAnsi="CMU Serif Roman" w:cs="CMU Serif Roman"/>
        </w:rPr>
        <w:t xml:space="preserve">and </w:t>
      </w:r>
      <w:r w:rsidRPr="00DC78F6">
        <w:rPr>
          <w:rFonts w:ascii="CMU Serif Roman" w:hAnsi="CMU Serif Roman" w:cs="CMU Serif Roman"/>
          <w:i/>
          <w:iCs/>
        </w:rPr>
        <w:t>Tropicagama</w:t>
      </w:r>
      <w:r w:rsidRPr="00DC78F6">
        <w:rPr>
          <w:rFonts w:ascii="CMU Serif Roman" w:hAnsi="CMU Serif Roman" w:cs="CMU Serif Roman"/>
        </w:rPr>
        <w:t xml:space="preserve">. We also provide strong evidence that unites </w:t>
      </w:r>
      <w:r w:rsidRPr="00DC78F6">
        <w:rPr>
          <w:rFonts w:ascii="CMU Serif Roman" w:hAnsi="CMU Serif Roman" w:cs="CMU Serif Roman"/>
          <w:i/>
          <w:iCs/>
        </w:rPr>
        <w:t>Rankinia</w:t>
      </w:r>
      <w:r w:rsidRPr="00DC78F6">
        <w:rPr>
          <w:rFonts w:ascii="CMU Serif Roman" w:hAnsi="CMU Serif Roman" w:cs="CMU Serif Roman"/>
        </w:rPr>
        <w:t xml:space="preserve">—the world’s highest latitude dragon—with </w:t>
      </w:r>
      <w:r w:rsidRPr="00DC78F6">
        <w:rPr>
          <w:rFonts w:ascii="CMU Serif Roman" w:hAnsi="CMU Serif Roman" w:cs="CMU Serif Roman"/>
          <w:i/>
          <w:iCs/>
        </w:rPr>
        <w:t>Pogona</w:t>
      </w:r>
      <w:r w:rsidRPr="00DC78F6">
        <w:rPr>
          <w:rFonts w:ascii="CMU Serif Roman" w:hAnsi="CMU Serif Roman" w:cs="CMU Serif Roman"/>
        </w:rPr>
        <w:t>. Beyond Amphibolurinae, we also provide a strongly supported 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722E9A42" w14:textId="77777777" w:rsidR="00420281" w:rsidRPr="00DC78F6" w:rsidRDefault="00420281" w:rsidP="00A14094">
      <w:pPr>
        <w:spacing w:line="300" w:lineRule="auto"/>
        <w:jc w:val="both"/>
        <w:rPr>
          <w:rFonts w:ascii="CMU Serif Roman" w:hAnsi="CMU Serif Roman" w:cs="CMU Serif Roman"/>
        </w:rPr>
      </w:pPr>
    </w:p>
    <w:p w14:paraId="00E0BA16"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Divergence Dating</w:t>
      </w:r>
    </w:p>
    <w:p w14:paraId="484F84E1"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DC78F6">
        <w:rPr>
          <w:rFonts w:ascii="CMU Serif Roman" w:hAnsi="CMU Serif Roman" w:cs="CMU Serif Roman"/>
          <w:i/>
          <w:iCs/>
        </w:rPr>
        <w:t xml:space="preserve">Chlamydosaurus, Lophognathus, </w:t>
      </w:r>
      <w:r w:rsidRPr="00DC78F6">
        <w:rPr>
          <w:rFonts w:ascii="CMU Serif Roman" w:hAnsi="CMU Serif Roman" w:cs="CMU Serif Roman"/>
        </w:rPr>
        <w:t xml:space="preserve">and </w:t>
      </w:r>
      <w:r w:rsidRPr="00DC78F6">
        <w:rPr>
          <w:rFonts w:ascii="CMU Serif Roman" w:hAnsi="CMU Serif Roman" w:cs="CMU Serif Roman"/>
          <w:i/>
          <w:iCs/>
        </w:rPr>
        <w:t>Amphibolurus</w:t>
      </w:r>
      <w:r w:rsidRPr="00DC78F6">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2DA98FFF" w14:textId="77777777" w:rsidR="00420281" w:rsidRPr="00DC78F6" w:rsidRDefault="00420281" w:rsidP="00A14094">
      <w:pPr>
        <w:spacing w:line="300" w:lineRule="auto"/>
        <w:jc w:val="both"/>
        <w:rPr>
          <w:rFonts w:ascii="CMU Serif Roman" w:hAnsi="CMU Serif Roman" w:cs="CMU Serif Roman"/>
        </w:rPr>
      </w:pPr>
    </w:p>
    <w:p w14:paraId="5D05E9EC"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Evolution of Niche Breadth</w:t>
      </w:r>
    </w:p>
    <w:p w14:paraId="46EBFD18"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Our discrete trait modelling of the evolution of substrate usage identified best fitting models (rock.order.jump, dAIC = 0.0; two.order.jump, dAIC = 1.5; two.order, dAIC = 2.0) which followed an ordered transition among habitat states (Fig.S13). Preferred models included two transition rates: a habitat acquisition rate (0.0033-0.0037) and a habitat loss rate that was roughly six-to-nine times faster (0.0225-0.0271). These also allowed limited transitions between habitat specialists (breadth = 1), with the exception of transitions from ground to rock-living </w:t>
      </w:r>
      <w:r w:rsidRPr="00DC78F6">
        <w:rPr>
          <w:rFonts w:ascii="CMU Serif Roman" w:hAnsi="CMU Serif Roman" w:cs="CMU Serif Roman"/>
          <w:i/>
          <w:iCs/>
        </w:rPr>
        <w:t>Ctenophorus</w:t>
      </w:r>
      <w:r w:rsidRPr="00DC78F6">
        <w:rPr>
          <w:rFonts w:ascii="CMU Serif Roman" w:hAnsi="CMU Serif Roman" w:cs="CMU Serif Roman"/>
        </w:rPr>
        <w:t>.</w:t>
      </w:r>
    </w:p>
    <w:p w14:paraId="66594CF2" w14:textId="77777777" w:rsidR="00420281" w:rsidRPr="00DC78F6" w:rsidRDefault="00420281" w:rsidP="00A14094">
      <w:pPr>
        <w:spacing w:line="300" w:lineRule="auto"/>
        <w:jc w:val="both"/>
        <w:rPr>
          <w:rFonts w:ascii="CMU Serif Roman" w:hAnsi="CMU Serif Roman" w:cs="CMU Serif Roman"/>
          <w:i/>
          <w:iCs/>
        </w:rPr>
      </w:pPr>
    </w:p>
    <w:p w14:paraId="0AE9C7D8"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Phenotypic Evolution</w:t>
      </w:r>
    </w:p>
    <w:p w14:paraId="45A45A79"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Of 19 morphological traits, 10 were best fit by the rate-variable and trended model from </w:t>
      </w:r>
      <w:r w:rsidRPr="00DC78F6">
        <w:rPr>
          <w:rFonts w:ascii="CMU Serif Roman" w:hAnsi="CMU Serif Roman" w:cs="CMU Serif Roman"/>
          <w:i/>
          <w:iCs/>
        </w:rPr>
        <w:t>fabric</w:t>
      </w:r>
      <w:r w:rsidRPr="00DC78F6">
        <w:rPr>
          <w:rFonts w:ascii="CMU Serif Roman" w:hAnsi="CMU Serif Roman" w:cs="CMU Serif Roman"/>
        </w:rPr>
        <w:t xml:space="preserve">, including the summary trait encapsulating size (Table S4). The remaining nine traits were best fit by a random walk model (Brownian Motion). Traits with greater variance and disparity were more likely to fit the </w:t>
      </w:r>
      <w:r w:rsidRPr="00DC78F6">
        <w:rPr>
          <w:rFonts w:ascii="CMU Serif Roman" w:hAnsi="CMU Serif Roman" w:cs="CMU Serif Roman"/>
          <w:i/>
          <w:iCs/>
        </w:rPr>
        <w:t>fabric</w:t>
      </w:r>
      <w:r w:rsidRPr="00DC78F6">
        <w:rPr>
          <w:rFonts w:ascii="CMU Serif Roman" w:hAnsi="CMU Serif Roman" w:cs="CMU Serif Roman"/>
        </w:rPr>
        <w:t xml:space="preserve"> model (Fig.S7). Ancestral trait values for the 10 traits best fit by </w:t>
      </w:r>
      <w:r w:rsidRPr="00DC78F6">
        <w:rPr>
          <w:rFonts w:ascii="CMU Serif Roman" w:hAnsi="CMU Serif Roman" w:cs="CMU Serif Roman"/>
          <w:i/>
          <w:iCs/>
        </w:rPr>
        <w:t>fabric</w:t>
      </w:r>
      <w:r w:rsidRPr="00DC78F6">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w:t>
      </w:r>
      <w:r w:rsidRPr="00DC78F6">
        <w:rPr>
          <w:rFonts w:ascii="CMU Serif Roman" w:hAnsi="CMU Serif Roman" w:cs="CMU Serif Roman"/>
        </w:rPr>
        <w:lastRenderedPageBreak/>
        <w:t xml:space="preserve">ma, before a period of little expansion from 15-5 ma, and another increase in volume from 5 ma  to the present (Fig.S8). Early (&gt;20 ma) and middle (&gt;15 ma) morphospace expansions departed from Brownian expectations. </w:t>
      </w:r>
    </w:p>
    <w:p w14:paraId="4D2FA5DA" w14:textId="77777777" w:rsidR="00420281" w:rsidRPr="00DC78F6" w:rsidRDefault="00420281" w:rsidP="00A14094">
      <w:pPr>
        <w:spacing w:line="300" w:lineRule="auto"/>
        <w:jc w:val="both"/>
        <w:rPr>
          <w:rFonts w:ascii="CMU Serif Roman" w:hAnsi="CMU Serif Roman" w:cs="CMU Serif Roman"/>
        </w:rPr>
      </w:pPr>
    </w:p>
    <w:p w14:paraId="37FA8A7E"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Multi-optima OU models identified either five or 12 morphological regimes. We refer to these groups by their inferred regime identities (R1, R2 … R5) or the clade to which they belong (</w:t>
      </w:r>
      <w:r w:rsidRPr="00DC78F6">
        <w:rPr>
          <w:rFonts w:ascii="CMU Serif Roman" w:hAnsi="CMU Serif Roman" w:cs="CMU Serif Roman"/>
          <w:i/>
          <w:iCs/>
        </w:rPr>
        <w:t>Tympanocryptis, Moloch</w:t>
      </w:r>
      <w:r w:rsidRPr="00DC78F6">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DC78F6">
        <w:rPr>
          <w:rFonts w:ascii="CMU Serif Roman" w:hAnsi="CMU Serif Roman" w:cs="CMU Serif Roman"/>
          <w:i/>
          <w:iCs/>
        </w:rPr>
        <w:t>Hypsilurus, Lophosaurus, Chelosania</w:t>
      </w:r>
      <w:r w:rsidRPr="00DC78F6">
        <w:rPr>
          <w:rFonts w:ascii="CMU Serif Roman" w:hAnsi="CMU Serif Roman" w:cs="CMU Serif Roman"/>
        </w:rPr>
        <w:t xml:space="preserve">), two terrestrial clades (R2: </w:t>
      </w:r>
      <w:r w:rsidRPr="00DC78F6">
        <w:rPr>
          <w:rFonts w:ascii="CMU Serif Roman" w:hAnsi="CMU Serif Roman" w:cs="CMU Serif Roman"/>
          <w:i/>
          <w:iCs/>
        </w:rPr>
        <w:t>Ctenophorus</w:t>
      </w:r>
      <w:r w:rsidRPr="00DC78F6">
        <w:rPr>
          <w:rFonts w:ascii="CMU Serif Roman" w:hAnsi="CMU Serif Roman" w:cs="CMU Serif Roman"/>
        </w:rPr>
        <w:t xml:space="preserve">; R5: </w:t>
      </w:r>
      <w:r w:rsidRPr="00DC78F6">
        <w:rPr>
          <w:rFonts w:ascii="CMU Serif Roman" w:hAnsi="CMU Serif Roman" w:cs="CMU Serif Roman"/>
          <w:i/>
          <w:iCs/>
        </w:rPr>
        <w:t>Tympanocryptis</w:t>
      </w:r>
      <w:r w:rsidRPr="00DC78F6">
        <w:rPr>
          <w:rFonts w:ascii="CMU Serif Roman" w:hAnsi="CMU Serif Roman" w:cs="CMU Serif Roman"/>
        </w:rPr>
        <w:t xml:space="preserve">), an Australian semiarboreal group (R3: </w:t>
      </w:r>
      <w:r w:rsidRPr="00DC78F6">
        <w:rPr>
          <w:rFonts w:ascii="CMU Serif Roman" w:hAnsi="CMU Serif Roman" w:cs="CMU Serif Roman"/>
          <w:i/>
          <w:iCs/>
        </w:rPr>
        <w:t>Amphibolurus</w:t>
      </w:r>
      <w:r w:rsidRPr="00DC78F6">
        <w:rPr>
          <w:rFonts w:ascii="CMU Serif Roman" w:hAnsi="CMU Serif Roman" w:cs="CMU Serif Roman"/>
        </w:rPr>
        <w:t xml:space="preserve">, </w:t>
      </w:r>
      <w:r w:rsidRPr="00DC78F6">
        <w:rPr>
          <w:rFonts w:ascii="CMU Serif Roman" w:hAnsi="CMU Serif Roman" w:cs="CMU Serif Roman"/>
          <w:i/>
          <w:iCs/>
        </w:rPr>
        <w:t>Gowidon</w:t>
      </w:r>
      <w:r w:rsidRPr="00DC78F6">
        <w:rPr>
          <w:rFonts w:ascii="CMU Serif Roman" w:hAnsi="CMU Serif Roman" w:cs="CMU Serif Roman"/>
        </w:rPr>
        <w:t xml:space="preserve">, </w:t>
      </w:r>
      <w:r w:rsidRPr="00DC78F6">
        <w:rPr>
          <w:rFonts w:ascii="CMU Serif Roman" w:hAnsi="CMU Serif Roman" w:cs="CMU Serif Roman"/>
          <w:i/>
          <w:iCs/>
        </w:rPr>
        <w:t>Intellagama</w:t>
      </w:r>
      <w:r w:rsidRPr="00DC78F6">
        <w:rPr>
          <w:rFonts w:ascii="CMU Serif Roman" w:hAnsi="CMU Serif Roman" w:cs="CMU Serif Roman"/>
        </w:rPr>
        <w:t xml:space="preserve">, </w:t>
      </w:r>
      <w:r w:rsidRPr="00DC78F6">
        <w:rPr>
          <w:rFonts w:ascii="CMU Serif Roman" w:hAnsi="CMU Serif Roman" w:cs="CMU Serif Roman"/>
          <w:i/>
          <w:iCs/>
        </w:rPr>
        <w:t>Tropicagama</w:t>
      </w:r>
      <w:r w:rsidRPr="00DC78F6">
        <w:rPr>
          <w:rFonts w:ascii="CMU Serif Roman" w:hAnsi="CMU Serif Roman" w:cs="CMU Serif Roman"/>
        </w:rPr>
        <w:t xml:space="preserve">, </w:t>
      </w:r>
      <w:r w:rsidRPr="00DC78F6">
        <w:rPr>
          <w:rFonts w:ascii="CMU Serif Roman" w:hAnsi="CMU Serif Roman" w:cs="CMU Serif Roman"/>
          <w:i/>
          <w:iCs/>
        </w:rPr>
        <w:t>Lophognathus, et al.</w:t>
      </w:r>
      <w:r w:rsidRPr="00DC78F6">
        <w:rPr>
          <w:rFonts w:ascii="CMU Serif Roman" w:hAnsi="CMU Serif Roman" w:cs="CMU Serif Roman"/>
        </w:rPr>
        <w:t xml:space="preserve">), and the unique </w:t>
      </w:r>
      <w:r w:rsidRPr="00DC78F6">
        <w:rPr>
          <w:rFonts w:ascii="CMU Serif Roman" w:hAnsi="CMU Serif Roman" w:cs="CMU Serif Roman"/>
          <w:i/>
          <w:iCs/>
        </w:rPr>
        <w:t xml:space="preserve">Moloch </w:t>
      </w:r>
      <w:r w:rsidRPr="00DC78F6">
        <w:rPr>
          <w:rFonts w:ascii="CMU Serif Roman" w:hAnsi="CMU Serif Roman" w:cs="CMU Serif Roman"/>
        </w:rPr>
        <w:t xml:space="preserve">(R4) (Fig.3; Fig.S9). More liberal models added optima which largely corresponded to genera (e.g. </w:t>
      </w:r>
      <w:r w:rsidRPr="00DC78F6">
        <w:rPr>
          <w:rFonts w:ascii="CMU Serif Roman" w:hAnsi="CMU Serif Roman" w:cs="CMU Serif Roman"/>
          <w:i/>
          <w:iCs/>
        </w:rPr>
        <w:t>Diporiphora</w:t>
      </w:r>
      <w:r w:rsidRPr="00DC78F6">
        <w:rPr>
          <w:rFonts w:ascii="CMU Serif Roman" w:hAnsi="CMU Serif Roman" w:cs="CMU Serif Roman"/>
        </w:rPr>
        <w:t xml:space="preserve">, </w:t>
      </w:r>
      <w:r w:rsidRPr="00DC78F6">
        <w:rPr>
          <w:rFonts w:ascii="CMU Serif Roman" w:hAnsi="CMU Serif Roman" w:cs="CMU Serif Roman"/>
          <w:i/>
          <w:iCs/>
        </w:rPr>
        <w:t xml:space="preserve">Pogona </w:t>
      </w:r>
      <w:r w:rsidRPr="00DC78F6">
        <w:rPr>
          <w:rFonts w:ascii="CMU Serif Roman" w:hAnsi="CMU Serif Roman" w:cs="CMU Serif Roman"/>
        </w:rPr>
        <w:t xml:space="preserve">+ </w:t>
      </w:r>
      <w:r w:rsidRPr="00DC78F6">
        <w:rPr>
          <w:rFonts w:ascii="CMU Serif Roman" w:hAnsi="CMU Serif Roman" w:cs="CMU Serif Roman"/>
          <w:i/>
          <w:iCs/>
        </w:rPr>
        <w:t>Rankinia</w:t>
      </w:r>
      <w:r w:rsidRPr="00DC78F6">
        <w:rPr>
          <w:rFonts w:ascii="CMU Serif Roman" w:hAnsi="CMU Serif Roman" w:cs="CMU Serif Roman"/>
        </w:rPr>
        <w:t>) and outlier species (</w:t>
      </w:r>
      <w:r w:rsidRPr="00DC78F6">
        <w:rPr>
          <w:rFonts w:ascii="CMU Serif Roman" w:hAnsi="CMU Serif Roman" w:cs="CMU Serif Roman"/>
          <w:i/>
          <w:iCs/>
        </w:rPr>
        <w:t>Chlamydosaurus kingii</w:t>
      </w:r>
      <w:r w:rsidRPr="00DC78F6">
        <w:rPr>
          <w:rFonts w:ascii="CMU Serif Roman" w:hAnsi="CMU Serif Roman" w:cs="CMU Serif Roman"/>
        </w:rPr>
        <w:t xml:space="preserve">, </w:t>
      </w:r>
      <w:r w:rsidRPr="00DC78F6">
        <w:rPr>
          <w:rFonts w:ascii="CMU Serif Roman" w:hAnsi="CMU Serif Roman" w:cs="CMU Serif Roman"/>
          <w:i/>
          <w:iCs/>
        </w:rPr>
        <w:t>Cryptagama aurita</w:t>
      </w:r>
      <w:r w:rsidRPr="00DC78F6">
        <w:rPr>
          <w:rFonts w:ascii="CMU Serif Roman" w:hAnsi="CMU Serif Roman" w:cs="CMU Serif Roman"/>
        </w:rPr>
        <w:t xml:space="preserve">, </w:t>
      </w:r>
      <w:r w:rsidRPr="00DC78F6">
        <w:rPr>
          <w:rFonts w:ascii="CMU Serif Roman" w:hAnsi="CMU Serif Roman" w:cs="CMU Serif Roman"/>
          <w:i/>
          <w:iCs/>
        </w:rPr>
        <w:t>Diporiphora superba</w:t>
      </w:r>
      <w:r w:rsidRPr="00DC78F6">
        <w:rPr>
          <w:rFonts w:ascii="CMU Serif Roman" w:hAnsi="CMU Serif Roman" w:cs="CMU Serif Roman"/>
        </w:rPr>
        <w:t>) and optimally identified 12 peaks (Fig.S10). These clusters were largely visible when looking at raw morphological distances among taxa (Fig.S11).</w:t>
      </w:r>
    </w:p>
    <w:p w14:paraId="219FC5A3" w14:textId="77777777" w:rsidR="00420281" w:rsidRPr="00DC78F6" w:rsidRDefault="00420281" w:rsidP="00A14094">
      <w:pPr>
        <w:spacing w:line="300" w:lineRule="auto"/>
        <w:jc w:val="both"/>
        <w:rPr>
          <w:rFonts w:ascii="CMU Serif Roman" w:hAnsi="CMU Serif Roman" w:cs="CMU Serif Roman"/>
        </w:rPr>
      </w:pPr>
    </w:p>
    <w:p w14:paraId="096DCB18"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DC78F6">
        <w:rPr>
          <w:rFonts w:ascii="CMU Serif Roman" w:hAnsi="CMU Serif Roman" w:cs="CMU Serif Roman"/>
          <w:i/>
          <w:iCs/>
        </w:rPr>
        <w:t>Intellagama</w:t>
      </w:r>
      <w:r w:rsidRPr="00DC78F6">
        <w:rPr>
          <w:rFonts w:ascii="CMU Serif Roman" w:hAnsi="CMU Serif Roman" w:cs="CMU Serif Roman"/>
        </w:rPr>
        <w:t xml:space="preserve"> and relatives) is estimated as regime R3 (semiarboreal generalist), however, its immediate ancestor is estimated as regime R1 (arboreal). The amphibolurine MRCA is estimated to have trait values most similar to </w:t>
      </w:r>
      <w:r w:rsidRPr="00DC78F6">
        <w:rPr>
          <w:rFonts w:ascii="CMU Serif Roman" w:hAnsi="CMU Serif Roman" w:cs="CMU Serif Roman"/>
          <w:i/>
          <w:iCs/>
        </w:rPr>
        <w:t>Chlamydosaurus</w:t>
      </w:r>
      <w:r w:rsidRPr="00DC78F6">
        <w:rPr>
          <w:rFonts w:ascii="CMU Serif Roman" w:hAnsi="CMU Serif Roman" w:cs="CMU Serif Roman"/>
        </w:rPr>
        <w:t xml:space="preserve">, </w:t>
      </w:r>
      <w:r w:rsidRPr="00DC78F6">
        <w:rPr>
          <w:rFonts w:ascii="CMU Serif Roman" w:hAnsi="CMU Serif Roman" w:cs="CMU Serif Roman"/>
          <w:i/>
          <w:iCs/>
        </w:rPr>
        <w:t>Intellagama</w:t>
      </w:r>
      <w:r w:rsidRPr="00DC78F6">
        <w:rPr>
          <w:rFonts w:ascii="CMU Serif Roman" w:hAnsi="CMU Serif Roman" w:cs="CMU Serif Roman"/>
        </w:rPr>
        <w:t xml:space="preserve">, and </w:t>
      </w:r>
      <w:r w:rsidRPr="00DC78F6">
        <w:rPr>
          <w:rFonts w:ascii="CMU Serif Roman" w:hAnsi="CMU Serif Roman" w:cs="CMU Serif Roman"/>
          <w:i/>
          <w:iCs/>
        </w:rPr>
        <w:t>Physignathus</w:t>
      </w:r>
      <w:r w:rsidRPr="00DC78F6">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54151921" w14:textId="77777777" w:rsidR="00420281" w:rsidRPr="00DC78F6" w:rsidRDefault="00420281" w:rsidP="00A14094">
      <w:pPr>
        <w:spacing w:line="300" w:lineRule="auto"/>
        <w:jc w:val="both"/>
        <w:rPr>
          <w:rFonts w:ascii="CMU Serif Roman" w:hAnsi="CMU Serif Roman" w:cs="CMU Serif Roman"/>
        </w:rPr>
      </w:pPr>
    </w:p>
    <w:p w14:paraId="4871F6C8" w14:textId="77777777" w:rsidR="00420281" w:rsidRPr="00DC78F6" w:rsidRDefault="00000000" w:rsidP="00A14094">
      <w:pPr>
        <w:spacing w:line="300" w:lineRule="auto"/>
        <w:jc w:val="both"/>
        <w:rPr>
          <w:rFonts w:ascii="CMU Serif Roman" w:hAnsi="CMU Serif Roman" w:cs="CMU Serif Roman"/>
          <w:i/>
          <w:iCs/>
        </w:rPr>
      </w:pPr>
      <w:r w:rsidRPr="00DC78F6">
        <w:rPr>
          <w:rFonts w:ascii="CMU Serif Roman" w:hAnsi="CMU Serif Roman" w:cs="CMU Serif Roman"/>
          <w:i/>
          <w:iCs/>
        </w:rPr>
        <w:t>Morphology and Niche Breadth</w:t>
      </w:r>
    </w:p>
    <w:p w14:paraId="571530CB"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Phylogenetic GLMMs indicate significant effects of distance to the morphological center and PCs 1 and 4 on predicting substrate usage breadth (Fig.5). Niche breadth declines with increasing distance from the morphological center (β = -4.11, SE = 1.22, Z = -3.35, P &lt; 0.001). PC1 (β = -1.09, SE = 0.42, Z = -2.55, P = 0.010) shows a negative quadratic function where substrate breadth is highest at intermediate PC scores. PC4 (β = 2.17, SE = 0.86, Z = 2.53 P = 0.11) shows a positive linear trend with substrate breadth. PCs 2, 3, 5, 6 do not show significant effects (see Supplement for statistics).</w:t>
      </w:r>
    </w:p>
    <w:p w14:paraId="62FDC94A" w14:textId="77777777" w:rsidR="00420281" w:rsidRPr="00DC78F6" w:rsidRDefault="00000000" w:rsidP="00A14094">
      <w:pPr>
        <w:pStyle w:val="Heading1"/>
        <w:spacing w:line="300" w:lineRule="auto"/>
        <w:jc w:val="both"/>
        <w:rPr>
          <w:rFonts w:ascii="CMU Serif Roman" w:hAnsi="CMU Serif Roman" w:cs="CMU Serif Roman"/>
        </w:rPr>
      </w:pPr>
      <w:bookmarkStart w:id="4" w:name="_c7q33njcy51z" w:colFirst="0" w:colLast="0"/>
      <w:bookmarkEnd w:id="4"/>
      <w:r w:rsidRPr="00DC78F6">
        <w:rPr>
          <w:rFonts w:ascii="CMU Serif Roman" w:hAnsi="CMU Serif Roman" w:cs="CMU Serif Roman"/>
        </w:rPr>
        <w:lastRenderedPageBreak/>
        <w:t>Discussion</w:t>
      </w:r>
    </w:p>
    <w:p w14:paraId="3D200B27"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Organismal forms in nature are not distributed evenly across the possible phenotypic space. Instead, observed phenotypes often cluster in discrete regions of morphospace,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Our findings suggest that dispersal of dragon lizards into Australia facilitated a marked expansion in the morphological landscape. We argue this exploration was driven first by increasing substrate use. Later ecological transitions were aided by ancestrally intermediate phenotypes and focused evolution towards specialized ecomorphologies.</w:t>
      </w:r>
    </w:p>
    <w:p w14:paraId="1158A6E5" w14:textId="77777777" w:rsidR="00420281" w:rsidRPr="00DC78F6" w:rsidRDefault="00420281" w:rsidP="00A14094">
      <w:pPr>
        <w:spacing w:line="300" w:lineRule="auto"/>
        <w:jc w:val="both"/>
        <w:rPr>
          <w:rFonts w:ascii="CMU Serif Roman" w:hAnsi="CMU Serif Roman" w:cs="CMU Serif Roman"/>
        </w:rPr>
      </w:pPr>
    </w:p>
    <w:p w14:paraId="11075CDC"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Phylogenomics of the Amphibolurinae</w:t>
      </w:r>
    </w:p>
    <w:p w14:paraId="62822A34"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Dragon lizards (Agamidae) are a charismatic and diverse group of ~600 species found across Africa, Asia, and Oceania. Our new sequence-capture dataset extends our phylogenetic understanding of the primarily Australo-Papuan subfamily Amphibolurinae (Macey et al. 2000; Melville et al. 2001, Hugall et al. 2008; Shoo et al. 2008; Melville et al. 2018; Chaplin et al. 2020; Fenker et al. 2024). Amphibolurines likely originated in Late Cretaceous Asia before dispersing into Australo-Papua (Scarpetta et al. 2026). This biogeographic pattern is consistent with other Australian squamate groups (Keogh 1998; Esquerre et al. 2020; Brennan et al. 2021), though the long amphibolurine stem lineage is unique. The subsequent rapid Miocene diversification of the group, followed by a later slowdown is consistent with theory around adaptive radiations and dispersal into new regions (Harmon et al. 2010; Schluter 2000; Simpson 1944; Yoder et al. 2010).   </w:t>
      </w:r>
    </w:p>
    <w:p w14:paraId="3699F544" w14:textId="77777777" w:rsidR="00420281" w:rsidRPr="00DC78F6" w:rsidRDefault="00420281" w:rsidP="00A14094">
      <w:pPr>
        <w:spacing w:line="300" w:lineRule="auto"/>
        <w:jc w:val="both"/>
        <w:rPr>
          <w:rFonts w:ascii="CMU Serif Roman" w:hAnsi="CMU Serif Roman" w:cs="CMU Serif Roman"/>
        </w:rPr>
      </w:pPr>
    </w:p>
    <w:p w14:paraId="4B630C84"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Mapping Morphology to Ecology</w:t>
      </w:r>
    </w:p>
    <w:p w14:paraId="31E4037D"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The morphological landscape of amphibolurine dragons is dispersed and patchy, with peaks that largely correspond to recognized genera. Obvious phenotypic peaks relate to strongly arboreal (</w:t>
      </w:r>
      <w:r w:rsidRPr="00DC78F6">
        <w:rPr>
          <w:rFonts w:ascii="CMU Serif Roman" w:hAnsi="CMU Serif Roman" w:cs="CMU Serif Roman"/>
          <w:i/>
          <w:iCs/>
        </w:rPr>
        <w:t>Hypsilurus</w:t>
      </w:r>
      <w:r w:rsidRPr="00DC78F6">
        <w:rPr>
          <w:rFonts w:ascii="CMU Serif Roman" w:hAnsi="CMU Serif Roman" w:cs="CMU Serif Roman"/>
        </w:rPr>
        <w:t xml:space="preserve">, </w:t>
      </w:r>
      <w:r w:rsidRPr="00DC78F6">
        <w:rPr>
          <w:rFonts w:ascii="CMU Serif Roman" w:hAnsi="CMU Serif Roman" w:cs="CMU Serif Roman"/>
          <w:i/>
          <w:iCs/>
        </w:rPr>
        <w:t>Lophosaurus</w:t>
      </w:r>
      <w:r w:rsidRPr="00DC78F6">
        <w:rPr>
          <w:rFonts w:ascii="CMU Serif Roman" w:hAnsi="CMU Serif Roman" w:cs="CMU Serif Roman"/>
        </w:rPr>
        <w:t>) and terrestrial species (</w:t>
      </w:r>
      <w:r w:rsidRPr="00DC78F6">
        <w:rPr>
          <w:rFonts w:ascii="CMU Serif Roman" w:hAnsi="CMU Serif Roman" w:cs="CMU Serif Roman"/>
          <w:i/>
          <w:iCs/>
        </w:rPr>
        <w:t>Tympanocryptis</w:t>
      </w:r>
      <w:r w:rsidRPr="00DC78F6">
        <w:rPr>
          <w:rFonts w:ascii="CMU Serif Roman" w:hAnsi="CMU Serif Roman" w:cs="CMU Serif Roman"/>
        </w:rPr>
        <w:t xml:space="preserve">, some </w:t>
      </w:r>
      <w:r w:rsidRPr="00DC78F6">
        <w:rPr>
          <w:rFonts w:ascii="CMU Serif Roman" w:hAnsi="CMU Serif Roman" w:cs="CMU Serif Roman"/>
          <w:i/>
          <w:iCs/>
        </w:rPr>
        <w:t>Ctenophorus</w:t>
      </w:r>
      <w:r w:rsidRPr="00DC78F6">
        <w:rPr>
          <w:rFonts w:ascii="CMU Serif Roman" w:hAnsi="CMU Serif Roman" w:cs="CMU Serif Roman"/>
        </w:rPr>
        <w:t>) (Fig.1B). However, intermediate forms that use a variety of substrate types (</w:t>
      </w:r>
      <w:r w:rsidRPr="00DC78F6">
        <w:rPr>
          <w:rFonts w:ascii="CMU Serif Roman" w:hAnsi="CMU Serif Roman" w:cs="CMU Serif Roman"/>
          <w:i/>
          <w:iCs/>
        </w:rPr>
        <w:t>Amphibolurus, Gowidon, Lophognathus, Tropicagama,</w:t>
      </w:r>
      <w:r w:rsidRPr="00DC78F6">
        <w:rPr>
          <w:rFonts w:ascii="CMU Serif Roman" w:hAnsi="CMU Serif Roman" w:cs="CMU Serif Roman"/>
        </w:rPr>
        <w:t xml:space="preserve"> </w:t>
      </w:r>
      <w:r w:rsidRPr="00DC78F6">
        <w:rPr>
          <w:rFonts w:ascii="CMU Serif Roman" w:hAnsi="CMU Serif Roman" w:cs="CMU Serif Roman"/>
          <w:i/>
          <w:iCs/>
        </w:rPr>
        <w:t>Pogona</w:t>
      </w:r>
      <w:r w:rsidRPr="00DC78F6">
        <w:rPr>
          <w:rFonts w:ascii="CMU Serif Roman" w:hAnsi="CMU Serif Roman" w:cs="CMU Serif Roman"/>
        </w:rPr>
        <w:t xml:space="preserve">) fill the morphological space. Evidence from GLMMs link these morphologically intermediate taxa to wider habitat usage and broader niches than more morphologically extreme relatives. This pattern, paired with </w:t>
      </w:r>
      <w:r w:rsidRPr="00DC78F6">
        <w:rPr>
          <w:rFonts w:ascii="CMU Serif Roman" w:hAnsi="CMU Serif Roman" w:cs="CMU Serif Roman"/>
        </w:rPr>
        <w:lastRenderedPageBreak/>
        <w:t>evidence from discrete evolutionary modelling indicates specialist dragon niches evolve from generalist ancestors. This provides a pathway to unite disparate peaks of the landscape and facilitate transitions to new ecologies.</w:t>
      </w:r>
    </w:p>
    <w:p w14:paraId="13669C98" w14:textId="77777777" w:rsidR="00420281" w:rsidRPr="00DC78F6" w:rsidRDefault="00420281" w:rsidP="00A14094">
      <w:pPr>
        <w:spacing w:line="300" w:lineRule="auto"/>
        <w:jc w:val="both"/>
        <w:rPr>
          <w:rFonts w:ascii="CMU Serif Roman" w:hAnsi="CMU Serif Roman" w:cs="CMU Serif Roman"/>
        </w:rPr>
      </w:pPr>
    </w:p>
    <w:p w14:paraId="62921FF3"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In morphological clustering, taxa with broader niche breadths are either lumped under a single broad adaptive peak (when k = 5 optima; Fig.S9) or two peaks (when k = 12 optima; Fig.S10). This is important because these intermediate morphologies appear common (~50% of species richness), are distributed across the entire continent in all habitat types, and provide a theoretical link between more extreme morphological forms. Niche breadth modelling supports this by favoring pathways of narrowing substrate usage (loss of habitat states) through faster transition rates. Transitions also overwhelmingly occur through habitat generalism (use of multiple habitat states) rather than transitions from one specialist to another (Fig.S13). 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DC78F6">
        <w:rPr>
          <w:rFonts w:ascii="CMU Serif Roman" w:hAnsi="CMU Serif Roman" w:cs="CMU Serif Roman"/>
          <w:i/>
          <w:iCs/>
        </w:rPr>
        <w:t>Diporiphora bennetti</w:t>
      </w:r>
      <w:r w:rsidRPr="00DC78F6">
        <w:rPr>
          <w:rFonts w:ascii="CMU Serif Roman" w:hAnsi="CMU Serif Roman" w:cs="CMU Serif Roman"/>
        </w:rPr>
        <w:t xml:space="preserve"> and gracile hummock grass living </w:t>
      </w:r>
      <w:r w:rsidRPr="00DC78F6">
        <w:rPr>
          <w:rFonts w:ascii="CMU Serif Roman" w:hAnsi="CMU Serif Roman" w:cs="CMU Serif Roman"/>
          <w:i/>
          <w:iCs/>
        </w:rPr>
        <w:t>Diporiphora</w:t>
      </w:r>
      <w:r w:rsidRPr="00DC78F6">
        <w:rPr>
          <w:rFonts w:ascii="CMU Serif Roman" w:hAnsi="CMU Serif Roman" w:cs="CMU Serif Roman"/>
        </w:rPr>
        <w:t xml:space="preserve"> </w:t>
      </w:r>
      <w:r w:rsidRPr="00DC78F6">
        <w:rPr>
          <w:rFonts w:ascii="CMU Serif Roman" w:hAnsi="CMU Serif Roman" w:cs="CMU Serif Roman"/>
          <w:i/>
          <w:iCs/>
        </w:rPr>
        <w:t>adductus</w:t>
      </w:r>
      <w:r w:rsidRPr="00DC78F6">
        <w:rPr>
          <w:rFonts w:ascii="CMU Serif Roman" w:hAnsi="CMU Serif Roman" w:cs="CMU Serif Roman"/>
        </w:rPr>
        <w:t xml:space="preserve"> likely both evolved from a more typical ancestral amphibolurine morphology. While we identify both gains and losses in habitat usage, increasing specialisation through losses occur at more than six times the rate of gains. Additionally, transitions in habitat usage typically follow an ordered gain/loss of a single state, traversing through polymorphic (multi-habitat states). A notable exception are the specialist rock-dwelling </w:t>
      </w:r>
      <w:r w:rsidRPr="00DC78F6">
        <w:rPr>
          <w:rFonts w:ascii="CMU Serif Roman" w:hAnsi="CMU Serif Roman" w:cs="CMU Serif Roman"/>
          <w:i/>
          <w:iCs/>
        </w:rPr>
        <w:t>Ctenophorus</w:t>
      </w:r>
      <w:r w:rsidRPr="00DC78F6">
        <w:rPr>
          <w:rFonts w:ascii="CMU Serif Roman" w:hAnsi="CMU Serif Roman" w:cs="CMU Serif Roman"/>
        </w:rPr>
        <w:t xml:space="preserve"> which have independently evolved twice from terrestrial ancestors. </w:t>
      </w:r>
    </w:p>
    <w:p w14:paraId="1AE097FA" w14:textId="77777777" w:rsidR="00420281" w:rsidRPr="00DC78F6" w:rsidRDefault="00420281" w:rsidP="00A14094">
      <w:pPr>
        <w:spacing w:line="300" w:lineRule="auto"/>
        <w:jc w:val="both"/>
        <w:rPr>
          <w:rFonts w:ascii="CMU Serif Roman" w:hAnsi="CMU Serif Roman" w:cs="CMU Serif Roman"/>
        </w:rPr>
      </w:pPr>
    </w:p>
    <w:p w14:paraId="35331E79" w14:textId="77777777" w:rsidR="00420281" w:rsidRPr="00DC78F6" w:rsidRDefault="00000000" w:rsidP="00A14094">
      <w:pPr>
        <w:spacing w:line="300" w:lineRule="auto"/>
        <w:jc w:val="both"/>
        <w:rPr>
          <w:rFonts w:ascii="CMU Serif Roman" w:hAnsi="CMU Serif Roman" w:cs="CMU Serif Roman"/>
          <w:highlight w:val="yellow"/>
        </w:rPr>
      </w:pPr>
      <w:r w:rsidRPr="00DC78F6">
        <w:rPr>
          <w:rFonts w:ascii="CMU Serif Roman" w:hAnsi="CMU Serif Roman" w:cs="CMU Serif Roman"/>
        </w:rPr>
        <w:t xml:space="preserve">Linking morphology to ecology is not always perfect. Here, however, GLMMs provide some evidence that morphology is predictive of substrate usage. Along PC1 (47.9% of variance) intermediate morphologies show greatest niche breadth (Fig.5). This PC displays strong loadings for size, as well as tail length, and body width. These traits seem to partition across the arboreal and terrestrial axes. However, the linear relationship of PC4 (4.4%) with breadth highlights an interesting interaction with PC1. Species with proportionally shorter limbs and longer heads (PC4) show a greater propensity for niche breadth irrespective of their size (Fig.5). In contrast, species may also exhibit many-to-one mapping where varied morphologies enable the same ecology (Wainwright et al. 2005; Moen 2019). For example, taxa such as </w:t>
      </w:r>
      <w:r w:rsidRPr="00DC78F6">
        <w:rPr>
          <w:rFonts w:ascii="CMU Serif Roman" w:hAnsi="CMU Serif Roman" w:cs="CMU Serif Roman"/>
          <w:i/>
          <w:iCs/>
        </w:rPr>
        <w:t>Lophosaurus</w:t>
      </w:r>
      <w:r w:rsidRPr="00DC78F6">
        <w:rPr>
          <w:rFonts w:ascii="CMU Serif Roman" w:hAnsi="CMU Serif Roman" w:cs="CMU Serif Roman"/>
        </w:rPr>
        <w:t xml:space="preserve">, </w:t>
      </w:r>
      <w:r w:rsidRPr="00DC78F6">
        <w:rPr>
          <w:rFonts w:ascii="CMU Serif Roman" w:hAnsi="CMU Serif Roman" w:cs="CMU Serif Roman"/>
          <w:i/>
          <w:iCs/>
        </w:rPr>
        <w:t>Chelosania</w:t>
      </w:r>
      <w:r w:rsidRPr="00DC78F6">
        <w:rPr>
          <w:rFonts w:ascii="CMU Serif Roman" w:hAnsi="CMU Serif Roman" w:cs="CMU Serif Roman"/>
        </w:rPr>
        <w:t xml:space="preserve">, and </w:t>
      </w:r>
      <w:r w:rsidRPr="00DC78F6">
        <w:rPr>
          <w:rFonts w:ascii="CMU Serif Roman" w:hAnsi="CMU Serif Roman" w:cs="CMU Serif Roman"/>
          <w:i/>
          <w:iCs/>
        </w:rPr>
        <w:t>Diporiphora superba</w:t>
      </w:r>
      <w:r w:rsidRPr="00DC78F6">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w:t>
      </w:r>
      <w:r w:rsidRPr="00DC78F6">
        <w:rPr>
          <w:rFonts w:ascii="CMU Serif Roman" w:hAnsi="CMU Serif Roman" w:cs="CMU Serif Roman"/>
        </w:rPr>
        <w:lastRenderedPageBreak/>
        <w:t xml:space="preserve">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morphologically similar to the arboreal </w:t>
      </w:r>
      <w:r w:rsidRPr="00DC78F6">
        <w:rPr>
          <w:rFonts w:ascii="CMU Serif Roman" w:hAnsi="CMU Serif Roman" w:cs="CMU Serif Roman"/>
          <w:i/>
          <w:iCs/>
        </w:rPr>
        <w:t xml:space="preserve">Lophosaurus </w:t>
      </w:r>
      <w:r w:rsidRPr="00DC78F6">
        <w:rPr>
          <w:rFonts w:ascii="CMU Serif Roman" w:hAnsi="CMU Serif Roman" w:cs="CMU Serif Roman"/>
        </w:rPr>
        <w:t xml:space="preserve">and </w:t>
      </w:r>
      <w:r w:rsidRPr="00DC78F6">
        <w:rPr>
          <w:rFonts w:ascii="CMU Serif Roman" w:hAnsi="CMU Serif Roman" w:cs="CMU Serif Roman"/>
          <w:i/>
          <w:iCs/>
        </w:rPr>
        <w:t>Hypsilurus</w:t>
      </w:r>
      <w:r w:rsidRPr="00DC78F6">
        <w:rPr>
          <w:rFonts w:ascii="CMU Serif Roman" w:hAnsi="CMU Serif Roman" w:cs="CMU Serif Roman"/>
        </w:rPr>
        <w:t xml:space="preserve">, but also to </w:t>
      </w:r>
      <w:r w:rsidRPr="00DC78F6">
        <w:rPr>
          <w:rFonts w:ascii="CMU Serif Roman" w:hAnsi="CMU Serif Roman" w:cs="CMU Serif Roman"/>
          <w:i/>
          <w:iCs/>
        </w:rPr>
        <w:t>Physignathus</w:t>
      </w:r>
      <w:r w:rsidRPr="00DC78F6">
        <w:rPr>
          <w:rFonts w:ascii="CMU Serif Roman" w:hAnsi="CMU Serif Roman" w:cs="CMU Serif Roman"/>
        </w:rPr>
        <w:t xml:space="preserve"> and </w:t>
      </w:r>
      <w:r w:rsidRPr="00DC78F6">
        <w:rPr>
          <w:rFonts w:ascii="CMU Serif Roman" w:hAnsi="CMU Serif Roman" w:cs="CMU Serif Roman"/>
          <w:i/>
          <w:iCs/>
        </w:rPr>
        <w:t xml:space="preserve">Intellagama </w:t>
      </w:r>
      <w:r w:rsidRPr="00DC78F6">
        <w:rPr>
          <w:rFonts w:ascii="CMU Serif Roman" w:hAnsi="CMU Serif Roman" w:cs="CMU Serif Roman"/>
        </w:rPr>
        <w:t>— the most ecologically diverse species in the group. We flag this to note the imperfect mapping of morphology to ecology and uncertainty in estimating ancestral states.</w:t>
      </w:r>
    </w:p>
    <w:p w14:paraId="0524DAD5" w14:textId="77777777" w:rsidR="00420281" w:rsidRPr="00DC78F6" w:rsidRDefault="00420281" w:rsidP="00A14094">
      <w:pPr>
        <w:spacing w:line="300" w:lineRule="auto"/>
        <w:jc w:val="both"/>
        <w:rPr>
          <w:rFonts w:ascii="CMU Serif Roman" w:hAnsi="CMU Serif Roman" w:cs="CMU Serif Roman"/>
        </w:rPr>
      </w:pPr>
    </w:p>
    <w:p w14:paraId="71EBCCCE"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i/>
          <w:iCs/>
        </w:rPr>
        <w:t>The Evolving Adaptive Landscape</w:t>
      </w:r>
    </w:p>
    <w:p w14:paraId="7E1CFA36"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been aided by an ancestrally intermediate morphology (Fig.2) that changed rapidly and dramatically, resulting in a multivariate shape change dozens of times greater than expected (Fig.4 highlight 5). The resulting form likely had shorter limbs and tail, a wider body, and shorter snout as it spent less time in the trees and more time on the ground (Fig.5). From generalist forms amphibolurines were able to further explore morphological extremes. This includes repeated transitions towards small-bodied terrestrial forms (</w:t>
      </w:r>
      <w:r w:rsidRPr="00DC78F6">
        <w:rPr>
          <w:rFonts w:ascii="CMU Serif Roman" w:hAnsi="CMU Serif Roman" w:cs="CMU Serif Roman"/>
          <w:i/>
          <w:iCs/>
        </w:rPr>
        <w:t>Ctenophorus aurita</w:t>
      </w:r>
      <w:r w:rsidRPr="00DC78F6">
        <w:rPr>
          <w:rFonts w:ascii="CMU Serif Roman" w:hAnsi="CMU Serif Roman" w:cs="CMU Serif Roman"/>
        </w:rPr>
        <w:t xml:space="preserve">, </w:t>
      </w:r>
      <w:r w:rsidRPr="00DC78F6">
        <w:rPr>
          <w:rFonts w:ascii="CMU Serif Roman" w:hAnsi="CMU Serif Roman" w:cs="CMU Serif Roman"/>
          <w:i/>
          <w:iCs/>
        </w:rPr>
        <w:t>Rankinia</w:t>
      </w:r>
      <w:r w:rsidRPr="00DC78F6">
        <w:rPr>
          <w:rFonts w:ascii="CMU Serif Roman" w:hAnsi="CMU Serif Roman" w:cs="CMU Serif Roman"/>
        </w:rPr>
        <w:t xml:space="preserve">, </w:t>
      </w:r>
      <w:r w:rsidRPr="00DC78F6">
        <w:rPr>
          <w:rFonts w:ascii="CMU Serif Roman" w:hAnsi="CMU Serif Roman" w:cs="CMU Serif Roman"/>
          <w:i/>
          <w:iCs/>
        </w:rPr>
        <w:t>Tympanocryptis</w:t>
      </w:r>
      <w:r w:rsidRPr="00DC78F6">
        <w:rPr>
          <w:rFonts w:ascii="CMU Serif Roman" w:hAnsi="CMU Serif Roman" w:cs="CMU Serif Roman"/>
        </w:rPr>
        <w:t>), and moves back towards elongate arboreal forms (</w:t>
      </w:r>
      <w:r w:rsidRPr="00DC78F6">
        <w:rPr>
          <w:rFonts w:ascii="CMU Serif Roman" w:hAnsi="CMU Serif Roman" w:cs="CMU Serif Roman"/>
          <w:i/>
          <w:iCs/>
        </w:rPr>
        <w:t>Diporiphora superba</w:t>
      </w:r>
      <w:r w:rsidRPr="00DC78F6">
        <w:rPr>
          <w:rFonts w:ascii="CMU Serif Roman" w:hAnsi="CMU Serif Roman" w:cs="CMU Serif Roman"/>
        </w:rPr>
        <w:t xml:space="preserve">, </w:t>
      </w:r>
      <w:r w:rsidRPr="00DC78F6">
        <w:rPr>
          <w:rFonts w:ascii="CMU Serif Roman" w:hAnsi="CMU Serif Roman" w:cs="CMU Serif Roman"/>
          <w:i/>
          <w:iCs/>
        </w:rPr>
        <w:t>Chlamydosaurus</w:t>
      </w:r>
      <w:r w:rsidRPr="00DC78F6">
        <w:rPr>
          <w:rFonts w:ascii="CMU Serif Roman" w:hAnsi="CMU Serif Roman" w:cs="CMU Serif Roman"/>
        </w:rPr>
        <w:t xml:space="preserve">) (Fig.5). Along with this increasing distance from the morphological center, niche breadth narrowed creating increasingly specialized species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38B7E1BA" w14:textId="77777777" w:rsidR="00420281" w:rsidRPr="00DC78F6" w:rsidRDefault="00420281" w:rsidP="00A14094">
      <w:pPr>
        <w:spacing w:line="300" w:lineRule="auto"/>
        <w:jc w:val="both"/>
        <w:rPr>
          <w:rFonts w:ascii="CMU Serif Roman" w:hAnsi="CMU Serif Roman" w:cs="CMU Serif Roman"/>
        </w:rPr>
      </w:pPr>
    </w:p>
    <w:p w14:paraId="015B7D02" w14:textId="77777777"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w:t>
      </w:r>
      <w:r w:rsidRPr="00DC78F6">
        <w:rPr>
          <w:rFonts w:ascii="CMU Serif Roman" w:hAnsi="CMU Serif Roman" w:cs="CMU Serif Roman"/>
        </w:rPr>
        <w:lastRenderedPageBreak/>
        <w:t xml:space="preserve">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DC78F6">
        <w:rPr>
          <w:rFonts w:ascii="CMU Serif Roman" w:hAnsi="CMU Serif Roman" w:cs="CMU Serif Roman"/>
          <w:i/>
          <w:iCs/>
        </w:rPr>
        <w:t>Diporiphora</w:t>
      </w:r>
      <w:r w:rsidRPr="00DC78F6">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2DD76070" w14:textId="77777777" w:rsidR="00420281" w:rsidRPr="00DC78F6" w:rsidRDefault="00420281" w:rsidP="00A14094">
      <w:pPr>
        <w:spacing w:line="300" w:lineRule="auto"/>
        <w:jc w:val="both"/>
        <w:rPr>
          <w:rFonts w:ascii="CMU Serif Roman" w:hAnsi="CMU Serif Roman" w:cs="CMU Serif Roman"/>
        </w:rPr>
      </w:pPr>
    </w:p>
    <w:p w14:paraId="3A9B70B2" w14:textId="543D0EBB"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and that these have a significant correlation with substrate usage. This is immediately apparent when comparing large tree dragons (</w:t>
      </w:r>
      <w:r w:rsidRPr="00DC78F6">
        <w:rPr>
          <w:rFonts w:ascii="CMU Serif Roman" w:hAnsi="CMU Serif Roman" w:cs="CMU Serif Roman"/>
          <w:i/>
          <w:iCs/>
        </w:rPr>
        <w:t>Hypsilurus magnus</w:t>
      </w:r>
      <w:r w:rsidRPr="00DC78F6">
        <w:rPr>
          <w:rFonts w:ascii="CMU Serif Roman" w:hAnsi="CMU Serif Roman" w:cs="CMU Serif Roman"/>
        </w:rPr>
        <w:t>: SVL &gt;200 mm, tail length &gt;600 mm) to pebble-mimicking dragons (</w:t>
      </w:r>
      <w:r w:rsidRPr="00DC78F6">
        <w:rPr>
          <w:rFonts w:ascii="CMU Serif Roman" w:hAnsi="CMU Serif Roman" w:cs="CMU Serif Roman"/>
          <w:i/>
          <w:iCs/>
        </w:rPr>
        <w:t>Ctenophorus aurita</w:t>
      </w:r>
      <w:r w:rsidRPr="00DC78F6">
        <w:rPr>
          <w:rFonts w:ascii="CMU Serif Roman" w:hAnsi="CMU Serif Roman" w:cs="CMU Serif Roman"/>
        </w:rPr>
        <w:t xml:space="preserve">: SVL &lt;40 mm, tail length &lt;35 mm; </w:t>
      </w:r>
      <w:r w:rsidRPr="00DC78F6">
        <w:rPr>
          <w:rFonts w:ascii="CMU Serif Roman" w:hAnsi="CMU Serif Roman" w:cs="CMU Serif Roman"/>
          <w:i/>
          <w:iCs/>
        </w:rPr>
        <w:t xml:space="preserve">Tympanocryptis cephalus </w:t>
      </w:r>
      <w:r w:rsidRPr="00DC78F6">
        <w:rPr>
          <w:rFonts w:ascii="CMU Serif Roman" w:hAnsi="CMU Serif Roman" w:cs="CMU Serif Roman"/>
        </w:rPr>
        <w:t>group: SVL &lt;60 mm, tail length &lt;90 mm). Elaboration in size and tail length beyond other traits is a pattern seen in other squamate clades (Brennan et al. 2024</w:t>
      </w:r>
      <w:r w:rsidR="00BE570B" w:rsidRPr="00DC78F6">
        <w:rPr>
          <w:rFonts w:ascii="CMU Serif Roman" w:hAnsi="CMU Serif Roman" w:cs="CMU Serif Roman"/>
        </w:rPr>
        <w:t>b</w:t>
      </w:r>
      <w:r w:rsidRPr="00DC78F6">
        <w:rPr>
          <w:rFonts w:ascii="CMU Serif Roman" w:hAnsi="CMU Serif Roman" w:cs="CMU Serif Roman"/>
        </w:rPr>
        <w:t xml:space="preserve">;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DC78F6">
        <w:rPr>
          <w:rFonts w:ascii="CMU Serif Roman" w:hAnsi="CMU Serif Roman" w:cs="CMU Serif Roman"/>
          <w:i/>
          <w:iCs/>
        </w:rPr>
        <w:t>Chlamydosaurus</w:t>
      </w:r>
      <w:r w:rsidRPr="00DC78F6">
        <w:rPr>
          <w:rFonts w:ascii="CMU Serif Roman" w:hAnsi="CMU Serif Roman" w:cs="CMU Serif Roman"/>
        </w:rPr>
        <w:t xml:space="preserve">. Harder yet to explain is the novelty of the enigmatic thorny devil, </w:t>
      </w:r>
      <w:r w:rsidRPr="00DC78F6">
        <w:rPr>
          <w:rFonts w:ascii="CMU Serif Roman" w:hAnsi="CMU Serif Roman" w:cs="CMU Serif Roman"/>
          <w:i/>
          <w:iCs/>
        </w:rPr>
        <w:t>Moloch</w:t>
      </w:r>
      <w:r w:rsidRPr="00DC78F6">
        <w:rPr>
          <w:rFonts w:ascii="CMU Serif Roman" w:hAnsi="CMU Serif Roman" w:cs="CMU Serif Roman"/>
        </w:rPr>
        <w:t xml:space="preserve">. They likely pre-date the Australian deserts in which they wander (Pepper &amp; Keogh, 2021). They exclusively eat ants. And they have undergone such a profound evolutionary modification that they are nearly unrecognizable as agamids. In </w:t>
      </w:r>
      <w:r w:rsidRPr="00DC78F6">
        <w:rPr>
          <w:rFonts w:ascii="CMU Serif Roman" w:hAnsi="CMU Serif Roman" w:cs="CMU Serif Roman"/>
        </w:rPr>
        <w:lastRenderedPageBreak/>
        <w:t>expanding into this new adaptive zone, the thorny devil</w:t>
      </w:r>
      <w:r w:rsidRPr="00DC78F6">
        <w:rPr>
          <w:rFonts w:ascii="CMU Serif Roman" w:hAnsi="CMU Serif Roman" w:cs="CMU Serif Roman"/>
          <w:i/>
          <w:iCs/>
        </w:rPr>
        <w:t xml:space="preserve"> </w:t>
      </w:r>
      <w:r w:rsidRPr="00DC78F6">
        <w:rPr>
          <w:rFonts w:ascii="CMU Serif Roman" w:hAnsi="CMU Serif Roman" w:cs="CMU Serif Roman"/>
        </w:rPr>
        <w:t>has stretched the morphological space and become profoundly specialized. Trends towards increasing specialization in agamids show how the adaptive landscape itself can change and grow, and how species with broad niches can act as bridges to stretch borders and alter the landscape topography in response to new opportunities.</w:t>
      </w:r>
    </w:p>
    <w:p w14:paraId="783F30FE" w14:textId="77777777" w:rsidR="00420281" w:rsidRPr="00DC78F6" w:rsidRDefault="00000000" w:rsidP="00A14094">
      <w:pPr>
        <w:pStyle w:val="Heading1"/>
        <w:spacing w:line="300" w:lineRule="auto"/>
        <w:jc w:val="both"/>
        <w:rPr>
          <w:rFonts w:ascii="CMU Serif Roman" w:hAnsi="CMU Serif Roman" w:cs="CMU Serif Roman"/>
        </w:rPr>
      </w:pPr>
      <w:bookmarkStart w:id="5" w:name="_7g5pc2sqoet4" w:colFirst="0" w:colLast="0"/>
      <w:bookmarkEnd w:id="5"/>
      <w:r w:rsidRPr="00DC78F6">
        <w:rPr>
          <w:rFonts w:ascii="CMU Serif Roman" w:hAnsi="CMU Serif Roman" w:cs="CMU Serif Roman"/>
        </w:rPr>
        <w:t>Acknowledgements</w:t>
      </w:r>
    </w:p>
    <w:p w14:paraId="2B477E14" w14:textId="334736BA" w:rsidR="00420281" w:rsidRPr="00DC78F6" w:rsidRDefault="00000000" w:rsidP="00A14094">
      <w:pPr>
        <w:spacing w:line="300" w:lineRule="auto"/>
        <w:jc w:val="both"/>
        <w:rPr>
          <w:rFonts w:ascii="CMU Serif Roman" w:hAnsi="CMU Serif Roman" w:cs="CMU Serif Roman"/>
        </w:rPr>
      </w:pPr>
      <w:r w:rsidRPr="00DC78F6">
        <w:rPr>
          <w:rFonts w:ascii="CMU Serif Roman" w:hAnsi="CMU Serif Roman" w:cs="CMU Serif Roman"/>
        </w:rPr>
        <w:t xml:space="preserve">This project represents an output of the Australian Amphibian and Reptile Genomics initiative (AusARG), </w:t>
      </w:r>
      <w:r w:rsidR="004654B6" w:rsidRPr="00DC78F6">
        <w:rPr>
          <w:rFonts w:ascii="CMU Serif Roman" w:hAnsi="CMU Serif Roman" w:cs="CMU Serif Roman"/>
        </w:rPr>
        <w:t xml:space="preserve">with data generation </w:t>
      </w:r>
      <w:r w:rsidRPr="00DC78F6">
        <w:rPr>
          <w:rFonts w:ascii="CMU Serif Roman" w:hAnsi="CMU Serif Roman" w:cs="CMU Serif Roman"/>
        </w:rPr>
        <w:t>generously funded by BioPlatforms Australia</w:t>
      </w:r>
      <w:r w:rsidR="004654B6" w:rsidRPr="00DC78F6">
        <w:rPr>
          <w:rFonts w:ascii="CMU Serif Roman" w:hAnsi="CMU Serif Roman" w:cs="CMU Serif Roman"/>
        </w:rPr>
        <w:t xml:space="preserve"> and salary support through an Australian Research Council Discovery Grant (DP210100820 to JSK)</w:t>
      </w:r>
      <w:r w:rsidRPr="00DC78F6">
        <w:rPr>
          <w:rFonts w:ascii="CMU Serif Roman" w:hAnsi="CMU Serif Roman" w:cs="CMU Serif Roman"/>
        </w:rPr>
        <w:t xml:space="preserve">.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Sincere thanks to Stephen Zozaya for insight into species ecology and habitat use. Lastly we thank two anonymous reviewers and Senior Editor Akira Mori for valuable comments on this work. We declare no conflicts of interest. </w:t>
      </w:r>
      <w:r w:rsidRPr="00DC78F6">
        <w:rPr>
          <w:rFonts w:ascii="CMU Serif Roman" w:hAnsi="CMU Serif Roman" w:cs="CMU Serif Roman"/>
        </w:rPr>
        <w:br w:type="page"/>
      </w:r>
    </w:p>
    <w:p w14:paraId="70BC9E34" w14:textId="77777777" w:rsidR="00420281" w:rsidRPr="00DC78F6" w:rsidRDefault="00000000">
      <w:pPr>
        <w:pStyle w:val="Heading1"/>
        <w:jc w:val="both"/>
        <w:rPr>
          <w:rFonts w:ascii="CMU Serif Roman" w:hAnsi="CMU Serif Roman" w:cs="CMU Serif Roman"/>
        </w:rPr>
      </w:pPr>
      <w:bookmarkStart w:id="6" w:name="_jwcgszcnkt3v" w:colFirst="0" w:colLast="0"/>
      <w:bookmarkEnd w:id="6"/>
      <w:r w:rsidRPr="00DC78F6">
        <w:rPr>
          <w:rFonts w:ascii="CMU Serif Roman" w:hAnsi="CMU Serif Roman" w:cs="CMU Serif Roman"/>
        </w:rPr>
        <w:lastRenderedPageBreak/>
        <w:t>Figures</w:t>
      </w:r>
    </w:p>
    <w:p w14:paraId="0F0E2209" w14:textId="77777777" w:rsidR="00420281" w:rsidRPr="00DC78F6" w:rsidRDefault="00000000">
      <w:pPr>
        <w:jc w:val="center"/>
        <w:rPr>
          <w:rFonts w:ascii="CMU Serif Roman" w:hAnsi="CMU Serif Roman" w:cs="CMU Serif Roman"/>
        </w:rPr>
      </w:pPr>
      <w:r w:rsidRPr="00DC78F6">
        <w:rPr>
          <w:rFonts w:ascii="CMU Serif Roman" w:hAnsi="CMU Serif Roman" w:cs="CMU Serif Roman"/>
          <w:noProof/>
        </w:rPr>
        <w:drawing>
          <wp:inline distT="114300" distB="114300" distL="114300" distR="114300" wp14:anchorId="51BB7BEC" wp14:editId="10C4BEAE">
            <wp:extent cx="5802744" cy="7740502"/>
            <wp:effectExtent l="0" t="0" r="127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1313" b="1313"/>
                    <a:stretch>
                      <a:fillRect/>
                    </a:stretch>
                  </pic:blipFill>
                  <pic:spPr>
                    <a:xfrm>
                      <a:off x="0" y="0"/>
                      <a:ext cx="5851162" cy="7805089"/>
                    </a:xfrm>
                    <a:prstGeom prst="rect">
                      <a:avLst/>
                    </a:prstGeom>
                    <a:ln/>
                  </pic:spPr>
                </pic:pic>
              </a:graphicData>
            </a:graphic>
          </wp:inline>
        </w:drawing>
      </w:r>
    </w:p>
    <w:p w14:paraId="601B022E" w14:textId="77777777" w:rsidR="00BC5B08" w:rsidRPr="00DC78F6" w:rsidRDefault="00BC5B08">
      <w:pPr>
        <w:spacing w:line="240" w:lineRule="auto"/>
        <w:jc w:val="both"/>
        <w:rPr>
          <w:rFonts w:ascii="CMU Serif Roman" w:hAnsi="CMU Serif Roman" w:cs="CMU Serif Roman"/>
          <w:sz w:val="18"/>
          <w:szCs w:val="18"/>
        </w:rPr>
      </w:pPr>
    </w:p>
    <w:p w14:paraId="7B9518D7" w14:textId="77777777" w:rsidR="00BC5B08" w:rsidRPr="00DC78F6" w:rsidRDefault="00BC5B08">
      <w:pPr>
        <w:spacing w:line="240" w:lineRule="auto"/>
        <w:jc w:val="both"/>
        <w:rPr>
          <w:rFonts w:ascii="CMU Serif Roman" w:hAnsi="CMU Serif Roman" w:cs="CMU Serif Roman"/>
          <w:sz w:val="18"/>
          <w:szCs w:val="18"/>
        </w:rPr>
      </w:pPr>
    </w:p>
    <w:p w14:paraId="2C3C7163" w14:textId="4B5D949C" w:rsidR="00420281" w:rsidRPr="00DC78F6" w:rsidRDefault="00000000">
      <w:pPr>
        <w:spacing w:line="240" w:lineRule="auto"/>
        <w:jc w:val="both"/>
        <w:rPr>
          <w:rFonts w:ascii="CMU Serif Roman" w:hAnsi="CMU Serif Roman" w:cs="CMU Serif Roman"/>
          <w:sz w:val="18"/>
          <w:szCs w:val="18"/>
        </w:rPr>
      </w:pPr>
      <w:r w:rsidRPr="00DC78F6">
        <w:rPr>
          <w:rFonts w:ascii="CMU Serif Roman" w:hAnsi="CMU Serif Roman" w:cs="CMU Serif Roman"/>
          <w:b/>
          <w:bCs/>
        </w:rPr>
        <w:lastRenderedPageBreak/>
        <w:t>Figure 1.</w:t>
      </w:r>
      <w:r w:rsidRPr="00DC78F6">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White circles on the tree denote local posterior probabilities &lt;0.95.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DC78F6">
        <w:rPr>
          <w:rFonts w:ascii="CMU Serif Roman" w:hAnsi="CMU Serif Roman" w:cs="CMU Serif Roman"/>
          <w:i/>
          <w:iCs/>
        </w:rPr>
        <w:t>Diporiphora</w:t>
      </w:r>
      <w:r w:rsidRPr="00DC78F6">
        <w:rPr>
          <w:rFonts w:ascii="CMU Serif Roman" w:hAnsi="CMU Serif Roman" w:cs="CMU Serif Roman"/>
        </w:rPr>
        <w:t xml:space="preserve"> (dark purple) and </w:t>
      </w:r>
      <w:r w:rsidRPr="00DC78F6">
        <w:rPr>
          <w:rFonts w:ascii="CMU Serif Roman" w:hAnsi="CMU Serif Roman" w:cs="CMU Serif Roman"/>
          <w:i/>
          <w:iCs/>
        </w:rPr>
        <w:t>Tympanocryptis</w:t>
      </w:r>
      <w:r w:rsidRPr="00DC78F6">
        <w:rPr>
          <w:rFonts w:ascii="CMU Serif Roman" w:hAnsi="CMU Serif Roman" w:cs="CMU Serif Roman"/>
        </w:rPr>
        <w:t xml:space="preserve"> (light purple) highlight dense clusters of  morphospace, contrasting with morphological outliers indicated by squares in the morphospace and on the tree (</w:t>
      </w:r>
      <w:r w:rsidRPr="00DC78F6">
        <w:rPr>
          <w:rFonts w:ascii="CMU Serif Roman" w:hAnsi="CMU Serif Roman" w:cs="CMU Serif Roman"/>
          <w:i/>
          <w:iCs/>
        </w:rPr>
        <w:t>D. superba</w:t>
      </w:r>
      <w:r w:rsidRPr="00DC78F6">
        <w:rPr>
          <w:rFonts w:ascii="CMU Serif Roman" w:hAnsi="CMU Serif Roman" w:cs="CMU Serif Roman"/>
        </w:rPr>
        <w:t xml:space="preserve">, </w:t>
      </w:r>
      <w:r w:rsidRPr="00DC78F6">
        <w:rPr>
          <w:rFonts w:ascii="CMU Serif Roman" w:hAnsi="CMU Serif Roman" w:cs="CMU Serif Roman"/>
          <w:i/>
          <w:iCs/>
        </w:rPr>
        <w:t>M. horridus</w:t>
      </w:r>
      <w:r w:rsidRPr="00DC78F6">
        <w:rPr>
          <w:rFonts w:ascii="CMU Serif Roman" w:hAnsi="CMU Serif Roman" w:cs="CMU Serif Roman"/>
        </w:rPr>
        <w:t xml:space="preserve">, </w:t>
      </w:r>
      <w:r w:rsidRPr="00DC78F6">
        <w:rPr>
          <w:rFonts w:ascii="CMU Serif Roman" w:hAnsi="CMU Serif Roman" w:cs="CMU Serif Roman"/>
          <w:i/>
          <w:iCs/>
        </w:rPr>
        <w:t>C. aurita</w:t>
      </w:r>
      <w:r w:rsidRPr="00DC78F6">
        <w:rPr>
          <w:rFonts w:ascii="CMU Serif Roman" w:hAnsi="CMU Serif Roman" w:cs="CMU Serif Roman"/>
        </w:rPr>
        <w:t>). The estimated root morphotype is indicated by a triangle. (C) The evolution of the morphological hypervolume through time (orange) relative to null expectations (grey) shows periods of rapid expansion (25-15; 5-0 mya) and a period of relative stasis (15-5 mya).</w:t>
      </w:r>
      <w:r w:rsidRPr="00DC78F6">
        <w:rPr>
          <w:rFonts w:ascii="CMU Serif Roman" w:hAnsi="CMU Serif Roman" w:cs="CMU Serif Roman"/>
          <w:sz w:val="18"/>
          <w:szCs w:val="18"/>
        </w:rPr>
        <w:tab/>
      </w:r>
      <w:r w:rsidRPr="00DC78F6">
        <w:rPr>
          <w:rFonts w:ascii="CMU Serif Roman" w:hAnsi="CMU Serif Roman" w:cs="CMU Serif Roman"/>
        </w:rPr>
        <w:br w:type="page"/>
      </w:r>
      <w:r w:rsidRPr="00DC78F6">
        <w:rPr>
          <w:rFonts w:ascii="CMU Serif Roman" w:hAnsi="CMU Serif Roman" w:cs="CMU Serif Roman"/>
          <w:noProof/>
          <w:sz w:val="18"/>
          <w:szCs w:val="18"/>
        </w:rPr>
        <w:lastRenderedPageBreak/>
        <w:drawing>
          <wp:inline distT="114300" distB="114300" distL="114300" distR="114300" wp14:anchorId="01B345F9" wp14:editId="5590014D">
            <wp:extent cx="5731200" cy="2806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806700"/>
                    </a:xfrm>
                    <a:prstGeom prst="rect">
                      <a:avLst/>
                    </a:prstGeom>
                    <a:ln/>
                  </pic:spPr>
                </pic:pic>
              </a:graphicData>
            </a:graphic>
          </wp:inline>
        </w:drawing>
      </w:r>
    </w:p>
    <w:p w14:paraId="25D6ACB2" w14:textId="77777777" w:rsidR="00420281" w:rsidRPr="00DC78F6" w:rsidRDefault="00420281">
      <w:pPr>
        <w:spacing w:line="240" w:lineRule="auto"/>
        <w:jc w:val="both"/>
        <w:rPr>
          <w:rFonts w:ascii="CMU Serif Roman" w:hAnsi="CMU Serif Roman" w:cs="CMU Serif Roman"/>
          <w:sz w:val="18"/>
          <w:szCs w:val="18"/>
        </w:rPr>
      </w:pPr>
    </w:p>
    <w:p w14:paraId="37ABF850" w14:textId="77777777" w:rsidR="00420281" w:rsidRPr="00DC78F6" w:rsidRDefault="00000000">
      <w:pPr>
        <w:spacing w:line="240" w:lineRule="auto"/>
        <w:jc w:val="both"/>
        <w:rPr>
          <w:rFonts w:ascii="CMU Serif Roman" w:hAnsi="CMU Serif Roman" w:cs="CMU Serif Roman"/>
        </w:rPr>
      </w:pPr>
      <w:r w:rsidRPr="00DC78F6">
        <w:rPr>
          <w:rFonts w:ascii="CMU Serif Roman" w:hAnsi="CMU Serif Roman" w:cs="CMU Serif Roman"/>
          <w:b/>
          <w:bCs/>
        </w:rPr>
        <w:t>Figure 2.</w:t>
      </w:r>
      <w:r w:rsidRPr="00DC78F6">
        <w:rPr>
          <w:rFonts w:ascii="CMU Serif Roman" w:hAnsi="CMU Serif Roman" w:cs="CMU Serif Roman"/>
        </w:rPr>
        <w:t xml:space="preserve"> The evolution of habitat usage favors transitions from niche generalists (high niche breadth) towards specialists (low niche breadth). Six rings plotted outside the tree indicate substrate usage for each species, with colored squares indicating usage and grey squares indicating absence. Tabs at internal nodes indicate substrate usage for ancestral taxa modelled under two-rate ordered polymorphic models and estimated using a model averaging approach. Half squares (triangles) reflect state uncertainty in reconstructions (see Fig.S16). Single colored squares highlight transitions to highly specialised forms. An ancestral amphibolurine likely expanded its substrate usage to spend more time on the ground after arriving in Australia. </w:t>
      </w:r>
    </w:p>
    <w:p w14:paraId="5B61F21F" w14:textId="77777777" w:rsidR="00420281" w:rsidRPr="00DC78F6" w:rsidRDefault="00000000">
      <w:pPr>
        <w:spacing w:line="240" w:lineRule="auto"/>
        <w:jc w:val="both"/>
        <w:rPr>
          <w:rFonts w:ascii="CMU Serif Roman" w:hAnsi="CMU Serif Roman" w:cs="CMU Serif Roman"/>
          <w:sz w:val="18"/>
          <w:szCs w:val="18"/>
        </w:rPr>
      </w:pPr>
      <w:r w:rsidRPr="00DC78F6">
        <w:rPr>
          <w:rFonts w:ascii="CMU Serif Roman" w:hAnsi="CMU Serif Roman" w:cs="CMU Serif Roman"/>
        </w:rPr>
        <w:br w:type="page"/>
      </w:r>
    </w:p>
    <w:p w14:paraId="57928007" w14:textId="77777777" w:rsidR="00420281" w:rsidRPr="00DC78F6" w:rsidRDefault="00000000">
      <w:pPr>
        <w:jc w:val="both"/>
        <w:rPr>
          <w:rFonts w:ascii="CMU Serif Roman" w:hAnsi="CMU Serif Roman" w:cs="CMU Serif Roman"/>
        </w:rPr>
      </w:pPr>
      <w:r w:rsidRPr="00DC78F6">
        <w:rPr>
          <w:rFonts w:ascii="CMU Serif Roman" w:hAnsi="CMU Serif Roman" w:cs="CMU Serif Roman"/>
          <w:noProof/>
        </w:rPr>
        <w:lastRenderedPageBreak/>
        <w:drawing>
          <wp:inline distT="114300" distB="114300" distL="114300" distR="114300" wp14:anchorId="108EC863" wp14:editId="50AA272D">
            <wp:extent cx="5731200" cy="4508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82" r="282"/>
                    <a:stretch>
                      <a:fillRect/>
                    </a:stretch>
                  </pic:blipFill>
                  <pic:spPr>
                    <a:xfrm>
                      <a:off x="0" y="0"/>
                      <a:ext cx="5731200" cy="4508500"/>
                    </a:xfrm>
                    <a:prstGeom prst="rect">
                      <a:avLst/>
                    </a:prstGeom>
                    <a:ln/>
                  </pic:spPr>
                </pic:pic>
              </a:graphicData>
            </a:graphic>
          </wp:inline>
        </w:drawing>
      </w:r>
    </w:p>
    <w:p w14:paraId="2A46748C" w14:textId="77777777" w:rsidR="00420281" w:rsidRPr="00DC78F6" w:rsidRDefault="00000000">
      <w:pPr>
        <w:spacing w:line="240" w:lineRule="auto"/>
        <w:jc w:val="both"/>
        <w:rPr>
          <w:rFonts w:ascii="CMU Serif Roman" w:hAnsi="CMU Serif Roman" w:cs="CMU Serif Roman"/>
        </w:rPr>
      </w:pPr>
      <w:r w:rsidRPr="00DC78F6">
        <w:rPr>
          <w:rFonts w:ascii="CMU Serif Roman" w:hAnsi="CMU Serif Roman" w:cs="CMU Serif Roman"/>
          <w:b/>
          <w:bCs/>
        </w:rPr>
        <w:t>Figure 3.</w:t>
      </w:r>
      <w:r w:rsidRPr="00DC78F6">
        <w:rPr>
          <w:rFonts w:ascii="CMU Serif Roman" w:hAnsi="CMU Serif Roman" w:cs="CMU Serif Roman"/>
        </w:rPr>
        <w:t xml:space="preserve"> The adaptive morphological zones of amphibolurine dragons highlight a diversity of forms. Colored regimes were identified under a multi-optima OU model in </w:t>
      </w:r>
      <w:r w:rsidRPr="00DC78F6">
        <w:rPr>
          <w:rFonts w:ascii="CMU Serif Roman" w:hAnsi="CMU Serif Roman" w:cs="CMU Serif Roman"/>
          <w:i/>
          <w:iCs/>
        </w:rPr>
        <w:t>PhyloEM</w:t>
      </w:r>
      <w:r w:rsidRPr="00DC78F6">
        <w:rPr>
          <w:rFonts w:ascii="CMU Serif Roman" w:hAnsi="CMU Serif Roman" w:cs="CMU Serif Roman"/>
        </w:rPr>
        <w:t xml:space="preserve"> and applied to ancestral taxa using </w:t>
      </w:r>
      <w:r w:rsidRPr="00DC78F6">
        <w:rPr>
          <w:rFonts w:ascii="CMU Serif Roman" w:hAnsi="CMU Serif Roman" w:cs="CMU Serif Roman"/>
          <w:i/>
          <w:iCs/>
        </w:rPr>
        <w:t>randomForests</w:t>
      </w:r>
      <w:r w:rsidRPr="00DC78F6">
        <w:rPr>
          <w:rFonts w:ascii="CMU Serif Roman" w:hAnsi="CMU Serif Roman" w:cs="CMU Serif Roman"/>
        </w:rPr>
        <w:t xml:space="preserve">. The tree shows the preferred five regime model estimated from all 19 size corrected morphological traits and likelihoods for ancestors as estimated by </w:t>
      </w:r>
      <w:r w:rsidRPr="00DC78F6">
        <w:rPr>
          <w:rFonts w:ascii="CMU Serif Roman" w:hAnsi="CMU Serif Roman" w:cs="CMU Serif Roman"/>
          <w:i/>
          <w:iCs/>
        </w:rPr>
        <w:t>randomForest</w:t>
      </w:r>
      <w:r w:rsidRPr="00DC78F6">
        <w:rPr>
          <w:rFonts w:ascii="CMU Serif Roman" w:hAnsi="CMU Serif Roman" w:cs="CMU Serif Roman"/>
        </w:rPr>
        <w:t xml:space="preserve">. Two regimes (blue, orange) map to obligately terrestrial groups. The red regime highlights primarily arboreal species and the morphologically similar </w:t>
      </w:r>
      <w:r w:rsidRPr="00DC78F6">
        <w:rPr>
          <w:rFonts w:ascii="CMU Serif Roman" w:hAnsi="CMU Serif Roman" w:cs="CMU Serif Roman"/>
          <w:i/>
          <w:iCs/>
        </w:rPr>
        <w:t>Physignathus</w:t>
      </w:r>
      <w:r w:rsidRPr="00DC78F6">
        <w:rPr>
          <w:rFonts w:ascii="CMU Serif Roman" w:hAnsi="CMU Serif Roman" w:cs="CMU Serif Roman"/>
        </w:rPr>
        <w:t xml:space="preserve">. Yellow indicates a diverse clade of primarily generalist species. The most recent common ancestor (MRCA) of amphibolurines is estimated as a </w:t>
      </w:r>
      <w:r w:rsidRPr="00DC78F6">
        <w:rPr>
          <w:rFonts w:ascii="CMU Serif Roman" w:hAnsi="CMU Serif Roman" w:cs="CMU Serif Roman"/>
          <w:i/>
          <w:iCs/>
        </w:rPr>
        <w:t>Hypsilurus/Lophosaurus-</w:t>
      </w:r>
      <w:r w:rsidRPr="00DC78F6">
        <w:rPr>
          <w:rFonts w:ascii="CMU Serif Roman" w:hAnsi="CMU Serif Roman" w:cs="CMU Serif Roman"/>
        </w:rPr>
        <w:t xml:space="preserve">like arboreal dragon and the common ancestor of core Australian taxa (excluding </w:t>
      </w:r>
      <w:r w:rsidRPr="00DC78F6">
        <w:rPr>
          <w:rFonts w:ascii="CMU Serif Roman" w:hAnsi="CMU Serif Roman" w:cs="CMU Serif Roman"/>
          <w:i/>
          <w:iCs/>
        </w:rPr>
        <w:t>Moloch, Chelosania</w:t>
      </w:r>
      <w:r w:rsidRPr="00DC78F6">
        <w:rPr>
          <w:rFonts w:ascii="CMU Serif Roman" w:hAnsi="CMU Serif Roman" w:cs="CMU Serif Roman"/>
        </w:rPr>
        <w:t xml:space="preserve">, and </w:t>
      </w:r>
      <w:r w:rsidRPr="00DC78F6">
        <w:rPr>
          <w:rFonts w:ascii="CMU Serif Roman" w:hAnsi="CMU Serif Roman" w:cs="CMU Serif Roman"/>
          <w:i/>
          <w:iCs/>
        </w:rPr>
        <w:t>Lophosaurus</w:t>
      </w:r>
      <w:r w:rsidRPr="00DC78F6">
        <w:rPr>
          <w:rFonts w:ascii="CMU Serif Roman" w:hAnsi="CMU Serif Roman" w:cs="CMU Serif Roman"/>
        </w:rPr>
        <w:t xml:space="preserve">) is estimated as a semiarboreal generalist lizard (both indicated with black outlined pie). Illustrated species are (A) </w:t>
      </w:r>
      <w:r w:rsidRPr="00DC78F6">
        <w:rPr>
          <w:rFonts w:ascii="CMU Serif Roman" w:hAnsi="CMU Serif Roman" w:cs="CMU Serif Roman"/>
          <w:i/>
          <w:iCs/>
        </w:rPr>
        <w:t xml:space="preserve">Moloch horridus, </w:t>
      </w:r>
      <w:r w:rsidRPr="00DC78F6">
        <w:rPr>
          <w:rFonts w:ascii="CMU Serif Roman" w:hAnsi="CMU Serif Roman" w:cs="CMU Serif Roman"/>
        </w:rPr>
        <w:t xml:space="preserve">(B) </w:t>
      </w:r>
      <w:r w:rsidRPr="00DC78F6">
        <w:rPr>
          <w:rFonts w:ascii="CMU Serif Roman" w:hAnsi="CMU Serif Roman" w:cs="CMU Serif Roman"/>
          <w:i/>
          <w:iCs/>
        </w:rPr>
        <w:t xml:space="preserve">Diporiphora superba, </w:t>
      </w:r>
      <w:r w:rsidRPr="00DC78F6">
        <w:rPr>
          <w:rFonts w:ascii="CMU Serif Roman" w:hAnsi="CMU Serif Roman" w:cs="CMU Serif Roman"/>
        </w:rPr>
        <w:t xml:space="preserve">(C) </w:t>
      </w:r>
      <w:r w:rsidRPr="00DC78F6">
        <w:rPr>
          <w:rFonts w:ascii="CMU Serif Roman" w:hAnsi="CMU Serif Roman" w:cs="CMU Serif Roman"/>
          <w:i/>
          <w:iCs/>
        </w:rPr>
        <w:t xml:space="preserve">Chlamydosaurus kingii, </w:t>
      </w:r>
      <w:r w:rsidRPr="00DC78F6">
        <w:rPr>
          <w:rFonts w:ascii="CMU Serif Roman" w:hAnsi="CMU Serif Roman" w:cs="CMU Serif Roman"/>
        </w:rPr>
        <w:t xml:space="preserve">(D) </w:t>
      </w:r>
      <w:r w:rsidRPr="00DC78F6">
        <w:rPr>
          <w:rFonts w:ascii="CMU Serif Roman" w:hAnsi="CMU Serif Roman" w:cs="CMU Serif Roman"/>
          <w:i/>
          <w:iCs/>
        </w:rPr>
        <w:t xml:space="preserve">Ctenophorus aurita, </w:t>
      </w:r>
      <w:r w:rsidRPr="00DC78F6">
        <w:rPr>
          <w:rFonts w:ascii="CMU Serif Roman" w:hAnsi="CMU Serif Roman" w:cs="CMU Serif Roman"/>
        </w:rPr>
        <w:t xml:space="preserve">(E) </w:t>
      </w:r>
      <w:r w:rsidRPr="00DC78F6">
        <w:rPr>
          <w:rFonts w:ascii="CMU Serif Roman" w:hAnsi="CMU Serif Roman" w:cs="CMU Serif Roman"/>
          <w:i/>
          <w:iCs/>
        </w:rPr>
        <w:t xml:space="preserve">Rankinia diemensis, </w:t>
      </w:r>
      <w:r w:rsidRPr="00DC78F6">
        <w:rPr>
          <w:rFonts w:ascii="CMU Serif Roman" w:hAnsi="CMU Serif Roman" w:cs="CMU Serif Roman"/>
        </w:rPr>
        <w:t xml:space="preserve">(F) </w:t>
      </w:r>
      <w:r w:rsidRPr="00DC78F6">
        <w:rPr>
          <w:rFonts w:ascii="CMU Serif Roman" w:hAnsi="CMU Serif Roman" w:cs="CMU Serif Roman"/>
          <w:i/>
          <w:iCs/>
        </w:rPr>
        <w:t xml:space="preserve">Tympanocryptis pseudopsephos, </w:t>
      </w:r>
      <w:r w:rsidRPr="00DC78F6">
        <w:rPr>
          <w:rFonts w:ascii="CMU Serif Roman" w:hAnsi="CMU Serif Roman" w:cs="CMU Serif Roman"/>
        </w:rPr>
        <w:t xml:space="preserve">(G) </w:t>
      </w:r>
      <w:r w:rsidRPr="00DC78F6">
        <w:rPr>
          <w:rFonts w:ascii="CMU Serif Roman" w:hAnsi="CMU Serif Roman" w:cs="CMU Serif Roman"/>
          <w:i/>
          <w:iCs/>
        </w:rPr>
        <w:t xml:space="preserve">Ctenophorus reticulatus, </w:t>
      </w:r>
      <w:r w:rsidRPr="00DC78F6">
        <w:rPr>
          <w:rFonts w:ascii="CMU Serif Roman" w:hAnsi="CMU Serif Roman" w:cs="CMU Serif Roman"/>
        </w:rPr>
        <w:t xml:space="preserve">(H) </w:t>
      </w:r>
      <w:r w:rsidRPr="00DC78F6">
        <w:rPr>
          <w:rFonts w:ascii="CMU Serif Roman" w:hAnsi="CMU Serif Roman" w:cs="CMU Serif Roman"/>
          <w:i/>
          <w:iCs/>
        </w:rPr>
        <w:t xml:space="preserve">Hypsilurus modestus, </w:t>
      </w:r>
      <w:r w:rsidRPr="00DC78F6">
        <w:rPr>
          <w:rFonts w:ascii="CMU Serif Roman" w:hAnsi="CMU Serif Roman" w:cs="CMU Serif Roman"/>
        </w:rPr>
        <w:t xml:space="preserve">(I) </w:t>
      </w:r>
      <w:r w:rsidRPr="00DC78F6">
        <w:rPr>
          <w:rFonts w:ascii="CMU Serif Roman" w:hAnsi="CMU Serif Roman" w:cs="CMU Serif Roman"/>
          <w:i/>
          <w:iCs/>
        </w:rPr>
        <w:t xml:space="preserve">Chelosania brunnea, </w:t>
      </w:r>
      <w:r w:rsidRPr="00DC78F6">
        <w:rPr>
          <w:rFonts w:ascii="CMU Serif Roman" w:hAnsi="CMU Serif Roman" w:cs="CMU Serif Roman"/>
        </w:rPr>
        <w:t xml:space="preserve">(J) </w:t>
      </w:r>
      <w:r w:rsidRPr="00DC78F6">
        <w:rPr>
          <w:rFonts w:ascii="CMU Serif Roman" w:hAnsi="CMU Serif Roman" w:cs="CMU Serif Roman"/>
          <w:i/>
          <w:iCs/>
        </w:rPr>
        <w:t xml:space="preserve">Gowidon longirostris, </w:t>
      </w:r>
      <w:r w:rsidRPr="00DC78F6">
        <w:rPr>
          <w:rFonts w:ascii="CMU Serif Roman" w:hAnsi="CMU Serif Roman" w:cs="CMU Serif Roman"/>
        </w:rPr>
        <w:t xml:space="preserve">(K) </w:t>
      </w:r>
      <w:r w:rsidRPr="00DC78F6">
        <w:rPr>
          <w:rFonts w:ascii="CMU Serif Roman" w:hAnsi="CMU Serif Roman" w:cs="CMU Serif Roman"/>
          <w:i/>
          <w:iCs/>
        </w:rPr>
        <w:t>Lophosaurus boydii</w:t>
      </w:r>
      <w:r w:rsidRPr="00DC78F6">
        <w:rPr>
          <w:rFonts w:ascii="CMU Serif Roman" w:hAnsi="CMU Serif Roman" w:cs="CMU Serif Roman"/>
        </w:rPr>
        <w:t xml:space="preserve">. </w:t>
      </w:r>
    </w:p>
    <w:p w14:paraId="6BF1D6D4" w14:textId="77777777" w:rsidR="00420281" w:rsidRPr="00DC78F6" w:rsidRDefault="00000000">
      <w:pPr>
        <w:jc w:val="both"/>
        <w:rPr>
          <w:rFonts w:ascii="CMU Serif Roman" w:hAnsi="CMU Serif Roman" w:cs="CMU Serif Roman"/>
        </w:rPr>
      </w:pPr>
      <w:r w:rsidRPr="00DC78F6">
        <w:rPr>
          <w:rFonts w:ascii="CMU Serif Roman" w:hAnsi="CMU Serif Roman" w:cs="CMU Serif Roman"/>
          <w:noProof/>
        </w:rPr>
        <w:lastRenderedPageBreak/>
        <w:drawing>
          <wp:inline distT="114300" distB="114300" distL="114300" distR="114300" wp14:anchorId="2AADBF71" wp14:editId="66962093">
            <wp:extent cx="5731200" cy="298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24" b="24"/>
                    <a:stretch>
                      <a:fillRect/>
                    </a:stretch>
                  </pic:blipFill>
                  <pic:spPr>
                    <a:xfrm>
                      <a:off x="0" y="0"/>
                      <a:ext cx="5731200" cy="2984500"/>
                    </a:xfrm>
                    <a:prstGeom prst="rect">
                      <a:avLst/>
                    </a:prstGeom>
                    <a:ln/>
                  </pic:spPr>
                </pic:pic>
              </a:graphicData>
            </a:graphic>
          </wp:inline>
        </w:drawing>
      </w:r>
    </w:p>
    <w:p w14:paraId="37CB7728" w14:textId="77777777" w:rsidR="00420281" w:rsidRPr="00DC78F6" w:rsidRDefault="00420281">
      <w:pPr>
        <w:spacing w:line="240" w:lineRule="auto"/>
        <w:jc w:val="both"/>
        <w:rPr>
          <w:rFonts w:ascii="CMU Serif Roman" w:hAnsi="CMU Serif Roman" w:cs="CMU Serif Roman"/>
          <w:sz w:val="18"/>
          <w:szCs w:val="18"/>
        </w:rPr>
      </w:pPr>
    </w:p>
    <w:p w14:paraId="13A701D7" w14:textId="77777777" w:rsidR="00420281" w:rsidRPr="00DC78F6" w:rsidRDefault="00000000">
      <w:pPr>
        <w:spacing w:line="240" w:lineRule="auto"/>
        <w:jc w:val="both"/>
        <w:rPr>
          <w:rFonts w:ascii="CMU Serif Roman" w:hAnsi="CMU Serif Roman" w:cs="CMU Serif Roman"/>
        </w:rPr>
      </w:pPr>
      <w:r w:rsidRPr="00DC78F6">
        <w:rPr>
          <w:rFonts w:ascii="CMU Serif Roman" w:hAnsi="CMU Serif Roman" w:cs="CMU Serif Roman"/>
          <w:b/>
          <w:bCs/>
        </w:rPr>
        <w:t>Figure 4.</w:t>
      </w:r>
      <w:r w:rsidRPr="00DC78F6">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shift in the evolution of amphibolurine lizards away from a more arboreal ancestor towards a more generalist morphology. </w:t>
      </w:r>
    </w:p>
    <w:p w14:paraId="08FE5373" w14:textId="77777777" w:rsidR="00420281" w:rsidRPr="00DC78F6" w:rsidRDefault="00420281">
      <w:pPr>
        <w:jc w:val="both"/>
        <w:rPr>
          <w:rFonts w:ascii="CMU Serif Roman" w:hAnsi="CMU Serif Roman" w:cs="CMU Serif Roman"/>
        </w:rPr>
      </w:pPr>
    </w:p>
    <w:p w14:paraId="1FD41B0D" w14:textId="77777777" w:rsidR="00420281" w:rsidRPr="00DC78F6" w:rsidRDefault="00000000">
      <w:pPr>
        <w:jc w:val="center"/>
        <w:rPr>
          <w:rFonts w:ascii="CMU Serif Roman" w:hAnsi="CMU Serif Roman" w:cs="CMU Serif Roman"/>
        </w:rPr>
      </w:pPr>
      <w:r w:rsidRPr="00DC78F6">
        <w:rPr>
          <w:rFonts w:ascii="CMU Serif Roman" w:hAnsi="CMU Serif Roman" w:cs="CMU Serif Roman"/>
          <w:noProof/>
        </w:rPr>
        <w:lastRenderedPageBreak/>
        <w:drawing>
          <wp:inline distT="114300" distB="114300" distL="114300" distR="114300" wp14:anchorId="286C8F08" wp14:editId="6B9C08FC">
            <wp:extent cx="5283381" cy="853794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07971" cy="8577681"/>
                    </a:xfrm>
                    <a:prstGeom prst="rect">
                      <a:avLst/>
                    </a:prstGeom>
                    <a:ln/>
                  </pic:spPr>
                </pic:pic>
              </a:graphicData>
            </a:graphic>
          </wp:inline>
        </w:drawing>
      </w:r>
    </w:p>
    <w:p w14:paraId="271E8503" w14:textId="1FE65AF7" w:rsidR="00420281" w:rsidRPr="00DC78F6" w:rsidRDefault="00000000">
      <w:pPr>
        <w:spacing w:line="240" w:lineRule="auto"/>
        <w:jc w:val="both"/>
        <w:rPr>
          <w:rFonts w:ascii="CMU Serif Roman" w:hAnsi="CMU Serif Roman" w:cs="CMU Serif Roman"/>
        </w:rPr>
        <w:sectPr w:rsidR="00420281" w:rsidRPr="00DC78F6">
          <w:pgSz w:w="11906" w:h="16838"/>
          <w:pgMar w:top="1440" w:right="1440" w:bottom="1440" w:left="1440" w:header="720" w:footer="720" w:gutter="0"/>
          <w:lnNumType w:countBy="1" w:restart="continuous"/>
          <w:cols w:space="720"/>
        </w:sectPr>
      </w:pPr>
      <w:r w:rsidRPr="00DC78F6">
        <w:rPr>
          <w:rFonts w:ascii="CMU Serif Roman" w:hAnsi="CMU Serif Roman" w:cs="CMU Serif Roman"/>
          <w:b/>
          <w:bCs/>
        </w:rPr>
        <w:lastRenderedPageBreak/>
        <w:t>Figure 5.</w:t>
      </w:r>
      <w:r w:rsidRPr="00DC78F6">
        <w:rPr>
          <w:rFonts w:ascii="CMU Serif Roman" w:hAnsi="CMU Serif Roman" w:cs="CMU Serif Roman"/>
        </w:rPr>
        <w:t xml:space="preserve"> Niche breadth decreases as morphologies become more extreme through changes in suites of traits. Plots in the top row show results of GLMMs. (Left) niche breadth is greatest at intermediate PC1 scores. (Center) niche breadth decreases with increasing distance from the morphological center. (Right) visualization of predicted breadth values (background colors) plotted against PCs 1 and </w:t>
      </w:r>
      <w:r w:rsidR="007E2E6E" w:rsidRPr="00DC78F6">
        <w:rPr>
          <w:rFonts w:ascii="CMU Serif Roman" w:hAnsi="CMU Serif Roman" w:cs="CMU Serif Roman"/>
        </w:rPr>
        <w:t>4</w:t>
      </w:r>
      <w:r w:rsidR="00B801E7" w:rsidRPr="00DC78F6">
        <w:rPr>
          <w:rFonts w:ascii="CMU Serif Roman" w:hAnsi="CMU Serif Roman" w:cs="CMU Serif Roman"/>
        </w:rPr>
        <w:t>. Overlaid species points are colored by genus following Figure 1</w:t>
      </w:r>
      <w:r w:rsidRPr="00DC78F6">
        <w:rPr>
          <w:rFonts w:ascii="CMU Serif Roman" w:hAnsi="CMU Serif Roman" w:cs="CMU Serif Roman"/>
        </w:rPr>
        <w:t xml:space="preserve">. Below, plots in the left column visualize the shift from the immediately ancestral optimum (grey shading) to a new optimum (warm shading) represented in two dimensional space. Lizards </w:t>
      </w:r>
      <w:r w:rsidR="00B801E7" w:rsidRPr="00DC78F6">
        <w:rPr>
          <w:rFonts w:ascii="CMU Serif Roman" w:hAnsi="CMU Serif Roman" w:cs="CMU Serif Roman"/>
        </w:rPr>
        <w:t>in the</w:t>
      </w:r>
      <w:r w:rsidRPr="00DC78F6">
        <w:rPr>
          <w:rFonts w:ascii="CMU Serif Roman" w:hAnsi="CMU Serif Roman" w:cs="CMU Serif Roman"/>
        </w:rPr>
        <w:t xml:space="preserve"> center</w:t>
      </w:r>
      <w:r w:rsidR="00B801E7" w:rsidRPr="00DC78F6">
        <w:rPr>
          <w:rFonts w:ascii="CMU Serif Roman" w:hAnsi="CMU Serif Roman" w:cs="CMU Serif Roman"/>
        </w:rPr>
        <w:t xml:space="preserve"> column</w:t>
      </w:r>
      <w:r w:rsidRPr="00DC78F6">
        <w:rPr>
          <w:rFonts w:ascii="CMU Serif Roman" w:hAnsi="CMU Serif Roman" w:cs="CMU Serif Roman"/>
        </w:rPr>
        <w:t xml:space="preserve">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58E17BE9" w14:textId="77777777" w:rsidR="00420281" w:rsidRPr="00DC78F6" w:rsidRDefault="00000000">
      <w:pPr>
        <w:pStyle w:val="Heading1"/>
        <w:jc w:val="both"/>
        <w:rPr>
          <w:rFonts w:ascii="CMU Serif Roman" w:hAnsi="CMU Serif Roman" w:cs="CMU Serif Roman"/>
        </w:rPr>
      </w:pPr>
      <w:bookmarkStart w:id="7" w:name="_iiwdvtdm4mvm" w:colFirst="0" w:colLast="0"/>
      <w:bookmarkEnd w:id="7"/>
      <w:r w:rsidRPr="00DC78F6">
        <w:rPr>
          <w:rFonts w:ascii="CMU Serif Roman" w:hAnsi="CMU Serif Roman" w:cs="CMU Serif Roman"/>
        </w:rPr>
        <w:lastRenderedPageBreak/>
        <w:t>References</w:t>
      </w:r>
    </w:p>
    <w:p w14:paraId="5D5B7FD8"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Arnold, S. J., Pfrender, M. E., &amp; Jones, A. G. (2001). The adaptive landscape as a conceptual bridge between micro-and macroevolution. </w:t>
      </w:r>
      <w:r w:rsidRPr="00DC78F6">
        <w:rPr>
          <w:rFonts w:ascii="CMU Serif Roman" w:hAnsi="CMU Serif Roman" w:cs="CMU Serif Roman"/>
          <w:i/>
          <w:iCs/>
          <w:highlight w:val="white"/>
        </w:rPr>
        <w:t>Genetica</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112</w:t>
      </w:r>
      <w:r w:rsidRPr="00DC78F6">
        <w:rPr>
          <w:rFonts w:ascii="CMU Serif Roman" w:hAnsi="CMU Serif Roman" w:cs="CMU Serif Roman"/>
          <w:highlight w:val="white"/>
        </w:rPr>
        <w:t>, 9-32.</w:t>
      </w:r>
    </w:p>
    <w:p w14:paraId="1A447862"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Bastide, P., Ané, C., Robin, S., &amp; Mariadassou, M. (2018). Inference of adaptive shifts for multivariate correlated traits.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67</w:t>
      </w:r>
      <w:r w:rsidRPr="00DC78F6">
        <w:rPr>
          <w:rFonts w:ascii="CMU Serif Roman" w:hAnsi="CMU Serif Roman" w:cs="CMU Serif Roman"/>
          <w:highlight w:val="white"/>
        </w:rPr>
        <w:t>(4), 662-680.</w:t>
      </w:r>
    </w:p>
    <w:p w14:paraId="4FCB0531"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Blomberg, S. P., &amp; Garland Jr, T. (2002). Tempo and mode in evolution: phylogenetic inertia, adaptation and comparative methods. </w:t>
      </w:r>
      <w:r w:rsidRPr="00DC78F6">
        <w:rPr>
          <w:rFonts w:ascii="CMU Serif Roman" w:hAnsi="CMU Serif Roman" w:cs="CMU Serif Roman"/>
          <w:i/>
          <w:iCs/>
          <w:highlight w:val="white"/>
        </w:rPr>
        <w:t>Journal of Evolutionary Biology</w:t>
      </w:r>
      <w:r w:rsidRPr="00DC78F6">
        <w:rPr>
          <w:rFonts w:ascii="CMU Serif Roman" w:hAnsi="CMU Serif Roman" w:cs="CMU Serif Roman"/>
          <w:highlight w:val="white"/>
        </w:rPr>
        <w:t>, 15(6), 899-910.</w:t>
      </w:r>
    </w:p>
    <w:p w14:paraId="3A930E7B"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Blonder, B. (2016). Do hypervolumes have holes?. </w:t>
      </w:r>
      <w:r w:rsidRPr="00DC78F6">
        <w:rPr>
          <w:rFonts w:ascii="CMU Serif Roman" w:hAnsi="CMU Serif Roman" w:cs="CMU Serif Roman"/>
          <w:i/>
          <w:iCs/>
          <w:highlight w:val="white"/>
        </w:rPr>
        <w:t>The American Naturalist</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187</w:t>
      </w:r>
      <w:r w:rsidRPr="00DC78F6">
        <w:rPr>
          <w:rFonts w:ascii="CMU Serif Roman" w:hAnsi="CMU Serif Roman" w:cs="CMU Serif Roman"/>
          <w:highlight w:val="white"/>
        </w:rPr>
        <w:t>(4), E93-E105.</w:t>
      </w:r>
    </w:p>
    <w:p w14:paraId="369F4AD1"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Blonder, B., Morrow, C. B., Maitner, B., Harris, D. J., Lamanna, C., Violle, C., Enquist, B. J., &amp; Kerkhoff, A. J. (2018). New approaches for delineating n‐dimensional hypervolumes. </w:t>
      </w:r>
      <w:r w:rsidRPr="00DC78F6">
        <w:rPr>
          <w:rFonts w:ascii="CMU Serif Roman" w:hAnsi="CMU Serif Roman" w:cs="CMU Serif Roman"/>
          <w:i/>
          <w:iCs/>
          <w:highlight w:val="white"/>
        </w:rPr>
        <w:t>Methods in Ecology and Evolution</w:t>
      </w:r>
      <w:r w:rsidRPr="00DC78F6">
        <w:rPr>
          <w:rFonts w:ascii="CMU Serif Roman" w:hAnsi="CMU Serif Roman" w:cs="CMU Serif Roman"/>
          <w:highlight w:val="white"/>
        </w:rPr>
        <w:t>, 9(2), 305-319.</w:t>
      </w:r>
    </w:p>
    <w:p w14:paraId="18060E5E"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eastAsia="CMU Serif Roman" w:hAnsi="CMU Serif Roman" w:cs="CMU Serif Roman"/>
        </w:rPr>
        <w:t>Bock, W. J. (1994). Concepts and methods in ecomorphology. Journal of Biosciences, 19(4), 403-413.</w:t>
      </w:r>
    </w:p>
    <w:p w14:paraId="3B61E8D7"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Brennan, I. G., Lemmon, A. R., Lemmon, E. M., Portik, D. M., Weijola, V., Welton, L., ... &amp; Keogh, J. S. (2021). Phylogenomics of monitor lizards and the role of competition in dictating body size disparity.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70</w:t>
      </w:r>
      <w:r w:rsidRPr="00DC78F6">
        <w:rPr>
          <w:rFonts w:ascii="CMU Serif Roman" w:hAnsi="CMU Serif Roman" w:cs="CMU Serif Roman"/>
          <w:highlight w:val="white"/>
        </w:rPr>
        <w:t>(1), 120-132.</w:t>
      </w:r>
    </w:p>
    <w:p w14:paraId="362E5EE4" w14:textId="7BA4A306"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Brennan, I. G., Singhal, S., &amp; Al Bkhetan, Z. (2024</w:t>
      </w:r>
      <w:r w:rsidR="00BE570B" w:rsidRPr="00DC78F6">
        <w:rPr>
          <w:rFonts w:ascii="CMU Serif Roman" w:hAnsi="CMU Serif Roman" w:cs="CMU Serif Roman"/>
          <w:highlight w:val="white"/>
        </w:rPr>
        <w:t>a</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pipesnake</w:t>
      </w:r>
      <w:r w:rsidRPr="00DC78F6">
        <w:rPr>
          <w:rFonts w:ascii="CMU Serif Roman" w:hAnsi="CMU Serif Roman" w:cs="CMU Serif Roman"/>
          <w:highlight w:val="white"/>
        </w:rPr>
        <w:t xml:space="preserve">: generalized software for the assembly and analysis of phylogenomic datasets from conserved genomic loci. </w:t>
      </w:r>
      <w:r w:rsidRPr="00DC78F6">
        <w:rPr>
          <w:rFonts w:ascii="CMU Serif Roman" w:hAnsi="CMU Serif Roman" w:cs="CMU Serif Roman"/>
          <w:i/>
          <w:iCs/>
          <w:highlight w:val="white"/>
        </w:rPr>
        <w:t>Bioinformatics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40</w:t>
      </w:r>
      <w:r w:rsidRPr="00DC78F6">
        <w:rPr>
          <w:rFonts w:ascii="CMU Serif Roman" w:hAnsi="CMU Serif Roman" w:cs="CMU Serif Roman"/>
          <w:highlight w:val="white"/>
        </w:rPr>
        <w:t>(5), btae195.</w:t>
      </w:r>
    </w:p>
    <w:p w14:paraId="2BFB220D" w14:textId="32FF579C"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Brennan, I. G., Chapple, D. G., Keogh, J. S., &amp; Donnellan, S. (2024</w:t>
      </w:r>
      <w:r w:rsidR="00BE570B" w:rsidRPr="00DC78F6">
        <w:rPr>
          <w:rFonts w:ascii="CMU Serif Roman" w:hAnsi="CMU Serif Roman" w:cs="CMU Serif Roman"/>
          <w:highlight w:val="white"/>
        </w:rPr>
        <w:t>b</w:t>
      </w:r>
      <w:r w:rsidRPr="00DC78F6">
        <w:rPr>
          <w:rFonts w:ascii="CMU Serif Roman" w:hAnsi="CMU Serif Roman" w:cs="CMU Serif Roman"/>
          <w:highlight w:val="white"/>
        </w:rPr>
        <w:t xml:space="preserve">). Evolutionary bursts drive morphological novelty in the world’s largest skinks. </w:t>
      </w:r>
      <w:r w:rsidRPr="00DC78F6">
        <w:rPr>
          <w:rFonts w:ascii="CMU Serif Roman" w:hAnsi="CMU Serif Roman" w:cs="CMU Serif Roman"/>
          <w:i/>
          <w:iCs/>
          <w:highlight w:val="white"/>
        </w:rPr>
        <w:t>Current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34</w:t>
      </w:r>
      <w:r w:rsidRPr="00DC78F6">
        <w:rPr>
          <w:rFonts w:ascii="CMU Serif Roman" w:hAnsi="CMU Serif Roman" w:cs="CMU Serif Roman"/>
          <w:highlight w:val="white"/>
        </w:rPr>
        <w:t>(17), 3905-3916.</w:t>
      </w:r>
    </w:p>
    <w:p w14:paraId="5C5622AA"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Brooks, M. E., Kristensen, K., Van Benthem, K. J., Magnusson, A., Berg, C. W., Nielsen, A., &amp; Bolker, B. M. (2017). glmmTMB balances speed and flexibility among packages for zero-inflated generalized linear mixed modeling.</w:t>
      </w:r>
    </w:p>
    <w:p w14:paraId="6F7CBAB5" w14:textId="77777777" w:rsidR="00420281" w:rsidRPr="00DC78F6" w:rsidRDefault="00000000" w:rsidP="0088098C">
      <w:pPr>
        <w:pBdr>
          <w:top w:val="nil"/>
          <w:left w:val="nil"/>
          <w:bottom w:val="nil"/>
          <w:right w:val="nil"/>
          <w:between w:val="nil"/>
        </w:pBd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Bruton M., Melville J., Sumner J., Porter J., Mahony S. &amp; Doughty P. (2025). The last piece of the puzzle: Detection of an extremely rare lizard in the Kimberley completes the phylogeny of Australian dragons (Agamidae). </w:t>
      </w:r>
      <w:r w:rsidRPr="00DC78F6">
        <w:rPr>
          <w:rFonts w:ascii="CMU Serif Roman" w:hAnsi="CMU Serif Roman" w:cs="CMU Serif Roman"/>
          <w:i/>
          <w:iCs/>
          <w:highlight w:val="white"/>
        </w:rPr>
        <w:t>Australian Journal of Taxonomy</w:t>
      </w:r>
      <w:r w:rsidRPr="00DC78F6">
        <w:rPr>
          <w:rFonts w:ascii="CMU Serif Roman" w:hAnsi="CMU Serif Roman" w:cs="CMU Serif Roman"/>
          <w:highlight w:val="white"/>
        </w:rPr>
        <w:t xml:space="preserve"> 93: 1–15. doi: https://doi.org/10.54102/ajt.zoa0</w:t>
      </w:r>
    </w:p>
    <w:p w14:paraId="1F13A1A0"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Burin, G., Park, T., James, T. D., Slater, G. J., &amp; Cooper, N. (2023). The dynamic adaptive landscape of cetacean body size. </w:t>
      </w:r>
      <w:r w:rsidRPr="00DC78F6">
        <w:rPr>
          <w:rFonts w:ascii="CMU Serif Roman" w:hAnsi="CMU Serif Roman" w:cs="CMU Serif Roman"/>
          <w:i/>
          <w:iCs/>
          <w:highlight w:val="white"/>
        </w:rPr>
        <w:t>Current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33</w:t>
      </w:r>
      <w:r w:rsidRPr="00DC78F6">
        <w:rPr>
          <w:rFonts w:ascii="CMU Serif Roman" w:hAnsi="CMU Serif Roman" w:cs="CMU Serif Roman"/>
          <w:highlight w:val="white"/>
        </w:rPr>
        <w:t>(9), 1787-1794.</w:t>
      </w:r>
    </w:p>
    <w:p w14:paraId="6D84DAF1" w14:textId="799F91C1" w:rsidR="00420281" w:rsidRPr="00DC78F6"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DC78F6">
        <w:rPr>
          <w:rFonts w:ascii="CMU Serif Roman" w:hAnsi="CMU Serif Roman" w:cs="CMU Serif Roman"/>
          <w:highlight w:val="white"/>
        </w:rPr>
        <w:t xml:space="preserve">Chaplin, K., Sumner, J., Hipsley, C. A., &amp; Melville, J. (2020). An integrative approach using phylogenomics and high-resolution X-ray computed tomography for species delimitation in cryptic taxa.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69</w:t>
      </w:r>
      <w:r w:rsidRPr="00DC78F6">
        <w:rPr>
          <w:rFonts w:ascii="CMU Serif Roman" w:hAnsi="CMU Serif Roman" w:cs="CMU Serif Roman"/>
          <w:highlight w:val="white"/>
        </w:rPr>
        <w:t>(2), 294-307.</w:t>
      </w:r>
    </w:p>
    <w:p w14:paraId="1CD03B13"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Charlesworth, B., Lande, R., &amp; Slatkin, M. (1982). A neo-Darwinian commentary on macroevolution. </w:t>
      </w:r>
      <w:r w:rsidRPr="00DC78F6">
        <w:rPr>
          <w:rFonts w:ascii="CMU Serif Roman" w:hAnsi="CMU Serif Roman" w:cs="CMU Serif Roman"/>
          <w:i/>
          <w:iCs/>
          <w:highlight w:val="white"/>
        </w:rPr>
        <w:t>Evolution</w:t>
      </w:r>
      <w:r w:rsidRPr="00DC78F6">
        <w:rPr>
          <w:rFonts w:ascii="CMU Serif Roman" w:hAnsi="CMU Serif Roman" w:cs="CMU Serif Roman"/>
          <w:highlight w:val="white"/>
        </w:rPr>
        <w:t>, 36(3), 474-498.</w:t>
      </w:r>
    </w:p>
    <w:p w14:paraId="7B77148D"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Collar, D. C., Schulte, J. A., O’meara, B. C., &amp; Losos, J. B. (2010). Habitat use affects morphological diversification in dragon lizards. </w:t>
      </w:r>
      <w:r w:rsidRPr="00DC78F6">
        <w:rPr>
          <w:rFonts w:ascii="CMU Serif Roman" w:hAnsi="CMU Serif Roman" w:cs="CMU Serif Roman"/>
          <w:i/>
          <w:iCs/>
          <w:highlight w:val="white"/>
        </w:rPr>
        <w:t>Journal of Evolutionary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23</w:t>
      </w:r>
      <w:r w:rsidRPr="00DC78F6">
        <w:rPr>
          <w:rFonts w:ascii="CMU Serif Roman" w:hAnsi="CMU Serif Roman" w:cs="CMU Serif Roman"/>
          <w:highlight w:val="white"/>
        </w:rPr>
        <w:t>(5), 1033-1049.</w:t>
      </w:r>
    </w:p>
    <w:p w14:paraId="4CA0844C"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lastRenderedPageBreak/>
        <w:t xml:space="preserve">Deline, B., Greenwood, J. M., Clark, J. W., Puttick, M. N., Peterson, K. J., &amp; Donoghue, P. C. (2018). Evolution of metazoan morphological disparity. </w:t>
      </w:r>
      <w:r w:rsidRPr="00DC78F6">
        <w:rPr>
          <w:rFonts w:ascii="CMU Serif Roman" w:hAnsi="CMU Serif Roman" w:cs="CMU Serif Roman"/>
          <w:i/>
          <w:iCs/>
          <w:highlight w:val="white"/>
        </w:rPr>
        <w:t>Proceedings of the National Academy of Sciences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115</w:t>
      </w:r>
      <w:r w:rsidRPr="00DC78F6">
        <w:rPr>
          <w:rFonts w:ascii="CMU Serif Roman" w:hAnsi="CMU Serif Roman" w:cs="CMU Serif Roman"/>
          <w:highlight w:val="white"/>
        </w:rPr>
        <w:t>(38), E8909-E8918.</w:t>
      </w:r>
    </w:p>
    <w:p w14:paraId="450030A0"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Dennis, R. L., Dapporto, L., Fattorini, S., &amp; Cook, L. M. (2011). The generalism–specialism debate: the role of generalists in the life and death of species. </w:t>
      </w:r>
      <w:r w:rsidRPr="00DC78F6">
        <w:rPr>
          <w:rFonts w:ascii="CMU Serif Roman" w:hAnsi="CMU Serif Roman" w:cs="CMU Serif Roman"/>
          <w:i/>
          <w:iCs/>
          <w:highlight w:val="white"/>
        </w:rPr>
        <w:t>Biological Journal of the Linnean Society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104</w:t>
      </w:r>
      <w:r w:rsidRPr="00DC78F6">
        <w:rPr>
          <w:rFonts w:ascii="CMU Serif Roman" w:hAnsi="CMU Serif Roman" w:cs="CMU Serif Roman"/>
          <w:highlight w:val="white"/>
        </w:rPr>
        <w:t>(4), 725-737.</w:t>
      </w:r>
    </w:p>
    <w:p w14:paraId="33563BDF"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DC78F6">
        <w:rPr>
          <w:rFonts w:ascii="CMU Serif Roman" w:hAnsi="CMU Serif Roman" w:cs="CMU Serif Roman"/>
          <w:highlight w:val="white"/>
        </w:rPr>
        <w:t xml:space="preserve">Devictor, V., Clavel, J., Julliard, R., Lavergne, S., Mouillot, D., Thuiller, W., Venail, P., Villeger, S. and Mouquet, N., (2010). Defining and measuring ecological specialization. </w:t>
      </w:r>
      <w:r w:rsidRPr="00DC78F6">
        <w:rPr>
          <w:rFonts w:ascii="CMU Serif Roman" w:hAnsi="CMU Serif Roman" w:cs="CMU Serif Roman"/>
          <w:i/>
          <w:iCs/>
          <w:highlight w:val="white"/>
        </w:rPr>
        <w:t>Journal of Applied Ecology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47</w:t>
      </w:r>
      <w:r w:rsidRPr="00DC78F6">
        <w:rPr>
          <w:rFonts w:ascii="CMU Serif Roman" w:hAnsi="CMU Serif Roman" w:cs="CMU Serif Roman"/>
          <w:highlight w:val="white"/>
        </w:rPr>
        <w:t>(1), pp.15-25.</w:t>
      </w:r>
    </w:p>
    <w:p w14:paraId="0E43BA5F"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Esquerré, D., Donnellan, S., Brennan, I. G., Lemmon, A. R., Moriarty Lemmon, E., Zaher, H., ... &amp; Keogh, J. S. (2020). Phylogenomics, biogeography, and morphometrics reveal rapid phenotypic evolution in pythons after crossing Wallace’s line.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69</w:t>
      </w:r>
      <w:r w:rsidRPr="00DC78F6">
        <w:rPr>
          <w:rFonts w:ascii="CMU Serif Roman" w:hAnsi="CMU Serif Roman" w:cs="CMU Serif Roman"/>
          <w:highlight w:val="white"/>
        </w:rPr>
        <w:t>(6), 1039-1051.</w:t>
      </w:r>
    </w:p>
    <w:p w14:paraId="5751989D"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Fenker, J., Melville, J., &amp; Moritz, C. (2024). Dragons in the tropics–Phylogeography and speciation in Diporiphora lizards and common geographic breaks in co-distributed taxa. </w:t>
      </w:r>
      <w:r w:rsidRPr="00DC78F6">
        <w:rPr>
          <w:rFonts w:ascii="CMU Serif Roman" w:hAnsi="CMU Serif Roman" w:cs="CMU Serif Roman"/>
          <w:i/>
          <w:iCs/>
          <w:highlight w:val="white"/>
        </w:rPr>
        <w:t>Molecular Phylogenetics and 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197</w:t>
      </w:r>
      <w:r w:rsidRPr="00DC78F6">
        <w:rPr>
          <w:rFonts w:ascii="CMU Serif Roman" w:hAnsi="CMU Serif Roman" w:cs="CMU Serif Roman"/>
          <w:highlight w:val="white"/>
        </w:rPr>
        <w:t>, 108090.</w:t>
      </w:r>
    </w:p>
    <w:p w14:paraId="7058B186"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Futuyma, D. J., &amp; Moreno, G. (1988). The evolution of ecological specialization. </w:t>
      </w:r>
      <w:r w:rsidRPr="00DC78F6">
        <w:rPr>
          <w:rFonts w:ascii="CMU Serif Roman" w:hAnsi="CMU Serif Roman" w:cs="CMU Serif Roman"/>
          <w:i/>
          <w:iCs/>
          <w:highlight w:val="white"/>
        </w:rPr>
        <w:t>Annual review of Ecology and Systematics</w:t>
      </w:r>
      <w:r w:rsidRPr="00DC78F6">
        <w:rPr>
          <w:rFonts w:ascii="CMU Serif Roman" w:hAnsi="CMU Serif Roman" w:cs="CMU Serif Roman"/>
          <w:highlight w:val="white"/>
        </w:rPr>
        <w:t>, 207-233.</w:t>
      </w:r>
    </w:p>
    <w:p w14:paraId="159F5080"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Gray, J. A., Sherratt, E., Hutchinson, M. N., &amp; Jones, M. E. (2019a). Evolution of cranial shape in a continental-scale evolutionary radiation of Australian lizards. </w:t>
      </w:r>
      <w:r w:rsidRPr="00DC78F6">
        <w:rPr>
          <w:rFonts w:ascii="CMU Serif Roman" w:hAnsi="CMU Serif Roman" w:cs="CMU Serif Roman"/>
          <w:i/>
          <w:iCs/>
          <w:highlight w:val="white"/>
        </w:rPr>
        <w:t>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73</w:t>
      </w:r>
      <w:r w:rsidRPr="00DC78F6">
        <w:rPr>
          <w:rFonts w:ascii="CMU Serif Roman" w:hAnsi="CMU Serif Roman" w:cs="CMU Serif Roman"/>
          <w:highlight w:val="white"/>
        </w:rPr>
        <w:t>(11), 2216-2229.</w:t>
      </w:r>
    </w:p>
    <w:p w14:paraId="1BE00ADB"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Gray, J. A., Hutchinson, M. N., &amp; Jones, M. E. (2019b). Exceptional disparity in Australian agamid lizards is a possible result of arrival into vacant niche. </w:t>
      </w:r>
      <w:r w:rsidRPr="00DC78F6">
        <w:rPr>
          <w:rFonts w:ascii="CMU Serif Roman" w:hAnsi="CMU Serif Roman" w:cs="CMU Serif Roman"/>
          <w:i/>
          <w:iCs/>
          <w:highlight w:val="white"/>
        </w:rPr>
        <w:t>The Anatomical Record</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302</w:t>
      </w:r>
      <w:r w:rsidRPr="00DC78F6">
        <w:rPr>
          <w:rFonts w:ascii="CMU Serif Roman" w:hAnsi="CMU Serif Roman" w:cs="CMU Serif Roman"/>
          <w:highlight w:val="white"/>
        </w:rPr>
        <w:t>(9), 1536-1543.</w:t>
      </w:r>
    </w:p>
    <w:p w14:paraId="7D0D2A8D"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Grossnickle, D.M., Brightly, W.H., Weaver, L.N., Stanchak, K.E., Roston, R.A., Pevsner, S.K., Stayton, C.T., Polly, P.D. and Law, C.J., (2024). Challenges and advances in measuring phenotypic convergence. </w:t>
      </w:r>
      <w:r w:rsidRPr="00DC78F6">
        <w:rPr>
          <w:rFonts w:ascii="CMU Serif Roman" w:hAnsi="CMU Serif Roman" w:cs="CMU Serif Roman"/>
          <w:i/>
          <w:iCs/>
          <w:highlight w:val="white"/>
        </w:rPr>
        <w:t>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78</w:t>
      </w:r>
      <w:r w:rsidRPr="00DC78F6">
        <w:rPr>
          <w:rFonts w:ascii="CMU Serif Roman" w:hAnsi="CMU Serif Roman" w:cs="CMU Serif Roman"/>
          <w:highlight w:val="white"/>
        </w:rPr>
        <w:t>(8), pp.1355-1371.</w:t>
      </w:r>
    </w:p>
    <w:p w14:paraId="7D266FDC"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Harmon, L. J., Kolbe, J. J., Cheverud, J. M., &amp; Losos, J. B. (2005). Convergence and the multidimensional niche. </w:t>
      </w:r>
      <w:r w:rsidRPr="00DC78F6">
        <w:rPr>
          <w:rFonts w:ascii="CMU Serif Roman" w:hAnsi="CMU Serif Roman" w:cs="CMU Serif Roman"/>
          <w:i/>
          <w:iCs/>
          <w:highlight w:val="white"/>
        </w:rPr>
        <w:t>Evolution</w:t>
      </w:r>
      <w:r w:rsidRPr="00DC78F6">
        <w:rPr>
          <w:rFonts w:ascii="CMU Serif Roman" w:hAnsi="CMU Serif Roman" w:cs="CMU Serif Roman"/>
          <w:highlight w:val="white"/>
        </w:rPr>
        <w:t>, 59(2), 409-421.</w:t>
      </w:r>
    </w:p>
    <w:p w14:paraId="469E48E0"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DC78F6">
        <w:rPr>
          <w:rFonts w:ascii="CMU Serif Roman" w:hAnsi="CMU Serif Roman" w:cs="CMU Serif Roman"/>
          <w:i/>
          <w:iCs/>
          <w:highlight w:val="white"/>
        </w:rPr>
        <w:t>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64</w:t>
      </w:r>
      <w:r w:rsidRPr="00DC78F6">
        <w:rPr>
          <w:rFonts w:ascii="CMU Serif Roman" w:hAnsi="CMU Serif Roman" w:cs="CMU Serif Roman"/>
          <w:highlight w:val="white"/>
        </w:rPr>
        <w:t>(8), 2385-2396.</w:t>
      </w:r>
    </w:p>
    <w:p w14:paraId="415EA040" w14:textId="77777777" w:rsidR="00420281" w:rsidRPr="00DC78F6" w:rsidRDefault="00000000" w:rsidP="0088098C">
      <w:pPr>
        <w:shd w:val="clear" w:color="auto" w:fill="FDFDFD"/>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Hugall, A. F., Foster, R., Hutchinson, M., &amp; Lee, M. S. (2008). Phylogeny of Australasian agamid lizards based on nuclear and mitochondrial genes: implications for morphological evolution and biogeography. </w:t>
      </w:r>
      <w:r w:rsidRPr="00DC78F6">
        <w:rPr>
          <w:rFonts w:ascii="CMU Serif Roman" w:hAnsi="CMU Serif Roman" w:cs="CMU Serif Roman"/>
          <w:i/>
          <w:iCs/>
          <w:highlight w:val="white"/>
        </w:rPr>
        <w:t>Biological Journal of the Linnean Society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93</w:t>
      </w:r>
      <w:r w:rsidRPr="00DC78F6">
        <w:rPr>
          <w:rFonts w:ascii="CMU Serif Roman" w:hAnsi="CMU Serif Roman" w:cs="CMU Serif Roman"/>
          <w:highlight w:val="white"/>
        </w:rPr>
        <w:t>(2), 343-358.</w:t>
      </w:r>
    </w:p>
    <w:p w14:paraId="6636A026"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DC78F6">
        <w:rPr>
          <w:rFonts w:ascii="CMU Serif Roman" w:eastAsia="CMU Serif Roman" w:hAnsi="CMU Serif Roman" w:cs="CMU Serif Roman"/>
          <w:highlight w:val="white"/>
        </w:rPr>
        <w:t>Hutchinson, G.E. (1957). Concluding Remarks. Cold Spring Harbor Symposia on Quantitative Biology, 22, 415-427.</w:t>
      </w:r>
    </w:p>
    <w:p w14:paraId="58AAB708" w14:textId="77777777" w:rsidR="00420281" w:rsidRPr="00DC78F6" w:rsidRDefault="00000000" w:rsidP="0088098C">
      <w:pPr>
        <w:spacing w:line="240" w:lineRule="auto"/>
        <w:ind w:left="709" w:hanging="709"/>
        <w:rPr>
          <w:rFonts w:ascii="CMU Serif Roman" w:eastAsia="CMU Serif Roman" w:hAnsi="CMU Serif Roman" w:cs="CMU Serif Roman"/>
          <w:highlight w:val="white"/>
        </w:rPr>
      </w:pPr>
      <w:r w:rsidRPr="00DC78F6">
        <w:rPr>
          <w:rFonts w:ascii="CMU Serif Roman" w:eastAsia="CMU Serif Roman" w:hAnsi="CMU Serif Roman" w:cs="CMU Serif Roman"/>
          <w:highlight w:val="white"/>
        </w:rPr>
        <w:t xml:space="preserve">Kalyaanamoorthy, S., Minh, B. Q., Wong, T. K., Von Haeseler, A., &amp; Jermiin, L. S. (2017). ModelFinder: fast model selection for accurate phylogenetic estimates. </w:t>
      </w:r>
      <w:r w:rsidRPr="00DC78F6">
        <w:rPr>
          <w:rFonts w:ascii="CMU Serif Roman" w:eastAsia="CMU Serif Roman" w:hAnsi="CMU Serif Roman" w:cs="CMU Serif Roman"/>
          <w:i/>
          <w:iCs/>
          <w:highlight w:val="white"/>
        </w:rPr>
        <w:t>Nature methods</w:t>
      </w:r>
      <w:r w:rsidRPr="00DC78F6">
        <w:rPr>
          <w:rFonts w:ascii="CMU Serif Roman" w:eastAsia="CMU Serif Roman" w:hAnsi="CMU Serif Roman" w:cs="CMU Serif Roman"/>
          <w:highlight w:val="white"/>
        </w:rPr>
        <w:t xml:space="preserve">, </w:t>
      </w:r>
      <w:r w:rsidRPr="00DC78F6">
        <w:rPr>
          <w:rFonts w:ascii="CMU Serif Roman" w:eastAsia="CMU Serif Roman" w:hAnsi="CMU Serif Roman" w:cs="CMU Serif Roman"/>
          <w:i/>
          <w:iCs/>
          <w:highlight w:val="white"/>
        </w:rPr>
        <w:t>14</w:t>
      </w:r>
      <w:r w:rsidRPr="00DC78F6">
        <w:rPr>
          <w:rFonts w:ascii="CMU Serif Roman" w:eastAsia="CMU Serif Roman" w:hAnsi="CMU Serif Roman" w:cs="CMU Serif Roman"/>
          <w:highlight w:val="white"/>
        </w:rPr>
        <w:t>(6), 587-589.</w:t>
      </w:r>
    </w:p>
    <w:p w14:paraId="283C96F5"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eastAsia="CMU Serif Roman" w:hAnsi="CMU Serif Roman" w:cs="CMU Serif Roman"/>
          <w:highlight w:val="white"/>
        </w:rPr>
        <w:t>Keogh, J. S. (1998). Molecular phylogeny of elapid snakes and a consideration of their biogeographic history.</w:t>
      </w:r>
      <w:r w:rsidRPr="00DC78F6">
        <w:rPr>
          <w:rFonts w:ascii="CMU Serif Roman" w:eastAsia="CMU Serif Roman" w:hAnsi="CMU Serif Roman" w:cs="CMU Serif Roman"/>
          <w:i/>
          <w:iCs/>
          <w:highlight w:val="white"/>
        </w:rPr>
        <w:t xml:space="preserve"> Biological Journal of the Linnean Society</w:t>
      </w:r>
      <w:r w:rsidRPr="00DC78F6">
        <w:rPr>
          <w:rFonts w:ascii="CMU Serif Roman" w:eastAsia="CMU Serif Roman" w:hAnsi="CMU Serif Roman" w:cs="CMU Serif Roman"/>
          <w:highlight w:val="white"/>
        </w:rPr>
        <w:t>, 63(2), 177-203.</w:t>
      </w:r>
    </w:p>
    <w:p w14:paraId="377801CE"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lastRenderedPageBreak/>
        <w:t xml:space="preserve">Liaw, A., &amp; Wiener, M. (2002). Classification and regression by randomForest. </w:t>
      </w:r>
      <w:r w:rsidRPr="00DC78F6">
        <w:rPr>
          <w:rFonts w:ascii="CMU Serif Roman" w:hAnsi="CMU Serif Roman" w:cs="CMU Serif Roman"/>
          <w:i/>
          <w:iCs/>
          <w:highlight w:val="white"/>
        </w:rPr>
        <w:t>R news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2</w:t>
      </w:r>
      <w:r w:rsidRPr="00DC78F6">
        <w:rPr>
          <w:rFonts w:ascii="CMU Serif Roman" w:hAnsi="CMU Serif Roman" w:cs="CMU Serif Roman"/>
          <w:highlight w:val="white"/>
        </w:rPr>
        <w:t>(3), 18-22.</w:t>
      </w:r>
    </w:p>
    <w:p w14:paraId="11EA1CA5"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Marshall, C. R. (2014). The evolution of morphogenetic fitness landscapes: conceptualising the interplay between the developmental and ecological drivers of morphological innovation. </w:t>
      </w:r>
      <w:r w:rsidRPr="00DC78F6">
        <w:rPr>
          <w:rFonts w:ascii="CMU Serif Roman" w:hAnsi="CMU Serif Roman" w:cs="CMU Serif Roman"/>
          <w:i/>
          <w:iCs/>
          <w:highlight w:val="white"/>
        </w:rPr>
        <w:t>Australian Journal of Zoology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62</w:t>
      </w:r>
      <w:r w:rsidRPr="00DC78F6">
        <w:rPr>
          <w:rFonts w:ascii="CMU Serif Roman" w:hAnsi="CMU Serif Roman" w:cs="CMU Serif Roman"/>
          <w:highlight w:val="white"/>
        </w:rPr>
        <w:t>(1), 3-17.</w:t>
      </w:r>
    </w:p>
    <w:p w14:paraId="5D59B37E"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Macey, J. Robert, James A. Schulte, Allan Larson, Natalia B. Ananjeva, Yuezhao Wang, Rohan Pethiyagoda, Nasrullah Rastegar-Pouyani, and Theodore J. Papenfuss. Evaluating trans-Tethys migration: an example using acrodont lizard phylogenetics.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xml:space="preserve"> 49, no. 2 (2000): 233-256.</w:t>
      </w:r>
    </w:p>
    <w:p w14:paraId="5547C289"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Meiri, S. (2010). Length–weight allometries in lizards. </w:t>
      </w:r>
      <w:r w:rsidRPr="00DC78F6">
        <w:rPr>
          <w:rFonts w:ascii="CMU Serif Roman" w:hAnsi="CMU Serif Roman" w:cs="CMU Serif Roman"/>
          <w:i/>
          <w:iCs/>
          <w:highlight w:val="white"/>
        </w:rPr>
        <w:t>Journal of Zoology</w:t>
      </w:r>
      <w:r w:rsidRPr="00DC78F6">
        <w:rPr>
          <w:rFonts w:ascii="CMU Serif Roman" w:hAnsi="CMU Serif Roman" w:cs="CMU Serif Roman"/>
          <w:highlight w:val="white"/>
        </w:rPr>
        <w:t>, 281(3), 218-226.</w:t>
      </w:r>
    </w:p>
    <w:p w14:paraId="3CFEF2D6"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Melville, J., Schulte, J. A., &amp; Larson, A. (2001). A molecular phylogenetic study of ecological diversification in the Australian lizard genus Ctenophorus. </w:t>
      </w:r>
      <w:r w:rsidRPr="00DC78F6">
        <w:rPr>
          <w:rFonts w:ascii="CMU Serif Roman" w:hAnsi="CMU Serif Roman" w:cs="CMU Serif Roman"/>
          <w:i/>
          <w:iCs/>
          <w:highlight w:val="white"/>
        </w:rPr>
        <w:t>Journal of Experimental Zoology</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291</w:t>
      </w:r>
      <w:r w:rsidRPr="00DC78F6">
        <w:rPr>
          <w:rFonts w:ascii="CMU Serif Roman" w:hAnsi="CMU Serif Roman" w:cs="CMU Serif Roman"/>
          <w:highlight w:val="white"/>
        </w:rPr>
        <w:t>(4), 339-353.</w:t>
      </w:r>
    </w:p>
    <w:p w14:paraId="1BB6D941"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Melville, J., Ritchie, E. G., Chapple, S. N., Glor, R. E., &amp; Schulte II, J. A. (2018). Diversity in Australia's tropical savannas: An integrative taxonomic revision of agamid lizards from the genera </w:t>
      </w:r>
      <w:r w:rsidRPr="00DC78F6">
        <w:rPr>
          <w:rFonts w:ascii="CMU Serif Roman" w:hAnsi="CMU Serif Roman" w:cs="CMU Serif Roman"/>
          <w:i/>
          <w:iCs/>
          <w:highlight w:val="white"/>
        </w:rPr>
        <w:t>Amphibolurus</w:t>
      </w:r>
      <w:r w:rsidRPr="00DC78F6">
        <w:rPr>
          <w:rFonts w:ascii="CMU Serif Roman" w:hAnsi="CMU Serif Roman" w:cs="CMU Serif Roman"/>
          <w:highlight w:val="white"/>
        </w:rPr>
        <w:t xml:space="preserve"> and </w:t>
      </w:r>
      <w:r w:rsidRPr="00DC78F6">
        <w:rPr>
          <w:rFonts w:ascii="CMU Serif Roman" w:hAnsi="CMU Serif Roman" w:cs="CMU Serif Roman"/>
          <w:i/>
          <w:iCs/>
          <w:highlight w:val="white"/>
        </w:rPr>
        <w:t>Lophognathus</w:t>
      </w:r>
      <w:r w:rsidRPr="00DC78F6">
        <w:rPr>
          <w:rFonts w:ascii="CMU Serif Roman" w:hAnsi="CMU Serif Roman" w:cs="CMU Serif Roman"/>
          <w:highlight w:val="white"/>
        </w:rPr>
        <w:t xml:space="preserve"> (Lacertilia: Agamidae). </w:t>
      </w:r>
      <w:r w:rsidRPr="00DC78F6">
        <w:rPr>
          <w:rFonts w:ascii="CMU Serif Roman" w:hAnsi="CMU Serif Roman" w:cs="CMU Serif Roman"/>
          <w:i/>
          <w:iCs/>
          <w:highlight w:val="white"/>
        </w:rPr>
        <w:t>Memoirs of Museum Victoria</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77</w:t>
      </w:r>
      <w:r w:rsidRPr="00DC78F6">
        <w:rPr>
          <w:rFonts w:ascii="CMU Serif Roman" w:hAnsi="CMU Serif Roman" w:cs="CMU Serif Roman"/>
          <w:highlight w:val="white"/>
        </w:rPr>
        <w:t>, 41-61.</w:t>
      </w:r>
    </w:p>
    <w:p w14:paraId="72B68480"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Melville, J., &amp; Wilson, S. K. (2019). Dragon Lizards of Australia: Evolution, ecology and a comprehensive field guide. Museums Victoria Publishing.</w:t>
      </w:r>
    </w:p>
    <w:p w14:paraId="5F062972" w14:textId="77777777" w:rsidR="00420281" w:rsidRPr="00DC78F6" w:rsidRDefault="00000000" w:rsidP="0088098C">
      <w:pPr>
        <w:spacing w:line="240" w:lineRule="auto"/>
        <w:ind w:left="709" w:hanging="709"/>
        <w:rPr>
          <w:rFonts w:ascii="CMU Serif Roman" w:eastAsia="CMU Serif Roman" w:hAnsi="CMU Serif Roman" w:cs="CMU Serif Roman"/>
          <w:highlight w:val="white"/>
        </w:rPr>
      </w:pPr>
      <w:r w:rsidRPr="00DC78F6">
        <w:rPr>
          <w:rFonts w:ascii="CMU Serif Roman" w:eastAsia="CMU Serif Roman" w:hAnsi="CMU Serif Roman" w:cs="CMU Serif Roman"/>
          <w:highlight w:val="white"/>
        </w:rPr>
        <w:t xml:space="preserve">Minh, B. Q., Nguyen, M. A. T., &amp; von Haeseler, A. (2013). Ultrafast approximation for phylogenetic bootstrap. </w:t>
      </w:r>
      <w:r w:rsidRPr="00DC78F6">
        <w:rPr>
          <w:rFonts w:ascii="CMU Serif Roman" w:eastAsia="CMU Serif Roman" w:hAnsi="CMU Serif Roman" w:cs="CMU Serif Roman"/>
          <w:i/>
          <w:iCs/>
          <w:highlight w:val="white"/>
        </w:rPr>
        <w:t>Molecular Biology and Evolution</w:t>
      </w:r>
      <w:r w:rsidRPr="00DC78F6">
        <w:rPr>
          <w:rFonts w:ascii="CMU Serif Roman" w:eastAsia="CMU Serif Roman" w:hAnsi="CMU Serif Roman" w:cs="CMU Serif Roman"/>
          <w:highlight w:val="white"/>
        </w:rPr>
        <w:t xml:space="preserve">, </w:t>
      </w:r>
      <w:r w:rsidRPr="00DC78F6">
        <w:rPr>
          <w:rFonts w:ascii="CMU Serif Roman" w:eastAsia="CMU Serif Roman" w:hAnsi="CMU Serif Roman" w:cs="CMU Serif Roman"/>
          <w:i/>
          <w:iCs/>
          <w:highlight w:val="white"/>
        </w:rPr>
        <w:t>30</w:t>
      </w:r>
      <w:r w:rsidRPr="00DC78F6">
        <w:rPr>
          <w:rFonts w:ascii="CMU Serif Roman" w:eastAsia="CMU Serif Roman" w:hAnsi="CMU Serif Roman" w:cs="CMU Serif Roman"/>
          <w:highlight w:val="white"/>
        </w:rPr>
        <w:t>(5), 1188-1195.</w:t>
      </w:r>
    </w:p>
    <w:p w14:paraId="0A70D980"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Minh, B. Q., Schmidt, H. A., Chernomor, O., Schrempf, D., Woodhams, M. D., Von Haeseler, A., &amp; Lanfear, R. (2020). IQ-TREE 2: new models and efficient methods for phylogenetic inference in the genomic era. </w:t>
      </w:r>
      <w:r w:rsidRPr="00DC78F6">
        <w:rPr>
          <w:rFonts w:ascii="CMU Serif Roman" w:hAnsi="CMU Serif Roman" w:cs="CMU Serif Roman"/>
          <w:i/>
          <w:iCs/>
          <w:highlight w:val="white"/>
        </w:rPr>
        <w:t>Molecular Biology and 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37</w:t>
      </w:r>
      <w:r w:rsidRPr="00DC78F6">
        <w:rPr>
          <w:rFonts w:ascii="CMU Serif Roman" w:hAnsi="CMU Serif Roman" w:cs="CMU Serif Roman"/>
          <w:highlight w:val="white"/>
        </w:rPr>
        <w:t>(5), 1530-1534.</w:t>
      </w:r>
    </w:p>
    <w:p w14:paraId="2654CA3C"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Moen, D. S. (2019). What determines the distinct morphology of species with a particular ecology? The roles of many-to-one mapping and trade-offs in the evolution of frog ecomorphology and performance. </w:t>
      </w:r>
      <w:r w:rsidRPr="00DC78F6">
        <w:rPr>
          <w:rFonts w:ascii="CMU Serif Roman" w:hAnsi="CMU Serif Roman" w:cs="CMU Serif Roman"/>
          <w:i/>
          <w:iCs/>
          <w:highlight w:val="white"/>
        </w:rPr>
        <w:t>The American Naturalist</w:t>
      </w:r>
      <w:r w:rsidRPr="00DC78F6">
        <w:rPr>
          <w:rFonts w:ascii="CMU Serif Roman" w:hAnsi="CMU Serif Roman" w:cs="CMU Serif Roman"/>
          <w:highlight w:val="white"/>
        </w:rPr>
        <w:t>, 194(4), E81-E95.</w:t>
      </w:r>
    </w:p>
    <w:p w14:paraId="1DDF2542"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Pagel, M., O’Donovan, C., &amp; Meade, A. (2022). General statistical model shows that macroevolutionary patterns and processes are consistent with Darwinian gradualism. </w:t>
      </w:r>
      <w:r w:rsidRPr="00DC78F6">
        <w:rPr>
          <w:rFonts w:ascii="CMU Serif Roman" w:hAnsi="CMU Serif Roman" w:cs="CMU Serif Roman"/>
          <w:i/>
          <w:iCs/>
          <w:highlight w:val="white"/>
        </w:rPr>
        <w:t>Nature communications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13</w:t>
      </w:r>
      <w:r w:rsidRPr="00DC78F6">
        <w:rPr>
          <w:rFonts w:ascii="CMU Serif Roman" w:hAnsi="CMU Serif Roman" w:cs="CMU Serif Roman"/>
          <w:highlight w:val="white"/>
        </w:rPr>
        <w:t>(1), 1113.</w:t>
      </w:r>
    </w:p>
    <w:p w14:paraId="14A51711"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Pavanetto N, Puglielli G (2024). </w:t>
      </w:r>
      <w:r w:rsidRPr="00DC78F6">
        <w:rPr>
          <w:rFonts w:ascii="CMU Serif Roman" w:hAnsi="CMU Serif Roman" w:cs="CMU Serif Roman"/>
          <w:i/>
          <w:iCs/>
          <w:highlight w:val="white"/>
        </w:rPr>
        <w:t>funspace</w:t>
      </w:r>
      <w:r w:rsidRPr="00DC78F6">
        <w:rPr>
          <w:rFonts w:ascii="CMU Serif Roman" w:hAnsi="CMU Serif Roman" w:cs="CMU Serif Roman"/>
          <w:highlight w:val="white"/>
        </w:rPr>
        <w:t>: Creating and Representing Functional Trait Spaces. R package version 0.2.2, https://CRAN.R-project.org/package=funspace.</w:t>
      </w:r>
    </w:p>
    <w:p w14:paraId="1C72A299"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Pepper, M., &amp; Keogh, J. S. (2021). Life in the “dead heart” of Australia: The geohistory of the Australian deserts and its impact on genetic diversity of arid zone lizards. </w:t>
      </w:r>
      <w:r w:rsidRPr="00DC78F6">
        <w:rPr>
          <w:rFonts w:ascii="CMU Serif Roman" w:hAnsi="CMU Serif Roman" w:cs="CMU Serif Roman"/>
          <w:i/>
          <w:iCs/>
          <w:highlight w:val="white"/>
        </w:rPr>
        <w:t>Journal of Biogeography</w:t>
      </w:r>
      <w:r w:rsidRPr="00DC78F6">
        <w:rPr>
          <w:rFonts w:ascii="CMU Serif Roman" w:hAnsi="CMU Serif Roman" w:cs="CMU Serif Roman"/>
          <w:highlight w:val="white"/>
        </w:rPr>
        <w:t>, 48(4), 716-746.</w:t>
      </w:r>
    </w:p>
    <w:p w14:paraId="74D47CA1"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Pennell, M. W., Eastman, J. M., Slater, G. J., Brown, J. W., Uyeda, J. C., FitzJohn, R. G., ... &amp; Harmon, L. J. (2014). geiger v2. 0: an expanded suite of methods for fitting macroevolutionary models to phylogenetic trees. </w:t>
      </w:r>
      <w:r w:rsidRPr="00DC78F6">
        <w:rPr>
          <w:rFonts w:ascii="CMU Serif Roman" w:hAnsi="CMU Serif Roman" w:cs="CMU Serif Roman"/>
          <w:i/>
          <w:iCs/>
          <w:highlight w:val="white"/>
        </w:rPr>
        <w:t>Bioinformatics</w:t>
      </w:r>
      <w:r w:rsidRPr="00DC78F6">
        <w:rPr>
          <w:rFonts w:ascii="CMU Serif Roman" w:hAnsi="CMU Serif Roman" w:cs="CMU Serif Roman"/>
          <w:highlight w:val="white"/>
        </w:rPr>
        <w:t>, 30(15), 2216-2218.</w:t>
      </w:r>
    </w:p>
    <w:p w14:paraId="16BE1D68"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Poisot, T., Bever, J. D., Nemri, A., Thrall, P. H., &amp; Hochberg, M. E. (2011). A conceptual framework for the evolution of ecological specialisation. </w:t>
      </w:r>
      <w:r w:rsidRPr="00DC78F6">
        <w:rPr>
          <w:rFonts w:ascii="CMU Serif Roman" w:hAnsi="CMU Serif Roman" w:cs="CMU Serif Roman"/>
          <w:i/>
          <w:iCs/>
          <w:highlight w:val="white"/>
        </w:rPr>
        <w:t>Ecology letters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14</w:t>
      </w:r>
      <w:r w:rsidRPr="00DC78F6">
        <w:rPr>
          <w:rFonts w:ascii="CMU Serif Roman" w:hAnsi="CMU Serif Roman" w:cs="CMU Serif Roman"/>
          <w:highlight w:val="white"/>
        </w:rPr>
        <w:t>(9), 841-851.</w:t>
      </w:r>
    </w:p>
    <w:p w14:paraId="167AEE6F"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R Core Team. (2024). R: A language and environment for statistical computing. R Foundation for Statistical Computing, Vienna, Austria. www.R-project.org</w:t>
      </w:r>
    </w:p>
    <w:p w14:paraId="0519CF07"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eastAsia="CMU Serif Roman" w:hAnsi="CMU Serif Roman" w:cs="CMU Serif Roman"/>
        </w:rPr>
        <w:lastRenderedPageBreak/>
        <w:t xml:space="preserve">Rannala, B., Yang, Z. (2007) Inferring speciation times under an episodic molecular clock. </w:t>
      </w:r>
      <w:r w:rsidRPr="00DC78F6">
        <w:rPr>
          <w:rFonts w:ascii="CMU Serif Roman" w:eastAsia="CMU Serif Roman" w:hAnsi="CMU Serif Roman" w:cs="CMU Serif Roman"/>
          <w:i/>
          <w:iCs/>
        </w:rPr>
        <w:t>Systematic Biology</w:t>
      </w:r>
      <w:r w:rsidRPr="00DC78F6">
        <w:rPr>
          <w:rFonts w:ascii="CMU Serif Roman" w:eastAsia="CMU Serif Roman" w:hAnsi="CMU Serif Roman" w:cs="CMU Serif Roman"/>
        </w:rPr>
        <w:t>, 56:453-466.</w:t>
      </w:r>
    </w:p>
    <w:p w14:paraId="4A27E395"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eastAsia="CMU Serif Roman" w:hAnsi="CMU Serif Roman" w:cs="CMU Serif Roman"/>
        </w:rPr>
        <w:t xml:space="preserve">Revell, L. J. (2024). phytools 2.0: an updated R ecosystem for phylogenetic comparative methods (and other things). </w:t>
      </w:r>
      <w:r w:rsidRPr="00DC78F6">
        <w:rPr>
          <w:rFonts w:ascii="CMU Serif Roman" w:eastAsia="CMU Serif Roman" w:hAnsi="CMU Serif Roman" w:cs="CMU Serif Roman"/>
          <w:i/>
          <w:iCs/>
        </w:rPr>
        <w:t>PeerJ</w:t>
      </w:r>
      <w:r w:rsidRPr="00DC78F6">
        <w:rPr>
          <w:rFonts w:ascii="CMU Serif Roman" w:eastAsia="CMU Serif Roman" w:hAnsi="CMU Serif Roman" w:cs="CMU Serif Roman"/>
        </w:rPr>
        <w:t>, 12, e16505.</w:t>
      </w:r>
    </w:p>
    <w:p w14:paraId="7752B320"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eastAsia="CMU Serif Roman" w:hAnsi="CMU Serif Roman" w:cs="CMU Serif Roman"/>
        </w:rPr>
        <w:t>Ricklefs, R. E., &amp; Miles, D. B. (1994). Ecological and evolutionary inferences from morphology: an ecological perspective. Ecological morphology: integrative organismal biology, 1, 13-41.</w:t>
      </w:r>
    </w:p>
    <w:p w14:paraId="3AAED753"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hAnsi="CMU Serif Roman" w:cs="CMU Serif Roman"/>
          <w:highlight w:val="white"/>
        </w:rPr>
        <w:t xml:space="preserve">Scarpetta, S. G., Karin, B. R., Corl, A., &amp; McGuire, J. A. (2025). The Evolutionary History of Dragon Lizards (Squamata: Agamidae) Revealed by Phylogenomics. </w:t>
      </w:r>
      <w:r w:rsidRPr="00DC78F6">
        <w:rPr>
          <w:rFonts w:ascii="CMU Serif Roman" w:hAnsi="CMU Serif Roman" w:cs="CMU Serif Roman"/>
          <w:i/>
          <w:iCs/>
          <w:highlight w:val="white"/>
        </w:rPr>
        <w:t>Systematic Biology</w:t>
      </w:r>
      <w:r w:rsidRPr="00DC78F6">
        <w:rPr>
          <w:rFonts w:ascii="CMU Serif Roman" w:hAnsi="CMU Serif Roman" w:cs="CMU Serif Roman"/>
          <w:highlight w:val="white"/>
        </w:rPr>
        <w:t>, syaf088.</w:t>
      </w:r>
    </w:p>
    <w:p w14:paraId="60875900"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hAnsi="CMU Serif Roman" w:cs="CMU Serif Roman"/>
          <w:highlight w:val="white"/>
        </w:rPr>
        <w:t>Schluter, D. (2000). The ecology of adaptive radiation. OUP Oxford.</w:t>
      </w:r>
    </w:p>
    <w:p w14:paraId="436E4AA3" w14:textId="77777777" w:rsidR="00420281" w:rsidRPr="00DC78F6" w:rsidRDefault="00000000" w:rsidP="0088098C">
      <w:pPr>
        <w:shd w:val="clear" w:color="auto" w:fill="FDFDFD"/>
        <w:spacing w:line="240" w:lineRule="auto"/>
        <w:ind w:left="709" w:hanging="709"/>
        <w:rPr>
          <w:rFonts w:ascii="CMU Serif Roman" w:eastAsia="CMU Serif Roman" w:hAnsi="CMU Serif Roman" w:cs="CMU Serif Roman"/>
        </w:rPr>
      </w:pPr>
      <w:r w:rsidRPr="00DC78F6">
        <w:rPr>
          <w:rFonts w:ascii="CMU Serif Roman" w:hAnsi="CMU Serif Roman" w:cs="CMU Serif Roman"/>
          <w:highlight w:val="white"/>
        </w:rPr>
        <w:t xml:space="preserve">Shoo, L. P., Rose, R., Doughty, P., Austin, J. J., &amp; Melville, J. (2008). Diversification patterns of pebble-mimic dragons are consistent with historical disruption of important habitat corridors in arid Australia. </w:t>
      </w:r>
      <w:r w:rsidRPr="00DC78F6">
        <w:rPr>
          <w:rFonts w:ascii="CMU Serif Roman" w:hAnsi="CMU Serif Roman" w:cs="CMU Serif Roman"/>
          <w:i/>
          <w:iCs/>
          <w:highlight w:val="white"/>
        </w:rPr>
        <w:t>Molecular Phylogenetics and 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48</w:t>
      </w:r>
      <w:r w:rsidRPr="00DC78F6">
        <w:rPr>
          <w:rFonts w:ascii="CMU Serif Roman" w:hAnsi="CMU Serif Roman" w:cs="CMU Serif Roman"/>
          <w:highlight w:val="white"/>
        </w:rPr>
        <w:t>(2), 528-542.</w:t>
      </w:r>
    </w:p>
    <w:p w14:paraId="79322FCB" w14:textId="77777777" w:rsidR="00420281" w:rsidRPr="00DC78F6" w:rsidRDefault="00000000" w:rsidP="0088098C">
      <w:pPr>
        <w:spacing w:line="240" w:lineRule="auto"/>
        <w:ind w:left="709" w:hanging="709"/>
        <w:rPr>
          <w:rFonts w:ascii="CMU Serif Roman" w:eastAsia="CMU Serif Roman" w:hAnsi="CMU Serif Roman" w:cs="CMU Serif Roman"/>
          <w:highlight w:val="white"/>
        </w:rPr>
      </w:pPr>
      <w:r w:rsidRPr="00DC78F6">
        <w:rPr>
          <w:rFonts w:ascii="CMU Serif Roman" w:eastAsia="CMU Serif Roman" w:hAnsi="CMU Serif Roman" w:cs="CMU Serif Roman"/>
          <w:highlight w:val="white"/>
        </w:rPr>
        <w:t>Simpson, G. G. (1944). Tempo and mode in evolution. Columbia University Press.</w:t>
      </w:r>
    </w:p>
    <w:p w14:paraId="1560841F"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Singhal, S., Grundler, M., Colli, G., &amp; Rabosky, D. L. (2017). Squamate conserved loci (Sq CL): a unified set of conserved loci for phylogenomics and population genetics of squamate reptiles. </w:t>
      </w:r>
      <w:r w:rsidRPr="00DC78F6">
        <w:rPr>
          <w:rFonts w:ascii="CMU Serif Roman" w:hAnsi="CMU Serif Roman" w:cs="CMU Serif Roman"/>
          <w:i/>
          <w:iCs/>
          <w:highlight w:val="white"/>
        </w:rPr>
        <w:t>Molecular ecology resources</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17</w:t>
      </w:r>
      <w:r w:rsidRPr="00DC78F6">
        <w:rPr>
          <w:rFonts w:ascii="CMU Serif Roman" w:hAnsi="CMU Serif Roman" w:cs="CMU Serif Roman"/>
          <w:highlight w:val="white"/>
        </w:rPr>
        <w:t>(6), e12-e24.</w:t>
      </w:r>
    </w:p>
    <w:p w14:paraId="32B95907"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Smith, K. L., Harmon, L. J., Shoo, L. P., &amp; Melville, J. (2011). Evidence of constrained phenotypic evolution in a cryptic species complex of agamid lizards. </w:t>
      </w:r>
      <w:r w:rsidRPr="00DC78F6">
        <w:rPr>
          <w:rFonts w:ascii="CMU Serif Roman" w:hAnsi="CMU Serif Roman" w:cs="CMU Serif Roman"/>
          <w:i/>
          <w:iCs/>
          <w:highlight w:val="white"/>
        </w:rPr>
        <w:t>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65</w:t>
      </w:r>
      <w:r w:rsidRPr="00DC78F6">
        <w:rPr>
          <w:rFonts w:ascii="CMU Serif Roman" w:hAnsi="CMU Serif Roman" w:cs="CMU Serif Roman"/>
          <w:highlight w:val="white"/>
        </w:rPr>
        <w:t>(4), 976-992.</w:t>
      </w:r>
    </w:p>
    <w:p w14:paraId="0B992B20"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Thompson, G., &amp; Withers, P. (2005). Shape of western Australian dragon lizards (Agamidae). </w:t>
      </w:r>
      <w:r w:rsidRPr="00DC78F6">
        <w:rPr>
          <w:rFonts w:ascii="CMU Serif Roman" w:hAnsi="CMU Serif Roman" w:cs="CMU Serif Roman"/>
          <w:i/>
          <w:iCs/>
          <w:highlight w:val="white"/>
        </w:rPr>
        <w:t>Amphibia-Reptilia</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26</w:t>
      </w:r>
      <w:r w:rsidRPr="00DC78F6">
        <w:rPr>
          <w:rFonts w:ascii="CMU Serif Roman" w:hAnsi="CMU Serif Roman" w:cs="CMU Serif Roman"/>
          <w:highlight w:val="white"/>
        </w:rPr>
        <w:t>(1), 73-85.</w:t>
      </w:r>
    </w:p>
    <w:p w14:paraId="0E182C57"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Tiatragul, S., Brennan, I. G., Broady, E. S., &amp; Keogh, J. S. (2023). Australia’s hidden radiation: Phylogenomics analysis reveals rapid Miocene radiation of blindsnakes. </w:t>
      </w:r>
      <w:r w:rsidRPr="00DC78F6">
        <w:rPr>
          <w:rFonts w:ascii="CMU Serif Roman" w:hAnsi="CMU Serif Roman" w:cs="CMU Serif Roman"/>
          <w:i/>
          <w:iCs/>
          <w:highlight w:val="white"/>
        </w:rPr>
        <w:t>Molecular Phylogenetics and 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185</w:t>
      </w:r>
      <w:r w:rsidRPr="00DC78F6">
        <w:rPr>
          <w:rFonts w:ascii="CMU Serif Roman" w:hAnsi="CMU Serif Roman" w:cs="CMU Serif Roman"/>
          <w:highlight w:val="white"/>
        </w:rPr>
        <w:t>, 107812.</w:t>
      </w:r>
    </w:p>
    <w:p w14:paraId="04A5F885"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 xml:space="preserve">Wainwright, P. C., Alfaro, M. E., Bolnick, D. I., &amp; Hulsey, C. D. (2005). Many-to-one mapping of form to function: a general principle in organismal design?. </w:t>
      </w:r>
      <w:r w:rsidRPr="00DC78F6">
        <w:rPr>
          <w:rFonts w:ascii="CMU Serif Roman" w:hAnsi="CMU Serif Roman" w:cs="CMU Serif Roman"/>
          <w:i/>
          <w:iCs/>
          <w:highlight w:val="white"/>
        </w:rPr>
        <w:t>Integrative and Comparative Biology</w:t>
      </w:r>
      <w:r w:rsidRPr="00DC78F6">
        <w:rPr>
          <w:rFonts w:ascii="CMU Serif Roman" w:hAnsi="CMU Serif Roman" w:cs="CMU Serif Roman"/>
          <w:highlight w:val="white"/>
        </w:rPr>
        <w:t>, 45(2), 256-262.</w:t>
      </w:r>
    </w:p>
    <w:p w14:paraId="6E3BA8A2"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hAnsi="CMU Serif Roman" w:cs="CMU Serif Roman"/>
          <w:highlight w:val="white"/>
        </w:rPr>
        <w:t>Williams, C., McGillycuddy, M., Drobniak, S. M., Bolker, B. M., Warton, D. I., &amp; Nakagawa, S. (2026). Fast phylogenetic generalised linear mixed-effects modelling using the glmmTMB R package. bioRxiv, 2025-12.</w:t>
      </w:r>
    </w:p>
    <w:p w14:paraId="01C1300A" w14:textId="77777777" w:rsidR="00420281" w:rsidRPr="00DC78F6" w:rsidRDefault="00000000" w:rsidP="0088098C">
      <w:pPr>
        <w:spacing w:line="240" w:lineRule="auto"/>
        <w:ind w:left="709" w:hanging="709"/>
        <w:rPr>
          <w:rFonts w:ascii="CMU Serif Roman" w:eastAsia="CMU Serif Roman" w:hAnsi="CMU Serif Roman" w:cs="CMU Serif Roman"/>
          <w:highlight w:val="white"/>
        </w:rPr>
      </w:pPr>
      <w:r w:rsidRPr="00DC78F6">
        <w:rPr>
          <w:rFonts w:ascii="CMU Serif Roman" w:eastAsia="CMU Serif Roman" w:hAnsi="CMU Serif Roman" w:cs="CMU Serif Roman"/>
          <w:highlight w:val="white"/>
        </w:rPr>
        <w:t>Wright, S. (1932). The roles of mutation, inbreeding, crossbreeding and selection in evolution. In: Proceedings of the sixth international congress of genetics, pp 356–366.</w:t>
      </w:r>
    </w:p>
    <w:p w14:paraId="6B5C935F" w14:textId="77777777" w:rsidR="00420281" w:rsidRPr="00DC78F6" w:rsidRDefault="00000000" w:rsidP="0088098C">
      <w:pPr>
        <w:spacing w:line="240" w:lineRule="auto"/>
        <w:ind w:left="709" w:hanging="709"/>
        <w:rPr>
          <w:rFonts w:ascii="CMU Serif Roman" w:hAnsi="CMU Serif Roman" w:cs="CMU Serif Roman"/>
          <w:highlight w:val="white"/>
        </w:rPr>
      </w:pPr>
      <w:r w:rsidRPr="00DC78F6">
        <w:rPr>
          <w:rFonts w:ascii="CMU Serif Roman" w:eastAsia="CMU Serif Roman" w:hAnsi="CMU Serif Roman" w:cs="CMU Serif Roman"/>
          <w:highlight w:val="white"/>
        </w:rPr>
        <w:t xml:space="preserve">Yoder, J. B., Clancey, E., Des Roches, S., Eastman, J. M., Gentry, L., Godsoe, W., ... &amp; Harmon, L. J. (2010). Ecological opportunity and the origin of adaptive radiations. </w:t>
      </w:r>
      <w:r w:rsidRPr="00DC78F6">
        <w:rPr>
          <w:rFonts w:ascii="CMU Serif Roman" w:eastAsia="CMU Serif Roman" w:hAnsi="CMU Serif Roman" w:cs="CMU Serif Roman"/>
          <w:i/>
          <w:iCs/>
          <w:highlight w:val="white"/>
        </w:rPr>
        <w:t>Journal of Evolutionary Biology</w:t>
      </w:r>
      <w:r w:rsidRPr="00DC78F6">
        <w:rPr>
          <w:rFonts w:ascii="CMU Serif Roman" w:eastAsia="CMU Serif Roman" w:hAnsi="CMU Serif Roman" w:cs="CMU Serif Roman"/>
          <w:highlight w:val="white"/>
        </w:rPr>
        <w:t>, 23(8), 1581-1596.</w:t>
      </w:r>
    </w:p>
    <w:p w14:paraId="7D4EC3D3" w14:textId="1BF61D07" w:rsidR="00420281" w:rsidRPr="00DC78F6" w:rsidRDefault="00000000" w:rsidP="00D607B2">
      <w:pPr>
        <w:spacing w:line="240" w:lineRule="auto"/>
        <w:ind w:left="709" w:hanging="709"/>
        <w:rPr>
          <w:rFonts w:ascii="CMU Serif Roman" w:hAnsi="CMU Serif Roman" w:cs="CMU Serif Roman"/>
        </w:rPr>
      </w:pPr>
      <w:r w:rsidRPr="00DC78F6">
        <w:rPr>
          <w:rFonts w:ascii="CMU Serif Roman" w:hAnsi="CMU Serif Roman" w:cs="CMU Serif Roman"/>
          <w:highlight w:val="white"/>
        </w:rPr>
        <w:t xml:space="preserve">Zhang, C., &amp; Mirarab, S. (2022). Weighting by gene tree uncertainty improves accuracy of quartet-based species trees. </w:t>
      </w:r>
      <w:r w:rsidRPr="00DC78F6">
        <w:rPr>
          <w:rFonts w:ascii="CMU Serif Roman" w:hAnsi="CMU Serif Roman" w:cs="CMU Serif Roman"/>
          <w:i/>
          <w:iCs/>
          <w:highlight w:val="white"/>
        </w:rPr>
        <w:t>Molecular Biology and Evolution</w:t>
      </w:r>
      <w:r w:rsidRPr="00DC78F6">
        <w:rPr>
          <w:rFonts w:ascii="CMU Serif Roman" w:hAnsi="CMU Serif Roman" w:cs="CMU Serif Roman"/>
          <w:highlight w:val="white"/>
        </w:rPr>
        <w:t xml:space="preserve">, </w:t>
      </w:r>
      <w:r w:rsidRPr="00DC78F6">
        <w:rPr>
          <w:rFonts w:ascii="CMU Serif Roman" w:hAnsi="CMU Serif Roman" w:cs="CMU Serif Roman"/>
          <w:i/>
          <w:iCs/>
          <w:highlight w:val="white"/>
        </w:rPr>
        <w:t>39</w:t>
      </w:r>
      <w:r w:rsidRPr="00DC78F6">
        <w:rPr>
          <w:rFonts w:ascii="CMU Serif Roman" w:hAnsi="CMU Serif Roman" w:cs="CMU Serif Roman"/>
          <w:highlight w:val="white"/>
        </w:rPr>
        <w:t>(12), msac215.</w:t>
      </w:r>
      <w:bookmarkStart w:id="8" w:name="_o1tfxvr7v871" w:colFirst="0" w:colLast="0"/>
      <w:bookmarkEnd w:id="8"/>
    </w:p>
    <w:sectPr w:rsidR="00420281" w:rsidRPr="00DC78F6">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A35BD" w14:textId="77777777" w:rsidR="008955C0" w:rsidRDefault="008955C0">
      <w:pPr>
        <w:spacing w:line="240" w:lineRule="auto"/>
      </w:pPr>
      <w:r>
        <w:separator/>
      </w:r>
    </w:p>
  </w:endnote>
  <w:endnote w:type="continuationSeparator" w:id="0">
    <w:p w14:paraId="7BAA0905" w14:textId="77777777" w:rsidR="008955C0" w:rsidRDefault="008955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4D22F63-D1D1-BD4B-AA99-4EEE2EC2886F}"/>
    <w:embedBold r:id="rId2" w:fontKey="{9F15F67D-6264-DF43-B905-E9A09A8CFBF5}"/>
    <w:embedItalic r:id="rId3" w:fontKey="{1855FF0C-6157-B843-A7F6-6B9ACC360836}"/>
  </w:font>
  <w:font w:name="Times New Roman">
    <w:panose1 w:val="02020603050405020304"/>
    <w:charset w:val="00"/>
    <w:family w:val="roman"/>
    <w:pitch w:val="variable"/>
    <w:sig w:usb0="E0002EFF" w:usb1="C000785B" w:usb2="00000009" w:usb3="00000000" w:csb0="000001FF" w:csb1="00000000"/>
    <w:embedRegular r:id="rId4" w:fontKey="{84031C11-0BD4-E146-8D02-C2D402CF8B2A}"/>
  </w:font>
  <w:font w:name="CMU Serif Roman">
    <w:panose1 w:val="02000603000000000000"/>
    <w:charset w:val="00"/>
    <w:family w:val="auto"/>
    <w:pitch w:val="variable"/>
    <w:sig w:usb0="E10002FF" w:usb1="5201E9EB" w:usb2="02020004" w:usb3="00000000" w:csb0="0000019F" w:csb1="00000000"/>
    <w:embedRegular r:id="rId5" w:fontKey="{092F3325-211F-164B-B49C-3F8B82C60B8E}"/>
    <w:embedBold r:id="rId6" w:fontKey="{B5E71E3E-952F-0B48-9305-D58CD412BB9C}"/>
    <w:embedItalic r:id="rId7" w:fontKey="{06948970-8BAB-7F48-95E6-EA64E3E41D9E}"/>
  </w:font>
  <w:font w:name="Cambria Math">
    <w:panose1 w:val="02040503050406030204"/>
    <w:charset w:val="00"/>
    <w:family w:val="roman"/>
    <w:pitch w:val="variable"/>
    <w:sig w:usb0="E00002FF" w:usb1="420024FF" w:usb2="00000000" w:usb3="00000000" w:csb0="0000019F" w:csb1="00000000"/>
    <w:embedRegular r:id="rId8" w:fontKey="{BE1C2410-5A79-084D-BE82-3ED967FFACB9}"/>
  </w:font>
  <w:font w:name="Calibri">
    <w:panose1 w:val="020F0502020204030204"/>
    <w:charset w:val="00"/>
    <w:family w:val="swiss"/>
    <w:pitch w:val="variable"/>
    <w:sig w:usb0="E4002EFF" w:usb1="C200247B" w:usb2="00000009" w:usb3="00000000" w:csb0="000001FF" w:csb1="00000000"/>
    <w:embedRegular r:id="rId9" w:fontKey="{8C94BAF5-0E94-4743-8333-F5D154AC597B}"/>
  </w:font>
  <w:font w:name="Cambria">
    <w:panose1 w:val="02040503050406030204"/>
    <w:charset w:val="00"/>
    <w:family w:val="roman"/>
    <w:pitch w:val="variable"/>
    <w:sig w:usb0="E00006FF" w:usb1="420024FF" w:usb2="02000000" w:usb3="00000000" w:csb0="0000019F" w:csb1="00000000"/>
    <w:embedRegular r:id="rId10" w:fontKey="{4569CC83-3A65-A949-87FB-81D0A45DB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EE31E" w14:textId="77777777" w:rsidR="00411599" w:rsidRDefault="00411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A8C43" w14:textId="77777777" w:rsidR="00420281" w:rsidRDefault="00000000">
    <w:pPr>
      <w:jc w:val="center"/>
    </w:pPr>
    <w:r>
      <w:fldChar w:fldCharType="begin"/>
    </w:r>
    <w:r>
      <w:instrText>PAGE</w:instrText>
    </w:r>
    <w:r>
      <w:fldChar w:fldCharType="separate"/>
    </w:r>
    <w:r w:rsidR="0041159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51AD3" w14:textId="77777777" w:rsidR="00420281" w:rsidRDefault="004202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58229D" w14:textId="77777777" w:rsidR="008955C0" w:rsidRDefault="008955C0">
      <w:pPr>
        <w:spacing w:line="240" w:lineRule="auto"/>
      </w:pPr>
      <w:r>
        <w:separator/>
      </w:r>
    </w:p>
  </w:footnote>
  <w:footnote w:type="continuationSeparator" w:id="0">
    <w:p w14:paraId="61EEBE28" w14:textId="77777777" w:rsidR="008955C0" w:rsidRDefault="008955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9ADB0" w14:textId="77777777" w:rsidR="00411599" w:rsidRDefault="004115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594B2" w14:textId="77777777" w:rsidR="00411599" w:rsidRDefault="004115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F45D0" w14:textId="77777777" w:rsidR="00411599" w:rsidRDefault="0041159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81"/>
    <w:rsid w:val="000B6FA0"/>
    <w:rsid w:val="00204730"/>
    <w:rsid w:val="002E3CA2"/>
    <w:rsid w:val="003678AB"/>
    <w:rsid w:val="00411599"/>
    <w:rsid w:val="00420281"/>
    <w:rsid w:val="004375E0"/>
    <w:rsid w:val="004654B6"/>
    <w:rsid w:val="005F7E28"/>
    <w:rsid w:val="007E2E6E"/>
    <w:rsid w:val="0088098C"/>
    <w:rsid w:val="008955C0"/>
    <w:rsid w:val="00970FCF"/>
    <w:rsid w:val="00A14094"/>
    <w:rsid w:val="00A44720"/>
    <w:rsid w:val="00AD5857"/>
    <w:rsid w:val="00AF62FC"/>
    <w:rsid w:val="00B568D7"/>
    <w:rsid w:val="00B801E7"/>
    <w:rsid w:val="00BC5B08"/>
    <w:rsid w:val="00BE570B"/>
    <w:rsid w:val="00D607B2"/>
    <w:rsid w:val="00D87D36"/>
    <w:rsid w:val="00DC78F6"/>
    <w:rsid w:val="00DF209B"/>
    <w:rsid w:val="00EC4EF0"/>
    <w:rsid w:val="00F71778"/>
    <w:rsid w:val="00FD2E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BA58"/>
  <w15:docId w15:val="{4AFF4F94-43F3-764C-90F1-3C904540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11599"/>
    <w:pPr>
      <w:tabs>
        <w:tab w:val="center" w:pos="4513"/>
        <w:tab w:val="right" w:pos="9026"/>
      </w:tabs>
      <w:spacing w:line="240" w:lineRule="auto"/>
    </w:pPr>
  </w:style>
  <w:style w:type="character" w:customStyle="1" w:styleId="HeaderChar">
    <w:name w:val="Header Char"/>
    <w:basedOn w:val="DefaultParagraphFont"/>
    <w:link w:val="Header"/>
    <w:uiPriority w:val="99"/>
    <w:rsid w:val="00411599"/>
  </w:style>
  <w:style w:type="paragraph" w:styleId="Footer">
    <w:name w:val="footer"/>
    <w:basedOn w:val="Normal"/>
    <w:link w:val="FooterChar"/>
    <w:uiPriority w:val="99"/>
    <w:unhideWhenUsed/>
    <w:rsid w:val="00411599"/>
    <w:pPr>
      <w:tabs>
        <w:tab w:val="center" w:pos="4513"/>
        <w:tab w:val="right" w:pos="9026"/>
      </w:tabs>
      <w:spacing w:line="240" w:lineRule="auto"/>
    </w:pPr>
  </w:style>
  <w:style w:type="character" w:customStyle="1" w:styleId="FooterChar">
    <w:name w:val="Footer Char"/>
    <w:basedOn w:val="DefaultParagraphFont"/>
    <w:link w:val="Footer"/>
    <w:uiPriority w:val="99"/>
    <w:rsid w:val="00411599"/>
  </w:style>
  <w:style w:type="character" w:styleId="LineNumber">
    <w:name w:val="line number"/>
    <w:basedOn w:val="DefaultParagraphFont"/>
    <w:uiPriority w:val="99"/>
    <w:semiHidden/>
    <w:unhideWhenUsed/>
    <w:rsid w:val="00411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26</Pages>
  <Words>8198</Words>
  <Characters>46735</Characters>
  <Application>Microsoft Office Word</Application>
  <DocSecurity>0</DocSecurity>
  <Lines>389</Lines>
  <Paragraphs>109</Paragraphs>
  <ScaleCrop>false</ScaleCrop>
  <Company/>
  <LinksUpToDate>false</LinksUpToDate>
  <CharactersWithSpaces>54824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26</cp:revision>
  <dcterms:created xsi:type="dcterms:W3CDTF">2026-09-17T03:39:00Z</dcterms:created>
  <dcterms:modified xsi:type="dcterms:W3CDTF">2026-09-17T04:20:00Z</dcterms:modified>
</cp:coreProperties>
</file>