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4E580B1" w14:textId="4D9DA20A" w:rsidR="00766DBB" w:rsidRPr="00F21277" w:rsidRDefault="00000000">
      <w:pPr>
        <w:jc w:val="center"/>
        <w:rPr>
          <w:rFonts w:ascii="CMU Serif Roman" w:hAnsi="CMU Serif Roman" w:cs="CMU Serif Roman"/>
          <w:sz w:val="28"/>
          <w:szCs w:val="28"/>
        </w:rPr>
      </w:pPr>
      <w:r w:rsidRPr="00F21277">
        <w:rPr>
          <w:rFonts w:ascii="CMU Serif Roman" w:hAnsi="CMU Serif Roman" w:cs="CMU Serif Roman"/>
          <w:sz w:val="28"/>
          <w:szCs w:val="28"/>
        </w:rPr>
        <w:t xml:space="preserve">Generalists link peaks in the shifting adaptive landscape </w:t>
      </w:r>
      <w:r w:rsidR="00F21277">
        <w:rPr>
          <w:rFonts w:ascii="CMU Serif Roman" w:hAnsi="CMU Serif Roman" w:cs="CMU Serif Roman"/>
          <w:sz w:val="28"/>
          <w:szCs w:val="28"/>
        </w:rPr>
        <w:br/>
      </w:r>
      <w:r w:rsidRPr="00F21277">
        <w:rPr>
          <w:rFonts w:ascii="CMU Serif Roman" w:hAnsi="CMU Serif Roman" w:cs="CMU Serif Roman"/>
          <w:sz w:val="28"/>
          <w:szCs w:val="28"/>
        </w:rPr>
        <w:t>of Australia’s dragon lizards</w:t>
      </w:r>
    </w:p>
    <w:p w14:paraId="6386DF04" w14:textId="77777777" w:rsidR="00766DBB" w:rsidRPr="00DB564F" w:rsidRDefault="00766DBB">
      <w:pPr>
        <w:jc w:val="center"/>
        <w:rPr>
          <w:rFonts w:ascii="CMU Serif Roman" w:hAnsi="CMU Serif Roman" w:cs="CMU Serif Roman"/>
        </w:rPr>
      </w:pPr>
    </w:p>
    <w:p w14:paraId="48268431"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Ian G. Brennan</w:t>
      </w:r>
      <w:r w:rsidRPr="00DB564F">
        <w:rPr>
          <w:rFonts w:ascii="CMU Serif Roman" w:hAnsi="CMU Serif Roman" w:cs="CMU Serif Roman"/>
          <w:vertAlign w:val="superscript"/>
        </w:rPr>
        <w:t>1,2,3,</w:t>
      </w:r>
      <w:r w:rsidRPr="00DB564F">
        <w:rPr>
          <w:rFonts w:ascii="CMU Serif Roman" w:hAnsi="CMU Serif Roman" w:cs="CMU Serif Roman"/>
        </w:rPr>
        <w:t>*, Natalie Cooper</w:t>
      </w:r>
      <w:r w:rsidRPr="00DB564F">
        <w:rPr>
          <w:rFonts w:ascii="CMU Serif Roman" w:hAnsi="CMU Serif Roman" w:cs="CMU Serif Roman"/>
          <w:vertAlign w:val="superscript"/>
        </w:rPr>
        <w:t>3</w:t>
      </w:r>
      <w:r w:rsidRPr="00DB564F">
        <w:rPr>
          <w:rFonts w:ascii="CMU Serif Roman" w:hAnsi="CMU Serif Roman" w:cs="CMU Serif Roman"/>
        </w:rPr>
        <w:t>, Joanna Sumner</w:t>
      </w:r>
      <w:r w:rsidRPr="00DB564F">
        <w:rPr>
          <w:rFonts w:ascii="CMU Serif Roman" w:hAnsi="CMU Serif Roman" w:cs="CMU Serif Roman"/>
          <w:vertAlign w:val="superscript"/>
        </w:rPr>
        <w:t>4</w:t>
      </w:r>
      <w:r w:rsidRPr="00DB564F">
        <w:rPr>
          <w:rFonts w:ascii="CMU Serif Roman" w:hAnsi="CMU Serif Roman" w:cs="CMU Serif Roman"/>
        </w:rPr>
        <w:t>, Sarin Tiatragul</w:t>
      </w:r>
      <w:r w:rsidRPr="00DB564F">
        <w:rPr>
          <w:rFonts w:ascii="CMU Serif Roman" w:hAnsi="CMU Serif Roman" w:cs="CMU Serif Roman"/>
          <w:vertAlign w:val="superscript"/>
        </w:rPr>
        <w:t>1</w:t>
      </w:r>
      <w:r w:rsidRPr="00DB564F">
        <w:rPr>
          <w:rFonts w:ascii="CMU Serif Roman" w:hAnsi="CMU Serif Roman" w:cs="CMU Serif Roman"/>
        </w:rPr>
        <w:t xml:space="preserve">, </w:t>
      </w:r>
      <w:r w:rsidRPr="00DB564F">
        <w:rPr>
          <w:rFonts w:ascii="CMU Serif Roman" w:hAnsi="CMU Serif Roman" w:cs="CMU Serif Roman"/>
        </w:rPr>
        <w:br/>
        <w:t>Leonardo G. Tedeschi</w:t>
      </w:r>
      <w:r w:rsidRPr="00DB564F">
        <w:rPr>
          <w:rFonts w:ascii="CMU Serif Roman" w:hAnsi="CMU Serif Roman" w:cs="CMU Serif Roman"/>
          <w:vertAlign w:val="superscript"/>
        </w:rPr>
        <w:t>5</w:t>
      </w:r>
      <w:r w:rsidRPr="00DB564F">
        <w:rPr>
          <w:rFonts w:ascii="CMU Serif Roman" w:hAnsi="CMU Serif Roman" w:cs="CMU Serif Roman"/>
        </w:rPr>
        <w:t>, Elizabeth S. Broady</w:t>
      </w:r>
      <w:r w:rsidRPr="00DB564F">
        <w:rPr>
          <w:rFonts w:ascii="CMU Serif Roman" w:hAnsi="CMU Serif Roman" w:cs="CMU Serif Roman"/>
          <w:vertAlign w:val="superscript"/>
        </w:rPr>
        <w:t>1</w:t>
      </w:r>
      <w:r w:rsidRPr="00DB564F">
        <w:rPr>
          <w:rFonts w:ascii="CMU Serif Roman" w:hAnsi="CMU Serif Roman" w:cs="CMU Serif Roman"/>
        </w:rPr>
        <w:t>, Jane Melville</w:t>
      </w:r>
      <w:r w:rsidRPr="00DB564F">
        <w:rPr>
          <w:rFonts w:ascii="CMU Serif Roman" w:hAnsi="CMU Serif Roman" w:cs="CMU Serif Roman"/>
          <w:vertAlign w:val="superscript"/>
        </w:rPr>
        <w:t>4</w:t>
      </w:r>
      <w:r w:rsidRPr="00DB564F">
        <w:rPr>
          <w:rFonts w:ascii="CMU Serif Roman" w:hAnsi="CMU Serif Roman" w:cs="CMU Serif Roman"/>
        </w:rPr>
        <w:t>, J. Scott Keogh</w:t>
      </w:r>
      <w:r w:rsidRPr="00DB564F">
        <w:rPr>
          <w:rFonts w:ascii="CMU Serif Roman" w:hAnsi="CMU Serif Roman" w:cs="CMU Serif Roman"/>
          <w:vertAlign w:val="superscript"/>
        </w:rPr>
        <w:t>1</w:t>
      </w:r>
    </w:p>
    <w:p w14:paraId="08AA24F8" w14:textId="77777777" w:rsidR="00766DBB" w:rsidRPr="00DB564F" w:rsidRDefault="00766DBB">
      <w:pPr>
        <w:jc w:val="center"/>
        <w:rPr>
          <w:rFonts w:ascii="CMU Serif Roman" w:hAnsi="CMU Serif Roman" w:cs="CMU Serif Roman"/>
        </w:rPr>
      </w:pPr>
    </w:p>
    <w:p w14:paraId="0258F76B" w14:textId="77777777" w:rsidR="00766DBB" w:rsidRPr="00DB564F" w:rsidRDefault="00000000">
      <w:pPr>
        <w:jc w:val="center"/>
        <w:rPr>
          <w:rFonts w:ascii="CMU Serif Roman" w:hAnsi="CMU Serif Roman" w:cs="CMU Serif Roman"/>
          <w:sz w:val="18"/>
          <w:szCs w:val="18"/>
        </w:rPr>
      </w:pPr>
      <w:r w:rsidRPr="00DB564F">
        <w:rPr>
          <w:rFonts w:ascii="CMU Serif Roman" w:hAnsi="CMU Serif Roman" w:cs="CMU Serif Roman"/>
        </w:rPr>
        <w:t>Affiliations:</w:t>
      </w:r>
      <w:r w:rsidRPr="00DB564F">
        <w:rPr>
          <w:rFonts w:ascii="CMU Serif Roman" w:hAnsi="CMU Serif Roman" w:cs="CMU Serif Roman"/>
        </w:rPr>
        <w:br/>
      </w:r>
      <w:r w:rsidRPr="00DB564F">
        <w:rPr>
          <w:rFonts w:ascii="CMU Serif Roman" w:hAnsi="CMU Serif Roman" w:cs="CMU Serif Roman"/>
          <w:vertAlign w:val="superscript"/>
        </w:rPr>
        <w:t>1</w:t>
      </w:r>
      <w:r w:rsidRPr="00DB564F">
        <w:rPr>
          <w:rFonts w:ascii="CMU Serif Roman" w:hAnsi="CMU Serif Roman" w:cs="CMU Serif Roman"/>
          <w:sz w:val="18"/>
          <w:szCs w:val="18"/>
        </w:rPr>
        <w:t>Division of Ecology &amp; Evolution, The Australian National University, Australia</w:t>
      </w:r>
    </w:p>
    <w:p w14:paraId="2A1875A0" w14:textId="77777777" w:rsidR="00766DBB" w:rsidRPr="00DB564F" w:rsidRDefault="00000000">
      <w:pPr>
        <w:jc w:val="center"/>
        <w:rPr>
          <w:rFonts w:ascii="CMU Serif Roman" w:hAnsi="CMU Serif Roman" w:cs="CMU Serif Roman"/>
          <w:sz w:val="18"/>
          <w:szCs w:val="18"/>
        </w:rPr>
      </w:pPr>
      <w:r w:rsidRPr="00DB564F">
        <w:rPr>
          <w:rFonts w:ascii="CMU Serif Roman" w:hAnsi="CMU Serif Roman" w:cs="CMU Serif Roman"/>
          <w:sz w:val="18"/>
          <w:szCs w:val="18"/>
          <w:vertAlign w:val="superscript"/>
        </w:rPr>
        <w:t>2</w:t>
      </w:r>
      <w:r w:rsidRPr="00DB564F">
        <w:rPr>
          <w:rFonts w:ascii="CMU Serif Roman" w:hAnsi="CMU Serif Roman" w:cs="CMU Serif Roman"/>
          <w:sz w:val="18"/>
          <w:szCs w:val="18"/>
        </w:rPr>
        <w:t>Museum and Art Gallery of the Northern Territory, Australia</w:t>
      </w:r>
    </w:p>
    <w:p w14:paraId="076545FC" w14:textId="77777777" w:rsidR="00766DBB" w:rsidRPr="00DB564F" w:rsidRDefault="00000000">
      <w:pPr>
        <w:jc w:val="center"/>
        <w:rPr>
          <w:rFonts w:ascii="CMU Serif Roman" w:hAnsi="CMU Serif Roman" w:cs="CMU Serif Roman"/>
          <w:sz w:val="18"/>
          <w:szCs w:val="18"/>
        </w:rPr>
      </w:pPr>
      <w:r w:rsidRPr="00DB564F">
        <w:rPr>
          <w:rFonts w:ascii="CMU Serif Roman" w:hAnsi="CMU Serif Roman" w:cs="CMU Serif Roman"/>
          <w:vertAlign w:val="superscript"/>
        </w:rPr>
        <w:t>3</w:t>
      </w:r>
      <w:r w:rsidRPr="00DB564F">
        <w:rPr>
          <w:rFonts w:ascii="CMU Serif Roman" w:hAnsi="CMU Serif Roman" w:cs="CMU Serif Roman"/>
          <w:sz w:val="18"/>
          <w:szCs w:val="18"/>
        </w:rPr>
        <w:t>Science Group, Natural History Museum, United Kingdom</w:t>
      </w:r>
    </w:p>
    <w:p w14:paraId="533A8A45" w14:textId="77777777" w:rsidR="00766DBB" w:rsidRPr="00DB564F" w:rsidRDefault="00000000">
      <w:pPr>
        <w:jc w:val="center"/>
        <w:rPr>
          <w:rFonts w:ascii="CMU Serif Roman" w:hAnsi="CMU Serif Roman" w:cs="CMU Serif Roman"/>
          <w:sz w:val="18"/>
          <w:szCs w:val="18"/>
        </w:rPr>
      </w:pPr>
      <w:r w:rsidRPr="00DB564F">
        <w:rPr>
          <w:rFonts w:ascii="CMU Serif Roman" w:hAnsi="CMU Serif Roman" w:cs="CMU Serif Roman"/>
          <w:vertAlign w:val="superscript"/>
        </w:rPr>
        <w:t>4</w:t>
      </w:r>
      <w:r w:rsidRPr="00DB564F">
        <w:rPr>
          <w:rFonts w:ascii="CMU Serif Roman" w:hAnsi="CMU Serif Roman" w:cs="CMU Serif Roman"/>
          <w:sz w:val="18"/>
          <w:szCs w:val="18"/>
        </w:rPr>
        <w:t>Museums Victoria Research Institute, Melbourne, Australia</w:t>
      </w:r>
      <w:r w:rsidRPr="00DB564F">
        <w:rPr>
          <w:rFonts w:ascii="CMU Serif Roman" w:hAnsi="CMU Serif Roman" w:cs="CMU Serif Roman"/>
          <w:sz w:val="18"/>
          <w:szCs w:val="18"/>
        </w:rPr>
        <w:br/>
      </w:r>
      <w:r w:rsidRPr="00DB564F">
        <w:rPr>
          <w:rFonts w:ascii="CMU Serif Roman" w:hAnsi="CMU Serif Roman" w:cs="CMU Serif Roman"/>
          <w:vertAlign w:val="superscript"/>
        </w:rPr>
        <w:t>5</w:t>
      </w:r>
      <w:r w:rsidRPr="00DB564F">
        <w:rPr>
          <w:rFonts w:ascii="CMU Serif Roman" w:hAnsi="CMU Serif Roman" w:cs="CMU Serif Roman"/>
          <w:sz w:val="18"/>
          <w:szCs w:val="18"/>
        </w:rPr>
        <w:t>National Biodiversity DNA Library, Commonwealth Scientific and Industrial Research Organisation, Australia</w:t>
      </w:r>
    </w:p>
    <w:p w14:paraId="07D75BFA" w14:textId="77777777" w:rsidR="00766DBB" w:rsidRPr="00DB564F" w:rsidRDefault="00000000">
      <w:pPr>
        <w:jc w:val="center"/>
        <w:rPr>
          <w:rFonts w:ascii="CMU Serif Roman" w:hAnsi="CMU Serif Roman" w:cs="CMU Serif Roman"/>
          <w:sz w:val="18"/>
          <w:szCs w:val="18"/>
        </w:rPr>
      </w:pPr>
      <w:r w:rsidRPr="00DB564F">
        <w:rPr>
          <w:rFonts w:ascii="CMU Serif Roman" w:hAnsi="CMU Serif Roman" w:cs="CMU Serif Roman"/>
          <w:sz w:val="18"/>
          <w:szCs w:val="18"/>
        </w:rPr>
        <w:t>*Corresponding author</w:t>
      </w:r>
    </w:p>
    <w:p w14:paraId="6BF0304D" w14:textId="77777777" w:rsidR="00766DBB" w:rsidRPr="00DB564F" w:rsidRDefault="00766DBB">
      <w:pPr>
        <w:jc w:val="center"/>
        <w:rPr>
          <w:rFonts w:ascii="CMU Serif Roman" w:hAnsi="CMU Serif Roman" w:cs="CMU Serif Roman"/>
          <w:sz w:val="18"/>
          <w:szCs w:val="18"/>
        </w:rPr>
      </w:pPr>
    </w:p>
    <w:p w14:paraId="7879F9CC"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Email Addresses:</w:t>
      </w:r>
    </w:p>
    <w:p w14:paraId="7A7102AA"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ian.brennan@anu.edu.au</w:t>
      </w:r>
    </w:p>
    <w:p w14:paraId="5C8021D3"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natalie.cooper@nhm.ac.uk</w:t>
      </w:r>
    </w:p>
    <w:p w14:paraId="3A9E9569"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jsumner@museum.vic.gov.au</w:t>
      </w:r>
    </w:p>
    <w:p w14:paraId="70D6BD5A"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sarin.tiatragul@anu.edu.au</w:t>
      </w:r>
    </w:p>
    <w:p w14:paraId="792B0839"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leonardo.goncalvestedeschi@csiro.au</w:t>
      </w:r>
    </w:p>
    <w:p w14:paraId="02E76D85"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elizabeth.broady@anu.edu.au</w:t>
      </w:r>
    </w:p>
    <w:p w14:paraId="03612FB5"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jmelv@museum.vic.gov.au</w:t>
      </w:r>
    </w:p>
    <w:p w14:paraId="426FE290"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scott.keogh@anu.edu.au</w:t>
      </w:r>
    </w:p>
    <w:p w14:paraId="59537471" w14:textId="77777777" w:rsidR="00766DBB" w:rsidRPr="00DB564F" w:rsidRDefault="00766DBB">
      <w:pPr>
        <w:jc w:val="center"/>
        <w:rPr>
          <w:rFonts w:ascii="CMU Serif Roman" w:hAnsi="CMU Serif Roman" w:cs="CMU Serif Roman"/>
        </w:rPr>
      </w:pPr>
    </w:p>
    <w:p w14:paraId="71A6E5D8"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Statement of Authorship:</w:t>
      </w:r>
    </w:p>
    <w:p w14:paraId="2ACC84A9" w14:textId="77777777" w:rsidR="00766DBB" w:rsidRPr="00DB564F" w:rsidRDefault="00000000">
      <w:pPr>
        <w:jc w:val="center"/>
        <w:rPr>
          <w:rFonts w:ascii="CMU Serif Roman" w:hAnsi="CMU Serif Roman" w:cs="CMU Serif Roman"/>
        </w:rPr>
      </w:pPr>
      <w:r w:rsidRPr="00DB564F">
        <w:rPr>
          <w:rFonts w:ascii="CMU Serif Roman" w:hAnsi="CMU Serif Roman" w:cs="CMU Serif Roman"/>
        </w:rPr>
        <w:t xml:space="preserve">Conceptualization, IGB, JSK, NC; sampling, LGT, JS; data collection ESB, JT, IGB; data curation, IGB, ESB; methodology, NC, IGB; analysis IGB, ST; writing - original draft, IGB; writing - reviewing &amp; editing, all authors; funding acquisition, JSK. </w:t>
      </w:r>
    </w:p>
    <w:p w14:paraId="0309FE2C" w14:textId="77777777" w:rsidR="00766DBB" w:rsidRPr="00DB564F" w:rsidRDefault="00766DBB">
      <w:pPr>
        <w:jc w:val="center"/>
        <w:rPr>
          <w:rFonts w:ascii="CMU Serif Roman" w:hAnsi="CMU Serif Roman" w:cs="CMU Serif Roman"/>
        </w:rPr>
      </w:pPr>
    </w:p>
    <w:p w14:paraId="316888FF" w14:textId="77777777" w:rsidR="00766DBB" w:rsidRPr="00DB564F" w:rsidRDefault="00000000" w:rsidP="005811DE">
      <w:pPr>
        <w:spacing w:line="240" w:lineRule="auto"/>
        <w:jc w:val="center"/>
        <w:rPr>
          <w:rFonts w:ascii="CMU Serif Roman" w:hAnsi="CMU Serif Roman" w:cs="CMU Serif Roman"/>
        </w:rPr>
      </w:pPr>
      <w:r w:rsidRPr="00DB564F">
        <w:rPr>
          <w:rFonts w:ascii="CMU Serif Roman" w:hAnsi="CMU Serif Roman" w:cs="CMU Serif Roman"/>
        </w:rPr>
        <w:t>Data Accessibility: All data and code are available on GitHub at www.github.com/IanGBrennan/Amphibolurinae</w:t>
      </w:r>
    </w:p>
    <w:p w14:paraId="125C5C29" w14:textId="77777777" w:rsidR="00766DBB" w:rsidRPr="00DB564F" w:rsidRDefault="00766DBB" w:rsidP="005811DE">
      <w:pPr>
        <w:spacing w:line="240" w:lineRule="auto"/>
        <w:jc w:val="center"/>
        <w:rPr>
          <w:rFonts w:ascii="CMU Serif Roman" w:hAnsi="CMU Serif Roman" w:cs="CMU Serif Roman"/>
        </w:rPr>
      </w:pPr>
    </w:p>
    <w:p w14:paraId="7C4839E1" w14:textId="77777777" w:rsidR="00766DBB" w:rsidRPr="00DB564F" w:rsidRDefault="00000000" w:rsidP="005811DE">
      <w:pPr>
        <w:spacing w:line="240" w:lineRule="auto"/>
        <w:jc w:val="center"/>
        <w:rPr>
          <w:rFonts w:ascii="CMU Serif Roman" w:hAnsi="CMU Serif Roman" w:cs="CMU Serif Roman"/>
        </w:rPr>
      </w:pPr>
      <w:r w:rsidRPr="00DB564F">
        <w:rPr>
          <w:rFonts w:ascii="CMU Serif Roman" w:hAnsi="CMU Serif Roman" w:cs="CMU Serif Roman"/>
        </w:rPr>
        <w:t>Running Title: Generalists link adaptive peaks</w:t>
      </w:r>
    </w:p>
    <w:p w14:paraId="79E15449" w14:textId="77777777" w:rsidR="00766DBB" w:rsidRPr="00DB564F" w:rsidRDefault="00766DBB" w:rsidP="005811DE">
      <w:pPr>
        <w:spacing w:line="240" w:lineRule="auto"/>
        <w:jc w:val="center"/>
        <w:rPr>
          <w:rFonts w:ascii="CMU Serif Roman" w:hAnsi="CMU Serif Roman" w:cs="CMU Serif Roman"/>
        </w:rPr>
      </w:pPr>
    </w:p>
    <w:p w14:paraId="546B75C5" w14:textId="77777777" w:rsidR="00766DBB" w:rsidRPr="00DB564F" w:rsidRDefault="00000000" w:rsidP="005811DE">
      <w:pPr>
        <w:spacing w:line="240" w:lineRule="auto"/>
        <w:jc w:val="center"/>
        <w:rPr>
          <w:rFonts w:ascii="CMU Serif Roman" w:hAnsi="CMU Serif Roman" w:cs="CMU Serif Roman"/>
        </w:rPr>
      </w:pPr>
      <w:r w:rsidRPr="00DB564F">
        <w:rPr>
          <w:rFonts w:ascii="CMU Serif Roman" w:hAnsi="CMU Serif Roman" w:cs="CMU Serif Roman"/>
        </w:rPr>
        <w:t>Keywords: adaptive landscape, macroecology, macroevolution, phylogenomics</w:t>
      </w:r>
    </w:p>
    <w:p w14:paraId="3991ED25" w14:textId="77777777" w:rsidR="00766DBB" w:rsidRPr="00DB564F" w:rsidRDefault="00766DBB" w:rsidP="005811DE">
      <w:pPr>
        <w:spacing w:line="240" w:lineRule="auto"/>
        <w:jc w:val="center"/>
        <w:rPr>
          <w:rFonts w:ascii="CMU Serif Roman" w:hAnsi="CMU Serif Roman" w:cs="CMU Serif Roman"/>
        </w:rPr>
      </w:pPr>
    </w:p>
    <w:p w14:paraId="2E437178" w14:textId="77777777" w:rsidR="00766DBB" w:rsidRPr="00DB564F" w:rsidRDefault="00000000" w:rsidP="005811DE">
      <w:pPr>
        <w:spacing w:line="240" w:lineRule="auto"/>
        <w:jc w:val="center"/>
        <w:rPr>
          <w:rFonts w:ascii="CMU Serif Roman" w:hAnsi="CMU Serif Roman" w:cs="CMU Serif Roman"/>
        </w:rPr>
      </w:pPr>
      <w:r w:rsidRPr="00DB564F">
        <w:rPr>
          <w:rFonts w:ascii="CMU Serif Roman" w:hAnsi="CMU Serif Roman" w:cs="CMU Serif Roman"/>
        </w:rPr>
        <w:t>Article Type: Letter</w:t>
      </w:r>
    </w:p>
    <w:p w14:paraId="6C64D7F1" w14:textId="77777777" w:rsidR="00766DBB" w:rsidRPr="00DB564F" w:rsidRDefault="00766DBB" w:rsidP="005811DE">
      <w:pPr>
        <w:spacing w:line="240" w:lineRule="auto"/>
        <w:jc w:val="center"/>
        <w:rPr>
          <w:rFonts w:ascii="CMU Serif Roman" w:hAnsi="CMU Serif Roman" w:cs="CMU Serif Roman"/>
        </w:rPr>
      </w:pPr>
    </w:p>
    <w:p w14:paraId="73BD2019" w14:textId="77777777" w:rsidR="00766DBB" w:rsidRPr="00DB564F" w:rsidRDefault="00000000" w:rsidP="005811DE">
      <w:pPr>
        <w:spacing w:line="240" w:lineRule="auto"/>
        <w:jc w:val="center"/>
        <w:rPr>
          <w:rFonts w:ascii="CMU Serif Roman" w:hAnsi="CMU Serif Roman" w:cs="CMU Serif Roman"/>
        </w:rPr>
      </w:pPr>
      <w:r w:rsidRPr="00DB564F">
        <w:rPr>
          <w:rFonts w:ascii="CMU Serif Roman" w:hAnsi="CMU Serif Roman" w:cs="CMU Serif Roman"/>
        </w:rPr>
        <w:t>Word Counts: abstract (139), main text (4934)</w:t>
      </w:r>
    </w:p>
    <w:p w14:paraId="39856056" w14:textId="77777777" w:rsidR="00766DBB" w:rsidRPr="00DB564F" w:rsidRDefault="00766DBB" w:rsidP="005811DE">
      <w:pPr>
        <w:spacing w:line="240" w:lineRule="auto"/>
        <w:jc w:val="center"/>
        <w:rPr>
          <w:rFonts w:ascii="CMU Serif Roman" w:hAnsi="CMU Serif Roman" w:cs="CMU Serif Roman"/>
        </w:rPr>
      </w:pPr>
    </w:p>
    <w:p w14:paraId="4CCD8375" w14:textId="77777777" w:rsidR="00766DBB" w:rsidRPr="00DB564F" w:rsidRDefault="00000000" w:rsidP="005811DE">
      <w:pPr>
        <w:spacing w:line="240" w:lineRule="auto"/>
        <w:jc w:val="center"/>
        <w:rPr>
          <w:rFonts w:ascii="CMU Serif Roman" w:hAnsi="CMU Serif Roman" w:cs="CMU Serif Roman"/>
        </w:rPr>
        <w:sectPr w:rsidR="00766DBB" w:rsidRPr="00DB564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lnNumType w:countBy="1" w:restart="continuous"/>
          <w:pgNumType w:start="0"/>
          <w:cols w:space="720"/>
          <w:titlePg/>
        </w:sectPr>
      </w:pPr>
      <w:r w:rsidRPr="00DB564F">
        <w:rPr>
          <w:rFonts w:ascii="CMU Serif Roman" w:hAnsi="CMU Serif Roman" w:cs="CMU Serif Roman"/>
        </w:rPr>
        <w:t>Number of: references (67), figures (5), tables (0), text boxes (0)</w:t>
      </w:r>
    </w:p>
    <w:p w14:paraId="0338EC89" w14:textId="77777777" w:rsidR="00766DBB" w:rsidRPr="00DB564F" w:rsidRDefault="00000000" w:rsidP="00DB564F">
      <w:pPr>
        <w:pStyle w:val="Heading1"/>
        <w:spacing w:line="300" w:lineRule="auto"/>
        <w:jc w:val="both"/>
        <w:rPr>
          <w:rFonts w:ascii="CMU Serif Roman" w:hAnsi="CMU Serif Roman" w:cs="CMU Serif Roman"/>
        </w:rPr>
      </w:pPr>
      <w:bookmarkStart w:id="0" w:name="_xtg0ewkxg141" w:colFirst="0" w:colLast="0"/>
      <w:bookmarkEnd w:id="0"/>
      <w:r w:rsidRPr="00DB564F">
        <w:rPr>
          <w:rFonts w:ascii="CMU Serif Roman" w:hAnsi="CMU Serif Roman" w:cs="CMU Serif Roman"/>
        </w:rPr>
        <w:lastRenderedPageBreak/>
        <w:t>Abstract</w:t>
      </w:r>
    </w:p>
    <w:p w14:paraId="58A55EA6" w14:textId="5BFAABDA"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The adaptive landscape is a flexible concept in biology which helps map entities onto an eco-evolutionary topography. A common practice is clustering species to identify adaptive peaks but the pathways that allow movement into new adaptive zones remain poorly understood. Here we integrate new sequence-capture (&gt;5,000 nuclear markers) and multivariate morphological data to investigate the adaptive landscape of Amphibolurinae dragon lizards (Agamidae). Our well-supported, time-calibrated phylogeny includes over 360 specimens from 176 species, including iconic taxa such as the frilled-neck lizard, thorny devil, and bearded dragon. We show that arrival in Australia was followed by rapid expansion of morphological diversity facilitated by </w:t>
      </w:r>
      <w:r w:rsidRPr="00DB564F">
        <w:rPr>
          <w:rFonts w:ascii="CMU Serif Roman" w:hAnsi="CMU Serif Roman" w:cs="CMU Serif Roman"/>
          <w:color w:val="FF0000"/>
        </w:rPr>
        <w:t>generalist habitat use</w:t>
      </w:r>
      <w:r w:rsidRPr="00DB564F">
        <w:rPr>
          <w:rFonts w:ascii="CMU Serif Roman" w:hAnsi="CMU Serif Roman" w:cs="CMU Serif Roman"/>
        </w:rPr>
        <w:t xml:space="preserve">. Ancestral dragons were likely arboreal, but </w:t>
      </w:r>
      <w:r w:rsidRPr="00DB564F">
        <w:rPr>
          <w:rFonts w:ascii="CMU Serif Roman" w:hAnsi="CMU Serif Roman" w:cs="CMU Serif Roman"/>
          <w:color w:val="FF0000"/>
        </w:rPr>
        <w:t>species with broad niche breadths and intermediate morphologies</w:t>
      </w:r>
      <w:r w:rsidRPr="00DB564F">
        <w:rPr>
          <w:rFonts w:ascii="CMU Serif Roman" w:hAnsi="CMU Serif Roman" w:cs="CMU Serif Roman"/>
        </w:rPr>
        <w:t xml:space="preserve"> provided pathways to subsequent specialization. These findings reveal an evolutionary pathway for adaptive diversification in a major continental radiation.</w:t>
      </w:r>
      <w:r w:rsidRPr="00DB564F">
        <w:rPr>
          <w:rFonts w:ascii="CMU Serif Roman" w:hAnsi="CMU Serif Roman" w:cs="CMU Serif Roman"/>
        </w:rPr>
        <w:br w:type="page"/>
      </w:r>
    </w:p>
    <w:p w14:paraId="5B2CE3BD" w14:textId="77777777" w:rsidR="00766DBB" w:rsidRPr="00DB564F" w:rsidRDefault="00000000" w:rsidP="00DB564F">
      <w:pPr>
        <w:pStyle w:val="Heading1"/>
        <w:spacing w:line="300" w:lineRule="auto"/>
        <w:jc w:val="both"/>
        <w:rPr>
          <w:rFonts w:ascii="CMU Serif Roman" w:hAnsi="CMU Serif Roman" w:cs="CMU Serif Roman"/>
        </w:rPr>
      </w:pPr>
      <w:bookmarkStart w:id="1" w:name="_ob6ru3gw47vx" w:colFirst="0" w:colLast="0"/>
      <w:bookmarkEnd w:id="1"/>
      <w:r w:rsidRPr="00DB564F">
        <w:rPr>
          <w:rFonts w:ascii="CMU Serif Roman" w:hAnsi="CMU Serif Roman" w:cs="CMU Serif Roman"/>
        </w:rPr>
        <w:lastRenderedPageBreak/>
        <w:t>Introduction</w:t>
      </w:r>
    </w:p>
    <w:p w14:paraId="6429B6E7"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The adaptive landscape is an indispensable tool for considering and visualizing eco-evolutionary spaces. In adapting Wright’s (1932) genotypic fitness landscape to a phenotypic space, Simpson (1944) provided a shared vocabulary and conceptual bridge between micro- and macroevolution (Arnold et al. 2001). At local scales (species or populations), landscapes help us to map form to fitness. However, at broader scales (species, genera, families), landscapes (often called morphospaces or functional trait spaces) reveal the density and position of peaks, and how clades or communities fit in multidimensional space. This can help  in determining the cost of moving between phenotypes or mapping ecology to morphology. Importantly, phenotypic landscapes are dynamic and can vary through time in their characteristics (Marshall 2014). This may dictate the persistence and evolution of the species they represent. Consequently, we can use data from those species to infer parameters of, and changes to, the landscape. </w:t>
      </w:r>
    </w:p>
    <w:p w14:paraId="2F5AB5AE" w14:textId="77777777" w:rsidR="00766DBB" w:rsidRPr="00DB564F" w:rsidRDefault="00766DBB" w:rsidP="00DB564F">
      <w:pPr>
        <w:spacing w:line="300" w:lineRule="auto"/>
        <w:jc w:val="both"/>
        <w:rPr>
          <w:rFonts w:ascii="CMU Serif Roman" w:hAnsi="CMU Serif Roman" w:cs="CMU Serif Roman"/>
        </w:rPr>
      </w:pPr>
    </w:p>
    <w:p w14:paraId="45F88E0E" w14:textId="77777777" w:rsidR="00766DBB" w:rsidRPr="00DB564F" w:rsidRDefault="00000000" w:rsidP="00DB564F">
      <w:pPr>
        <w:spacing w:line="300" w:lineRule="auto"/>
        <w:jc w:val="both"/>
        <w:rPr>
          <w:rFonts w:ascii="CMU Serif Roman" w:hAnsi="CMU Serif Roman" w:cs="CMU Serif Roman"/>
          <w:color w:val="FF0000"/>
        </w:rPr>
      </w:pPr>
      <w:r w:rsidRPr="00DB564F">
        <w:rPr>
          <w:rFonts w:ascii="CMU Serif Roman" w:hAnsi="CMU Serif Roman" w:cs="CMU Serif Roman"/>
        </w:rPr>
        <w:t xml:space="preserve">Despite how it is often visualized, the adaptive landscape was never limited to only two or three dimensions. Instead, landscapes can be multidimensional, which intersects with Hutchinson’s (1957) niche hypervolume. In multidimensional space we can assess the volume and density of individual peaks, probe the depths of multidimensional valleys, or detect holes in the landscape hypervolume (Blonder 2016). Higher dimensionality may also provide paths between peaks that might not be identifiable with fewer dimensions. The complex topography of the landscape, including holes, dictates viable paths from existing morphologies into new ones. As such, the ideas of adaptive radiation and ecological opportunity have long been entwined with Simpson’s view of movement across the landscape (Schluter 2000; Simpson 1944; Yoder et al. 2010). </w:t>
      </w:r>
      <w:r w:rsidRPr="00DB564F">
        <w:rPr>
          <w:rFonts w:ascii="CMU Serif Roman" w:hAnsi="CMU Serif Roman" w:cs="CMU Serif Roman"/>
          <w:color w:val="FF0000"/>
        </w:rPr>
        <w:t xml:space="preserve">However, we still do not understand how new peaks form in disparate regions of the landscape. One hypothesis is that the center of morphological space acts as a hub/bridge to more distant adaptive zones (Dennis et al. 2011; Futuyma &amp; Moreno, 1988). The expectation being that the morphological center is occupied by taxa with generalist morphologies that enable broad niche breadths, and this facilitates evolutionary movement into narrower specialist niches. </w:t>
      </w:r>
      <w:r w:rsidRPr="00DB564F">
        <w:rPr>
          <w:rFonts w:ascii="CMU Serif Roman" w:hAnsi="CMU Serif Roman" w:cs="CMU Serif Roman"/>
        </w:rPr>
        <w:t>With advances in computational power, development of more complex comparative methods, and larger phenotypic datasets, we can begin to unravel historical changes to the landscape and the evolution of new forms (Harmon et al. 2005). Importantly, we can ask which axes facilitate movement into new phenotypic space, and if changes to the landscape are associated with shifts in ecology, habitat, and/or geographic range.</w:t>
      </w:r>
    </w:p>
    <w:p w14:paraId="6B6E919D" w14:textId="77777777" w:rsidR="00766DBB" w:rsidRPr="00DB564F" w:rsidRDefault="00766DBB" w:rsidP="00DB564F">
      <w:pPr>
        <w:spacing w:line="300" w:lineRule="auto"/>
        <w:jc w:val="both"/>
        <w:rPr>
          <w:rFonts w:ascii="CMU Serif Roman" w:hAnsi="CMU Serif Roman" w:cs="CMU Serif Roman"/>
        </w:rPr>
      </w:pPr>
    </w:p>
    <w:p w14:paraId="0BD52EC5"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lastRenderedPageBreak/>
        <w:t>While biologists have been visualizing the adaptive landscape and determining the relative heights of peaks since Simpson, comparatively little empirical attention has focused on how lineages populate new peaks and the landscape changes through time (but see Marshall 2014; Burin et al. 2023). This is partly due to the necessity of a high dimensional dataset, well-resolved phylogeny, and an appropriate organismal group. Here we investigate patterns of adaptive landscape change and the role of ecology and expanding ranges in the morphological evolution of Australo-Papuan agamid lizards. Amphibolurine agamids consist of ~130 species with varied and diverse ecologies, habitat preferences, and highly imbalanced biogeographic richness. The majority of species (~110 spp.) are endemic to Australia, where their distributions span the continent’s driest deserts and wettest rainforests. Their morphologies reflect these diverse habitats, ranging from spiny forest dragons, squat desert pebble mimics, and include iconic species such as the frilled-neck lizard (</w:t>
      </w:r>
      <w:r w:rsidRPr="00DB564F">
        <w:rPr>
          <w:rFonts w:ascii="CMU Serif Roman" w:hAnsi="CMU Serif Roman" w:cs="CMU Serif Roman"/>
          <w:i/>
          <w:iCs/>
        </w:rPr>
        <w:t>Chlamydosaurus</w:t>
      </w:r>
      <w:r w:rsidRPr="00DB564F">
        <w:rPr>
          <w:rFonts w:ascii="CMU Serif Roman" w:hAnsi="CMU Serif Roman" w:cs="CMU Serif Roman"/>
        </w:rPr>
        <w:t>) and thorny devil (</w:t>
      </w:r>
      <w:r w:rsidRPr="00DB564F">
        <w:rPr>
          <w:rFonts w:ascii="CMU Serif Roman" w:hAnsi="CMU Serif Roman" w:cs="CMU Serif Roman"/>
          <w:i/>
          <w:iCs/>
        </w:rPr>
        <w:t>Moloch</w:t>
      </w:r>
      <w:r w:rsidRPr="00DB564F">
        <w:rPr>
          <w:rFonts w:ascii="CMU Serif Roman" w:hAnsi="CMU Serif Roman" w:cs="CMU Serif Roman"/>
        </w:rPr>
        <w:t>). To match, they show a range of ecologies from cryptic arboreal species to sand dune burrowers. These unique ecomorphologies provide an ideal opportunity to study the tempo and mode of evolution and the processes driving phenotypic change.</w:t>
      </w:r>
    </w:p>
    <w:p w14:paraId="0C700347" w14:textId="77777777" w:rsidR="00766DBB" w:rsidRPr="00DB564F" w:rsidRDefault="00766DBB" w:rsidP="00DB564F">
      <w:pPr>
        <w:spacing w:line="300" w:lineRule="auto"/>
        <w:jc w:val="both"/>
        <w:rPr>
          <w:rFonts w:ascii="CMU Serif Roman" w:hAnsi="CMU Serif Roman" w:cs="CMU Serif Roman"/>
        </w:rPr>
      </w:pPr>
    </w:p>
    <w:p w14:paraId="403A67C0"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To address the evolution of the amphibolurine adaptive phenotypic landscape, we first reconstruct the phylogenetic relationships of Australo-Papuan dragon lizards. To investigate morphological diversity we collected an extensive phenotypic dataset that summarizes broad axes of variation across the head, body, limbs, and tail. We use phylogenetic comparative methods to assess the tempo and mode of trait evolution and from this present a picture of the evolution of amphibolurine dragon lizards. Across the dragon body, many traits show temporally and phylogenetically heterogeneous evolutionary histories. Those traits with evidence of varied evolutionary processes often exhibit large shifts in trait changes coincident with new morphologies. These morphological jumps are better described by biased directional changes which suggest selection, rather than increased evolutionary rates. Lastly, we identify that the diversity of forms of Australian dragons likely evolved from ancestors </w:t>
      </w:r>
      <w:r w:rsidRPr="00DB564F">
        <w:rPr>
          <w:rFonts w:ascii="CMU Serif Roman" w:hAnsi="CMU Serif Roman" w:cs="CMU Serif Roman"/>
          <w:color w:val="FF0000"/>
        </w:rPr>
        <w:t xml:space="preserve">with broad niches </w:t>
      </w:r>
      <w:r w:rsidRPr="00DB564F">
        <w:rPr>
          <w:rFonts w:ascii="CMU Serif Roman" w:hAnsi="CMU Serif Roman" w:cs="CMU Serif Roman"/>
        </w:rPr>
        <w:t xml:space="preserve">that filled space in the adaptive </w:t>
      </w:r>
      <w:r w:rsidRPr="00DB564F">
        <w:rPr>
          <w:rFonts w:ascii="CMU Serif Roman" w:hAnsi="CMU Serif Roman" w:cs="CMU Serif Roman"/>
          <w:color w:val="FF0000"/>
        </w:rPr>
        <w:t>morphological</w:t>
      </w:r>
      <w:r w:rsidRPr="00DB564F">
        <w:rPr>
          <w:rFonts w:ascii="CMU Serif Roman" w:hAnsi="CMU Serif Roman" w:cs="CMU Serif Roman"/>
        </w:rPr>
        <w:t xml:space="preserve"> landscape and act</w:t>
      </w:r>
      <w:r w:rsidRPr="00DB564F">
        <w:rPr>
          <w:rFonts w:ascii="CMU Serif Roman" w:hAnsi="CMU Serif Roman" w:cs="CMU Serif Roman"/>
          <w:color w:val="FF0000"/>
        </w:rPr>
        <w:t>ed</w:t>
      </w:r>
      <w:r w:rsidRPr="00DB564F">
        <w:rPr>
          <w:rFonts w:ascii="CMU Serif Roman" w:hAnsi="CMU Serif Roman" w:cs="CMU Serif Roman"/>
        </w:rPr>
        <w:t xml:space="preserve"> as intermediates connecting an otherwise patchy landscape. </w:t>
      </w:r>
    </w:p>
    <w:p w14:paraId="1BAB09FE" w14:textId="77777777" w:rsidR="00766DBB" w:rsidRPr="00DB564F" w:rsidRDefault="00000000" w:rsidP="00DB564F">
      <w:pPr>
        <w:pStyle w:val="Heading1"/>
        <w:spacing w:line="300" w:lineRule="auto"/>
        <w:jc w:val="both"/>
        <w:rPr>
          <w:rFonts w:ascii="CMU Serif Roman" w:hAnsi="CMU Serif Roman" w:cs="CMU Serif Roman"/>
        </w:rPr>
      </w:pPr>
      <w:bookmarkStart w:id="2" w:name="_y1sh1k4cgqrt" w:colFirst="0" w:colLast="0"/>
      <w:bookmarkEnd w:id="2"/>
      <w:r w:rsidRPr="00DB564F">
        <w:rPr>
          <w:rFonts w:ascii="CMU Serif Roman" w:hAnsi="CMU Serif Roman" w:cs="CMU Serif Roman"/>
        </w:rPr>
        <w:t>Materials and Methods</w:t>
      </w:r>
    </w:p>
    <w:p w14:paraId="0BAB1591"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i/>
          <w:iCs/>
        </w:rPr>
        <w:t>Taxon Sampling</w:t>
      </w:r>
    </w:p>
    <w:p w14:paraId="3D67094F"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We assembled a sequence-capture dataset across 309 Amphibolurinae representing 120 of 136 currently recognized species, with a focus on Australian taxa (115 of 117 spp.). This sampling covers all 16 genera and many recognized subspecies (Table S1). We included outgroup </w:t>
      </w:r>
      <w:r w:rsidRPr="00DB564F">
        <w:rPr>
          <w:rFonts w:ascii="CMU Serif Roman" w:hAnsi="CMU Serif Roman" w:cs="CMU Serif Roman"/>
        </w:rPr>
        <w:lastRenderedPageBreak/>
        <w:t>representatives from all agamid subfamilies and used tuatara (</w:t>
      </w:r>
      <w:r w:rsidRPr="00DB564F">
        <w:rPr>
          <w:rFonts w:ascii="CMU Serif Roman" w:hAnsi="CMU Serif Roman" w:cs="CMU Serif Roman"/>
          <w:i/>
          <w:iCs/>
        </w:rPr>
        <w:t>Sphenodon punctatus</w:t>
      </w:r>
      <w:r w:rsidRPr="00DB564F">
        <w:rPr>
          <w:rFonts w:ascii="CMU Serif Roman" w:hAnsi="CMU Serif Roman" w:cs="CMU Serif Roman"/>
        </w:rPr>
        <w:t>) and chicken (</w:t>
      </w:r>
      <w:r w:rsidRPr="00DB564F">
        <w:rPr>
          <w:rFonts w:ascii="CMU Serif Roman" w:hAnsi="CMU Serif Roman" w:cs="CMU Serif Roman"/>
          <w:i/>
          <w:iCs/>
        </w:rPr>
        <w:t>Gallus gallus</w:t>
      </w:r>
      <w:r w:rsidRPr="00DB564F">
        <w:rPr>
          <w:rFonts w:ascii="CMU Serif Roman" w:hAnsi="CMU Serif Roman" w:cs="CMU Serif Roman"/>
        </w:rPr>
        <w:t>) to root the tree (368 total samples).</w:t>
      </w:r>
    </w:p>
    <w:p w14:paraId="34DCE6EE" w14:textId="77777777" w:rsidR="00766DBB" w:rsidRPr="00DB564F" w:rsidRDefault="00766DBB" w:rsidP="00DB564F">
      <w:pPr>
        <w:spacing w:line="300" w:lineRule="auto"/>
        <w:jc w:val="both"/>
        <w:rPr>
          <w:rFonts w:ascii="CMU Serif Roman" w:hAnsi="CMU Serif Roman" w:cs="CMU Serif Roman"/>
        </w:rPr>
      </w:pPr>
    </w:p>
    <w:p w14:paraId="1993FA07" w14:textId="77777777" w:rsidR="00766DBB" w:rsidRPr="00DB564F" w:rsidRDefault="00000000" w:rsidP="00DB564F">
      <w:pPr>
        <w:spacing w:line="300" w:lineRule="auto"/>
        <w:jc w:val="both"/>
        <w:rPr>
          <w:rFonts w:ascii="CMU Serif Roman" w:hAnsi="CMU Serif Roman" w:cs="CMU Serif Roman"/>
          <w:i/>
          <w:iCs/>
        </w:rPr>
      </w:pPr>
      <w:r w:rsidRPr="00DB564F">
        <w:rPr>
          <w:rFonts w:ascii="CMU Serif Roman" w:hAnsi="CMU Serif Roman" w:cs="CMU Serif Roman"/>
          <w:i/>
          <w:iCs/>
        </w:rPr>
        <w:t>Molecular Data Collection and Processing</w:t>
      </w:r>
    </w:p>
    <w:p w14:paraId="5CEB8F8B"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Molecular sampling implemented the Squamate Conserved Loci (SqCL) kit (Singhal et al. 2017), which comprises ~5,000 ultra-conserved elements, ~400 anchored hybrid enrichment loci, and ~40 legacy genes commonly used in squamate molecular phylogenetics. Sample collection and laboratory preparation were completed as part of the Australian Amphibian and Reptile Genomics initiative (AusARG) following the protocol outlined in Tiatragul et al. (2023). Raw sequence reads are available from the Bioplatforms Australia Data Portal (https://data.bioplatforms.com/organization/ausarg). We processed raw sequence data using the </w:t>
      </w:r>
      <w:r w:rsidRPr="00DB564F">
        <w:rPr>
          <w:rFonts w:ascii="CMU Serif Roman" w:hAnsi="CMU Serif Roman" w:cs="CMU Serif Roman"/>
          <w:i/>
          <w:iCs/>
        </w:rPr>
        <w:t>pipesnake</w:t>
      </w:r>
      <w:r w:rsidRPr="00DB564F">
        <w:rPr>
          <w:rFonts w:ascii="CMU Serif Roman" w:hAnsi="CMU Serif Roman" w:cs="CMU Serif Roman"/>
        </w:rPr>
        <w:t xml:space="preserve"> workflow (Brennan et al. 2024). A list of all software and versions used is included in the Supplement.</w:t>
      </w:r>
    </w:p>
    <w:p w14:paraId="53EEBFC1" w14:textId="77777777" w:rsidR="00766DBB" w:rsidRPr="00DB564F" w:rsidRDefault="00766DBB" w:rsidP="00DB564F">
      <w:pPr>
        <w:spacing w:line="300" w:lineRule="auto"/>
        <w:jc w:val="both"/>
        <w:rPr>
          <w:rFonts w:ascii="CMU Serif Roman" w:hAnsi="CMU Serif Roman" w:cs="CMU Serif Roman"/>
        </w:rPr>
      </w:pPr>
    </w:p>
    <w:p w14:paraId="093F3D69" w14:textId="77777777" w:rsidR="00766DBB" w:rsidRPr="00DB564F" w:rsidRDefault="00000000" w:rsidP="00DB564F">
      <w:pPr>
        <w:spacing w:line="300" w:lineRule="auto"/>
        <w:jc w:val="both"/>
        <w:rPr>
          <w:rFonts w:ascii="CMU Serif Roman" w:hAnsi="CMU Serif Roman" w:cs="CMU Serif Roman"/>
          <w:i/>
          <w:iCs/>
        </w:rPr>
      </w:pPr>
      <w:r w:rsidRPr="00DB564F">
        <w:rPr>
          <w:rFonts w:ascii="CMU Serif Roman" w:hAnsi="CMU Serif Roman" w:cs="CMU Serif Roman"/>
          <w:i/>
          <w:iCs/>
        </w:rPr>
        <w:t>Phylogenetic Analyses</w:t>
      </w:r>
    </w:p>
    <w:p w14:paraId="5A23A701"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We estimated individual genealogies for our sequence-capture data (n=5441) under maximum-likelihood in IQ-TREE2 allowing the program to assign the best fitting substitution model using ModelFinder (Kalyaanamoorthy et al. 2017), then performed 1,000 ultrafast bootstraps (Minh et al. 2013). We then estimated the species tree using the coalescent-consistent methods wASTRAL-hybrid and ASTRAL-IV, using IQ-TREE2 gene trees as input. We used two ASTRAL methods to take advantage of the way wASTRAL-hybrid weights branch lengths and support values in estimating the species tree, and how ASTRAL-IV allows multiple individuals per species and estimates both internal and terminal branch lengths in substitutions-per-site (as opposed to coalescent units for internal branch lengths and static terminal branch lengths in wASTRAL). To quantify topological signal from individual gene trees we calculated gene concordance factors using IQ-TREE2 and focused on intergeneric relationships using a single representative for each genus. </w:t>
      </w:r>
    </w:p>
    <w:p w14:paraId="24CAC49B" w14:textId="77777777" w:rsidR="00766DBB" w:rsidRPr="00DB564F" w:rsidRDefault="00766DBB" w:rsidP="00DB564F">
      <w:pPr>
        <w:spacing w:line="300" w:lineRule="auto"/>
        <w:jc w:val="both"/>
        <w:rPr>
          <w:rFonts w:ascii="CMU Serif Roman" w:hAnsi="CMU Serif Roman" w:cs="CMU Serif Roman"/>
        </w:rPr>
      </w:pPr>
    </w:p>
    <w:p w14:paraId="11E52FB9"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i/>
          <w:iCs/>
        </w:rPr>
        <w:t>Divergence Dating</w:t>
      </w:r>
    </w:p>
    <w:p w14:paraId="206495A4"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To estimate divergence times among taxa we applied a series of fossil and secondary calibrations in MCMCTree (Rannala &amp; Yang 2007) as outlined in the Supplement (Table S2). We started by trimming our ASTRAL tree down to a single representative for each ingroup species or subspecies for input. We reduced our molecular data to exonic markers in the AHE loci, then estimated raw genetic distances from alignments to use as a proxy for evolutionary rate. We removed the fastest 5% and slowest 5% of loci to avoid issues with extreme rate </w:t>
      </w:r>
      <w:r w:rsidRPr="00DB564F">
        <w:rPr>
          <w:rFonts w:ascii="CMU Serif Roman" w:hAnsi="CMU Serif Roman" w:cs="CMU Serif Roman"/>
        </w:rPr>
        <w:lastRenderedPageBreak/>
        <w:t>heterogeneity, removed third codon positions from all loci, then partitioned the remaining loci into three partitions using AMAS (</w:t>
      </w:r>
      <w:r w:rsidRPr="00DB564F">
        <w:rPr>
          <w:rFonts w:ascii="CMU Serif Roman" w:hAnsi="CMU Serif Roman" w:cs="CMU Serif Roman"/>
          <w:color w:val="222222"/>
          <w:highlight w:val="white"/>
        </w:rPr>
        <w:t>Borowiec 2016)</w:t>
      </w:r>
      <w:r w:rsidRPr="00DB564F">
        <w:rPr>
          <w:rFonts w:ascii="CMU Serif Roman" w:hAnsi="CMU Serif Roman" w:cs="CMU Serif Roman"/>
        </w:rPr>
        <w:t xml:space="preserve">. </w:t>
      </w:r>
    </w:p>
    <w:p w14:paraId="4DCD685A" w14:textId="77777777" w:rsidR="00766DBB" w:rsidRPr="00DB564F" w:rsidRDefault="00766DBB" w:rsidP="00DB564F">
      <w:pPr>
        <w:spacing w:line="300" w:lineRule="auto"/>
        <w:jc w:val="both"/>
        <w:rPr>
          <w:rFonts w:ascii="CMU Serif Roman" w:hAnsi="CMU Serif Roman" w:cs="CMU Serif Roman"/>
        </w:rPr>
      </w:pPr>
    </w:p>
    <w:p w14:paraId="5C29323D"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For each partition we ran MCMCTree with usedata = 3 to get the approximate likelihoods and branch lengths using </w:t>
      </w:r>
      <w:r w:rsidRPr="00DB564F">
        <w:rPr>
          <w:rFonts w:ascii="CMU Serif Roman" w:hAnsi="CMU Serif Roman" w:cs="CMU Serif Roman"/>
          <w:i/>
          <w:iCs/>
        </w:rPr>
        <w:t xml:space="preserve">baseml </w:t>
      </w:r>
      <w:r w:rsidRPr="00DB564F">
        <w:rPr>
          <w:rFonts w:ascii="CMU Serif Roman" w:hAnsi="CMU Serif Roman" w:cs="CMU Serif Roman"/>
        </w:rPr>
        <w:t xml:space="preserve">(dos Reis &amp; Yang 2011), then concatenated the out.BV files. We then ran four replicate MCMCTree analyses on the gradient and Hessian (in.BV file; </w:t>
      </w:r>
      <w:r w:rsidRPr="00DB564F">
        <w:rPr>
          <w:rFonts w:ascii="CMU Serif Roman" w:hAnsi="CMU Serif Roman" w:cs="CMU Serif Roman"/>
          <w:i/>
          <w:iCs/>
        </w:rPr>
        <w:t>usedata = 2</w:t>
      </w:r>
      <w:r w:rsidRPr="00DB564F">
        <w:rPr>
          <w:rFonts w:ascii="CMU Serif Roman" w:hAnsi="CMU Serif Roman" w:cs="CMU Serif Roman"/>
        </w:rPr>
        <w:t>), each for 20k burn-in generations before collecting 20k samples at a sampling frequency of 100 generations (2,020,000 total generations). We compared mcmc files for stationarity and convergence (ESS of all parameters &gt; 200), combined them using logCombiner, and used this combined mcmc file to summarize divergence times on our tree (</w:t>
      </w:r>
      <w:r w:rsidRPr="00DB564F">
        <w:rPr>
          <w:rFonts w:ascii="CMU Serif Roman" w:hAnsi="CMU Serif Roman" w:cs="CMU Serif Roman"/>
          <w:i/>
          <w:iCs/>
        </w:rPr>
        <w:t>print = -1</w:t>
      </w:r>
      <w:r w:rsidRPr="00DB564F">
        <w:rPr>
          <w:rFonts w:ascii="CMU Serif Roman" w:hAnsi="CMU Serif Roman" w:cs="CMU Serif Roman"/>
        </w:rPr>
        <w:t xml:space="preserve"> in .ctl file). To validate our priors we ran an additional analysis (</w:t>
      </w:r>
      <w:r w:rsidRPr="00DB564F">
        <w:rPr>
          <w:rFonts w:ascii="CMU Serif Roman" w:hAnsi="CMU Serif Roman" w:cs="CMU Serif Roman"/>
          <w:i/>
          <w:iCs/>
        </w:rPr>
        <w:t>usedata = 0</w:t>
      </w:r>
      <w:r w:rsidRPr="00DB564F">
        <w:rPr>
          <w:rFonts w:ascii="CMU Serif Roman" w:hAnsi="CMU Serif Roman" w:cs="CMU Serif Roman"/>
        </w:rPr>
        <w:t>) to run explicitly from the prior calibrations and determine our effective priors for comparison against our posterior age estimates (Fig.S1).</w:t>
      </w:r>
    </w:p>
    <w:p w14:paraId="33793D6E" w14:textId="77777777" w:rsidR="00766DBB" w:rsidRPr="00DB564F" w:rsidRDefault="00766DBB" w:rsidP="00DB564F">
      <w:pPr>
        <w:spacing w:line="300" w:lineRule="auto"/>
        <w:jc w:val="both"/>
        <w:rPr>
          <w:rFonts w:ascii="CMU Serif Roman" w:hAnsi="CMU Serif Roman" w:cs="CMU Serif Roman"/>
        </w:rPr>
      </w:pPr>
    </w:p>
    <w:p w14:paraId="4D3674AF" w14:textId="77777777" w:rsidR="00766DBB" w:rsidRPr="00DB564F" w:rsidRDefault="00000000" w:rsidP="00DB564F">
      <w:pPr>
        <w:spacing w:line="300" w:lineRule="auto"/>
        <w:jc w:val="both"/>
        <w:rPr>
          <w:rFonts w:ascii="CMU Serif Roman" w:hAnsi="CMU Serif Roman" w:cs="CMU Serif Roman"/>
          <w:i/>
          <w:iCs/>
        </w:rPr>
      </w:pPr>
      <w:r w:rsidRPr="00DB564F">
        <w:rPr>
          <w:rFonts w:ascii="CMU Serif Roman" w:hAnsi="CMU Serif Roman" w:cs="CMU Serif Roman"/>
          <w:i/>
          <w:iCs/>
        </w:rPr>
        <w:t>Morphological Data Collection</w:t>
      </w:r>
    </w:p>
    <w:p w14:paraId="3D27419B"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We collected 19 linear measurements for 128 amphibolurine lizard species from 482</w:t>
      </w:r>
      <w:r w:rsidRPr="00DB564F">
        <w:rPr>
          <w:rFonts w:ascii="CMU Serif Roman" w:hAnsi="CMU Serif Roman" w:cs="CMU Serif Roman"/>
          <w:highlight w:val="yellow"/>
        </w:rPr>
        <w:t xml:space="preserve"> </w:t>
      </w:r>
      <w:r w:rsidRPr="00DB564F">
        <w:rPr>
          <w:rFonts w:ascii="CMU Serif Roman" w:hAnsi="CMU Serif Roman" w:cs="CMU Serif Roman"/>
        </w:rPr>
        <w:t xml:space="preserve">museum samples (x̄ = 5 per spp., min. = 1, max. = 8). Linear measurements were collected by one author (IGB) using Mitutoyo digital calipers (product 500-763-20). These measurements aimed to capture the gross morphology of the lizard body plan and are distributed across the head, body, limbs, and tail (Fig.S2). Definitions of trait measurements and adjustments are summarized in Table S3. Data processing and analyses used  R (R Core Team 2024). </w:t>
      </w:r>
    </w:p>
    <w:p w14:paraId="260C9D98" w14:textId="77777777" w:rsidR="00766DBB" w:rsidRPr="00DB564F" w:rsidRDefault="00766DBB" w:rsidP="00DB564F">
      <w:pPr>
        <w:spacing w:line="300" w:lineRule="auto"/>
        <w:jc w:val="both"/>
        <w:rPr>
          <w:rFonts w:ascii="CMU Serif Roman" w:hAnsi="CMU Serif Roman" w:cs="CMU Serif Roman"/>
        </w:rPr>
      </w:pPr>
    </w:p>
    <w:p w14:paraId="4D06923B" w14:textId="77777777" w:rsidR="00766DBB" w:rsidRPr="00DB564F" w:rsidRDefault="00000000" w:rsidP="00DB564F">
      <w:pPr>
        <w:spacing w:line="300" w:lineRule="auto"/>
        <w:jc w:val="both"/>
        <w:rPr>
          <w:rFonts w:ascii="CMU Serif Roman" w:hAnsi="CMU Serif Roman" w:cs="CMU Serif Roman"/>
          <w:i/>
          <w:iCs/>
          <w:color w:val="FF0000"/>
        </w:rPr>
      </w:pPr>
      <w:r w:rsidRPr="00DB564F">
        <w:rPr>
          <w:rFonts w:ascii="CMU Serif Roman" w:hAnsi="CMU Serif Roman" w:cs="CMU Serif Roman"/>
          <w:i/>
          <w:iCs/>
          <w:color w:val="FF0000"/>
        </w:rPr>
        <w:t>Defining Generalism through Habitat Use</w:t>
      </w:r>
    </w:p>
    <w:p w14:paraId="1024BC40" w14:textId="77777777" w:rsidR="00766DBB" w:rsidRPr="00DB564F" w:rsidRDefault="00000000" w:rsidP="00DB564F">
      <w:pPr>
        <w:spacing w:line="300" w:lineRule="auto"/>
        <w:jc w:val="both"/>
        <w:rPr>
          <w:rFonts w:ascii="CMU Serif Roman" w:hAnsi="CMU Serif Roman" w:cs="CMU Serif Roman"/>
          <w:color w:val="FF0000"/>
        </w:rPr>
      </w:pPr>
      <w:r w:rsidRPr="00DB564F">
        <w:rPr>
          <w:rFonts w:ascii="CMU Serif Roman" w:hAnsi="CMU Serif Roman" w:cs="CMU Serif Roman"/>
          <w:color w:val="FF0000"/>
        </w:rPr>
        <w:t xml:space="preserve">To address the concepts of generalism and specialization, we focused on niche breadth. Specialization can occur on varied axes, with a given taxon being a generalist on one (e.g. habitat type), but a specialist on another (e.g. diet) (Poisot et al. 2011), like the thorny devil </w:t>
      </w:r>
      <w:r w:rsidRPr="00DB564F">
        <w:rPr>
          <w:rFonts w:ascii="CMU Serif Roman" w:hAnsi="CMU Serif Roman" w:cs="CMU Serif Roman"/>
          <w:i/>
          <w:iCs/>
          <w:color w:val="FF0000"/>
        </w:rPr>
        <w:t>Moloch horridus</w:t>
      </w:r>
      <w:r w:rsidRPr="00DB564F">
        <w:rPr>
          <w:rFonts w:ascii="CMU Serif Roman" w:hAnsi="CMU Serif Roman" w:cs="CMU Serif Roman"/>
          <w:color w:val="FF0000"/>
        </w:rPr>
        <w:t xml:space="preserve"> that occurs throughout arid Australia but exclusively eats ants. We focus on the fundamental Eltonian niche of species morphologies and the realized niche through substrate usage (Devictor et al. 2010). We first discretized surface features and microhabitats used by dragon lizards into six categories which have different functional demands: aquatic, rock, terrestrial, low structure, high structure, and arboreal (see Supplement for details). We scored all species for these traits and treated the trait matrix in two ways. First, we generalized niche breadth by summing trait usage. Values of 1-6 indicate highly specialized (low values) to absolute generalist species (high values). Second, to investigate transitions among specialist and generalist states we classified taxa as either specialist (one or two substrates used) or generalist (&gt;=3 substrates used) category. For both character codings we then fitted a series </w:t>
      </w:r>
      <w:r w:rsidRPr="00DB564F">
        <w:rPr>
          <w:rFonts w:ascii="CMU Serif Roman" w:hAnsi="CMU Serif Roman" w:cs="CMU Serif Roman"/>
          <w:color w:val="FF0000"/>
        </w:rPr>
        <w:lastRenderedPageBreak/>
        <w:t xml:space="preserve">of Markov models using </w:t>
      </w:r>
      <w:r w:rsidRPr="00DB564F">
        <w:rPr>
          <w:rFonts w:ascii="CMU Serif Roman" w:hAnsi="CMU Serif Roman" w:cs="CMU Serif Roman"/>
          <w:i/>
          <w:iCs/>
          <w:color w:val="FF0000"/>
        </w:rPr>
        <w:t>phytools</w:t>
      </w:r>
      <w:r w:rsidRPr="00DB564F">
        <w:rPr>
          <w:rFonts w:ascii="CMU Serif Roman" w:hAnsi="CMU Serif Roman" w:cs="CMU Serif Roman"/>
          <w:color w:val="FF0000"/>
        </w:rPr>
        <w:t xml:space="preserve"> (Revell 2024) to compare theoretical pathways for the evolution of niche breadth and specialization in dragons. These included equal and independent transition rates among states, stepwise (increasing or decreasing breadth by one state) and loose stepwise models (multiple states can be gained or lost), and a strict model of increasing specialization. Importantly, we applied a derivative in which niche breadth acquisition and loss are allowed separate transition rates (see Supplement for more details) to all eligible models.</w:t>
      </w:r>
    </w:p>
    <w:p w14:paraId="6C569C6B" w14:textId="77777777" w:rsidR="00766DBB" w:rsidRPr="00DB564F" w:rsidRDefault="00766DBB" w:rsidP="00DB564F">
      <w:pPr>
        <w:spacing w:line="300" w:lineRule="auto"/>
        <w:jc w:val="both"/>
        <w:rPr>
          <w:rFonts w:ascii="CMU Serif Roman" w:hAnsi="CMU Serif Roman" w:cs="CMU Serif Roman"/>
        </w:rPr>
      </w:pPr>
    </w:p>
    <w:p w14:paraId="51BBA56A" w14:textId="77777777" w:rsidR="00766DBB" w:rsidRPr="00DB564F" w:rsidRDefault="00000000" w:rsidP="00DB564F">
      <w:pPr>
        <w:spacing w:line="300" w:lineRule="auto"/>
        <w:jc w:val="both"/>
        <w:rPr>
          <w:rFonts w:ascii="CMU Serif Roman" w:hAnsi="CMU Serif Roman" w:cs="CMU Serif Roman"/>
          <w:i/>
          <w:iCs/>
        </w:rPr>
      </w:pPr>
      <w:r w:rsidRPr="00DB564F">
        <w:rPr>
          <w:rFonts w:ascii="CMU Serif Roman" w:hAnsi="CMU Serif Roman" w:cs="CMU Serif Roman"/>
          <w:i/>
          <w:iCs/>
        </w:rPr>
        <w:t>The Evolution of Morphological Diversity</w:t>
      </w:r>
    </w:p>
    <w:p w14:paraId="26C5A69B"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To identify the mode of individual morphological traits we fit a series of models ranging from an unbiased random walk to rate-variable and trended. The most basic model—Brownian Motion (BM)—allows phenotypes to evolve through incremental random change. The most complex—</w:t>
      </w:r>
      <w:r w:rsidRPr="00DB564F">
        <w:rPr>
          <w:rFonts w:ascii="CMU Serif Roman" w:hAnsi="CMU Serif Roman" w:cs="CMU Serif Roman"/>
          <w:i/>
          <w:iCs/>
        </w:rPr>
        <w:t>BayesTraits V4</w:t>
      </w:r>
      <w:r w:rsidRPr="00DB564F">
        <w:rPr>
          <w:rFonts w:ascii="CMU Serif Roman" w:hAnsi="CMU Serif Roman" w:cs="CMU Serif Roman"/>
        </w:rPr>
        <w:t xml:space="preserve">’s fabric model (Pagel et al. 2022)—also follows a process of gradual change, but allows rates to shift at discrete points (changes in </w:t>
      </w:r>
      <w:r w:rsidRPr="00DB564F">
        <w:rPr>
          <w:rFonts w:ascii="CMU Serif Roman" w:hAnsi="CMU Serif Roman" w:cs="CMU Serif Roman"/>
          <w:i/>
          <w:iCs/>
        </w:rPr>
        <w:t>evolvability</w:t>
      </w:r>
      <w:r w:rsidRPr="00DB564F">
        <w:rPr>
          <w:rFonts w:ascii="CMU Serif Roman" w:hAnsi="CMU Serif Roman" w:cs="CMU Serif Roman"/>
        </w:rPr>
        <w:t xml:space="preserve">, </w:t>
      </w:r>
      <w:r w:rsidRPr="00DB564F">
        <w:rPr>
          <w:rFonts w:ascii="Cambria Math" w:hAnsi="Cambria Math" w:cs="Cambria Math"/>
        </w:rPr>
        <w:t>𝑣</w:t>
      </w:r>
      <w:r w:rsidRPr="00DB564F">
        <w:rPr>
          <w:rFonts w:ascii="CMU Serif Roman" w:hAnsi="CMU Serif Roman" w:cs="CMU Serif Roman"/>
        </w:rPr>
        <w:t>) on the tree and allows traits to change rapidly along individual branches through directed evolution (</w:t>
      </w:r>
      <w:r w:rsidRPr="00DB564F">
        <w:rPr>
          <w:rFonts w:ascii="CMU Serif Roman" w:hAnsi="CMU Serif Roman" w:cs="CMU Serif Roman"/>
          <w:i/>
          <w:iCs/>
        </w:rPr>
        <w:t>trends</w:t>
      </w:r>
      <w:r w:rsidRPr="00DB564F">
        <w:rPr>
          <w:rFonts w:ascii="CMU Serif Roman" w:hAnsi="CMU Serif Roman" w:cs="CMU Serif Roman"/>
        </w:rPr>
        <w:t xml:space="preserve">, β). Using </w:t>
      </w:r>
      <w:r w:rsidRPr="00DB564F">
        <w:rPr>
          <w:rFonts w:ascii="CMU Serif Roman" w:hAnsi="CMU Serif Roman" w:cs="CMU Serif Roman"/>
          <w:i/>
          <w:iCs/>
        </w:rPr>
        <w:t>BayesTraits V4</w:t>
      </w:r>
      <w:r w:rsidRPr="00DB564F">
        <w:rPr>
          <w:rFonts w:ascii="CMU Serif Roman" w:hAnsi="CMU Serif Roman" w:cs="CMU Serif Roman"/>
        </w:rPr>
        <w:t xml:space="preserve"> we fit these models and their derivatives (</w:t>
      </w:r>
      <w:r w:rsidRPr="00DB564F">
        <w:rPr>
          <w:rFonts w:ascii="CMU Serif Roman" w:hAnsi="CMU Serif Roman" w:cs="CMU Serif Roman"/>
          <w:i/>
          <w:iCs/>
        </w:rPr>
        <w:t>fabric</w:t>
      </w:r>
      <w:r w:rsidRPr="00DB564F">
        <w:rPr>
          <w:rFonts w:ascii="CMU Serif Roman" w:hAnsi="CMU Serif Roman" w:cs="CMU Serif Roman"/>
        </w:rPr>
        <w:t xml:space="preserve"> with no </w:t>
      </w:r>
      <w:r w:rsidRPr="00DB564F">
        <w:rPr>
          <w:rFonts w:ascii="Cambria Math" w:hAnsi="Cambria Math" w:cs="Cambria Math"/>
        </w:rPr>
        <w:t>𝑣</w:t>
      </w:r>
      <w:r w:rsidRPr="00DB564F">
        <w:rPr>
          <w:rFonts w:ascii="CMU Serif Roman" w:hAnsi="CMU Serif Roman" w:cs="CMU Serif Roman"/>
        </w:rPr>
        <w:t xml:space="preserve"> parameter, </w:t>
      </w:r>
      <w:r w:rsidRPr="00DB564F">
        <w:rPr>
          <w:rFonts w:ascii="CMU Serif Roman" w:hAnsi="CMU Serif Roman" w:cs="CMU Serif Roman"/>
          <w:i/>
          <w:iCs/>
        </w:rPr>
        <w:t>fabric</w:t>
      </w:r>
      <w:r w:rsidRPr="00DB564F">
        <w:rPr>
          <w:rFonts w:ascii="CMU Serif Roman" w:hAnsi="CMU Serif Roman" w:cs="CMU Serif Roman"/>
        </w:rPr>
        <w:t xml:space="preserve"> with no β parameter) and estimated their marginal likelihoods using a stepping-stone sampler (500 stones each for 5,000 generations). </w:t>
      </w:r>
    </w:p>
    <w:p w14:paraId="07954CA6" w14:textId="77777777" w:rsidR="00766DBB" w:rsidRPr="00DB564F" w:rsidRDefault="00766DBB" w:rsidP="00DB564F">
      <w:pPr>
        <w:spacing w:line="300" w:lineRule="auto"/>
        <w:jc w:val="both"/>
        <w:rPr>
          <w:rFonts w:ascii="CMU Serif Roman" w:hAnsi="CMU Serif Roman" w:cs="CMU Serif Roman"/>
        </w:rPr>
      </w:pPr>
    </w:p>
    <w:p w14:paraId="05AA2299"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i/>
          <w:iCs/>
        </w:rPr>
        <w:t>BayesTraits V4</w:t>
      </w:r>
      <w:r w:rsidRPr="00DB564F">
        <w:rPr>
          <w:rFonts w:ascii="CMU Serif Roman" w:hAnsi="CMU Serif Roman" w:cs="CMU Serif Roman"/>
        </w:rPr>
        <w:t xml:space="preserve"> implements a reversible-jump MCMC sampler, which we specified to run for 100 million generations with 10 million generations of burn-in. We summarized the output to check for convergence with a custom script </w:t>
      </w:r>
      <w:r w:rsidRPr="00DB564F">
        <w:rPr>
          <w:rFonts w:ascii="CMU Serif Roman" w:hAnsi="CMU Serif Roman" w:cs="CMU Serif Roman"/>
          <w:i/>
          <w:iCs/>
        </w:rPr>
        <w:t>Scripts/processBTVarRates.R</w:t>
      </w:r>
      <w:r w:rsidRPr="00DB564F">
        <w:rPr>
          <w:rFonts w:ascii="CMU Serif Roman" w:hAnsi="CMU Serif Roman" w:cs="CMU Serif Roman"/>
        </w:rPr>
        <w:t>, and verified that all parameters had ESS &gt; 200. To verify model fit and consistency among runs we ran four separate runs for each trait. Individual model outputs (...</w:t>
      </w:r>
      <w:r w:rsidRPr="00DB564F">
        <w:rPr>
          <w:rFonts w:ascii="CMU Serif Roman" w:hAnsi="CMU Serif Roman" w:cs="CMU Serif Roman"/>
          <w:i/>
          <w:iCs/>
        </w:rPr>
        <w:t>VarRates.txt</w:t>
      </w:r>
      <w:r w:rsidRPr="00DB564F">
        <w:rPr>
          <w:rFonts w:ascii="CMU Serif Roman" w:hAnsi="CMU Serif Roman" w:cs="CMU Serif Roman"/>
        </w:rPr>
        <w:t xml:space="preserve">) were summarized using the </w:t>
      </w:r>
      <w:r w:rsidRPr="00DB564F">
        <w:rPr>
          <w:rFonts w:ascii="CMU Serif Roman" w:hAnsi="CMU Serif Roman" w:cs="CMU Serif Roman"/>
          <w:i/>
          <w:iCs/>
        </w:rPr>
        <w:t xml:space="preserve">FabricPostProcessor </w:t>
      </w:r>
      <w:r w:rsidRPr="00DB564F">
        <w:rPr>
          <w:rFonts w:ascii="CMU Serif Roman" w:hAnsi="CMU Serif Roman" w:cs="CMU Serif Roman"/>
        </w:rPr>
        <w:t xml:space="preserve">software and independent runs were combined using </w:t>
      </w:r>
      <w:r w:rsidRPr="00DB564F">
        <w:rPr>
          <w:rFonts w:ascii="CMU Serif Roman" w:hAnsi="CMU Serif Roman" w:cs="CMU Serif Roman"/>
          <w:i/>
          <w:iCs/>
        </w:rPr>
        <w:t>MergeFabric</w:t>
      </w:r>
      <w:r w:rsidRPr="00DB564F">
        <w:rPr>
          <w:rFonts w:ascii="CMU Serif Roman" w:hAnsi="CMU Serif Roman" w:cs="CMU Serif Roman"/>
        </w:rPr>
        <w:t>.</w:t>
      </w:r>
    </w:p>
    <w:p w14:paraId="6AFDF416" w14:textId="77777777" w:rsidR="00766DBB" w:rsidRPr="00DB564F" w:rsidRDefault="00766DBB" w:rsidP="00DB564F">
      <w:pPr>
        <w:spacing w:line="300" w:lineRule="auto"/>
        <w:jc w:val="both"/>
        <w:rPr>
          <w:rFonts w:ascii="CMU Serif Roman" w:hAnsi="CMU Serif Roman" w:cs="CMU Serif Roman"/>
        </w:rPr>
      </w:pPr>
    </w:p>
    <w:p w14:paraId="2B89EC26"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To track trait values at internal nodes we logged values from the MCMC chain using the </w:t>
      </w:r>
      <w:r w:rsidRPr="00DB564F">
        <w:rPr>
          <w:rFonts w:ascii="CMU Serif Roman" w:hAnsi="CMU Serif Roman" w:cs="CMU Serif Roman"/>
          <w:i/>
          <w:iCs/>
        </w:rPr>
        <w:t>AddTag</w:t>
      </w:r>
      <w:r w:rsidRPr="00DB564F">
        <w:rPr>
          <w:rFonts w:ascii="CMU Serif Roman" w:hAnsi="CMU Serif Roman" w:cs="CMU Serif Roman"/>
        </w:rPr>
        <w:t xml:space="preserve"> and </w:t>
      </w:r>
      <w:r w:rsidRPr="00DB564F">
        <w:rPr>
          <w:rFonts w:ascii="CMU Serif Roman" w:hAnsi="CMU Serif Roman" w:cs="CMU Serif Roman"/>
          <w:i/>
          <w:iCs/>
        </w:rPr>
        <w:t>AddMRCA</w:t>
      </w:r>
      <w:r w:rsidRPr="00DB564F">
        <w:rPr>
          <w:rFonts w:ascii="CMU Serif Roman" w:hAnsi="CMU Serif Roman" w:cs="CMU Serif Roman"/>
        </w:rPr>
        <w:t xml:space="preserve"> features in </w:t>
      </w:r>
      <w:r w:rsidRPr="00DB564F">
        <w:rPr>
          <w:rFonts w:ascii="CMU Serif Roman" w:hAnsi="CMU Serif Roman" w:cs="CMU Serif Roman"/>
          <w:i/>
          <w:iCs/>
        </w:rPr>
        <w:t>BayesTraits</w:t>
      </w:r>
      <w:r w:rsidRPr="00DB564F">
        <w:rPr>
          <w:rFonts w:ascii="CMU Serif Roman" w:hAnsi="CMU Serif Roman" w:cs="CMU Serif Roman"/>
        </w:rPr>
        <w:t xml:space="preserve"> by generating custom control files using functions defined in the Supplement. We also used this script to generate priors on the root state and rate by fitting a single rate BM model using </w:t>
      </w:r>
      <w:r w:rsidRPr="00DB564F">
        <w:rPr>
          <w:rFonts w:ascii="CMU Serif Roman" w:hAnsi="CMU Serif Roman" w:cs="CMU Serif Roman"/>
          <w:i/>
          <w:iCs/>
        </w:rPr>
        <w:t xml:space="preserve">GEIGER </w:t>
      </w:r>
      <w:r w:rsidRPr="00DB564F">
        <w:rPr>
          <w:rFonts w:ascii="CMU Serif Roman" w:hAnsi="CMU Serif Roman" w:cs="CMU Serif Roman"/>
        </w:rPr>
        <w:t xml:space="preserve">(Pennell et al. 2014). We summarized posterior estimates of ancestral trait values under varied models using custom scripts included in the Supplement. To track the evolution of dragon morphospace through time we </w:t>
      </w:r>
      <w:r w:rsidRPr="00DB564F">
        <w:rPr>
          <w:rFonts w:ascii="CMU Serif Roman" w:hAnsi="CMU Serif Roman" w:cs="CMU Serif Roman"/>
          <w:color w:val="FF0000"/>
        </w:rPr>
        <w:t xml:space="preserve">extrapolated trait values linearly along branches at 0.5 million year intervals given start and end values at nodes and constant estimated evolutionary rates. We then </w:t>
      </w:r>
      <w:r w:rsidRPr="00DB564F">
        <w:rPr>
          <w:rFonts w:ascii="CMU Serif Roman" w:hAnsi="CMU Serif Roman" w:cs="CMU Serif Roman"/>
        </w:rPr>
        <w:t xml:space="preserve">reduced observed and estimated ancestral values to three principal component axes and fit multidimensional hypervolumes using </w:t>
      </w:r>
      <w:r w:rsidRPr="00DB564F">
        <w:rPr>
          <w:rFonts w:ascii="CMU Serif Roman" w:hAnsi="CMU Serif Roman" w:cs="CMU Serif Roman"/>
          <w:i/>
          <w:iCs/>
        </w:rPr>
        <w:t xml:space="preserve">hypervolume </w:t>
      </w:r>
      <w:r w:rsidRPr="00DB564F">
        <w:rPr>
          <w:rFonts w:ascii="CMU Serif Roman" w:hAnsi="CMU Serif Roman" w:cs="CMU Serif Roman"/>
        </w:rPr>
        <w:t>(Blonder et al. 2018)</w:t>
      </w:r>
      <w:r w:rsidRPr="00DB564F">
        <w:rPr>
          <w:rFonts w:ascii="CMU Serif Roman" w:hAnsi="CMU Serif Roman" w:cs="CMU Serif Roman"/>
          <w:color w:val="FF0000"/>
        </w:rPr>
        <w:t xml:space="preserve"> to extract the volume</w:t>
      </w:r>
      <w:r w:rsidRPr="00DB564F">
        <w:rPr>
          <w:rFonts w:ascii="CMU Serif Roman" w:hAnsi="CMU Serif Roman" w:cs="CMU Serif Roman"/>
        </w:rPr>
        <w:t xml:space="preserve">. </w:t>
      </w:r>
      <w:r w:rsidRPr="00DB564F">
        <w:rPr>
          <w:rFonts w:ascii="CMU Serif Roman" w:hAnsi="CMU Serif Roman" w:cs="CMU Serif Roman"/>
          <w:color w:val="FF0000"/>
        </w:rPr>
        <w:lastRenderedPageBreak/>
        <w:t xml:space="preserve">To determine how the evolution of the empirical hypervolume might depart from expectations we simulated 100 morphological datasets under Brownian Motion and carried out the same exercise. </w:t>
      </w:r>
      <w:r w:rsidRPr="00DB564F">
        <w:rPr>
          <w:rFonts w:ascii="CMU Serif Roman" w:hAnsi="CMU Serif Roman" w:cs="CMU Serif Roman"/>
        </w:rPr>
        <w:t xml:space="preserve">To understand morphological distances between observed and estimated (ancestral) taxa/optima we measured Euclidean distances. We visualized functional morphological spaces using the package </w:t>
      </w:r>
      <w:r w:rsidRPr="00DB564F">
        <w:rPr>
          <w:rFonts w:ascii="CMU Serif Roman" w:hAnsi="CMU Serif Roman" w:cs="CMU Serif Roman"/>
          <w:i/>
          <w:iCs/>
        </w:rPr>
        <w:t>funspace</w:t>
      </w:r>
      <w:r w:rsidRPr="00DB564F">
        <w:rPr>
          <w:rFonts w:ascii="CMU Serif Roman" w:hAnsi="CMU Serif Roman" w:cs="CMU Serif Roman"/>
        </w:rPr>
        <w:t xml:space="preserve"> (Pavanetto &amp; Puglielli 2024).</w:t>
      </w:r>
    </w:p>
    <w:p w14:paraId="653546E4" w14:textId="77777777" w:rsidR="00766DBB" w:rsidRPr="00DB564F" w:rsidRDefault="00766DBB" w:rsidP="00DB564F">
      <w:pPr>
        <w:spacing w:line="300" w:lineRule="auto"/>
        <w:jc w:val="both"/>
        <w:rPr>
          <w:rFonts w:ascii="CMU Serif Roman" w:hAnsi="CMU Serif Roman" w:cs="CMU Serif Roman"/>
        </w:rPr>
      </w:pPr>
    </w:p>
    <w:p w14:paraId="47ED97E8" w14:textId="77777777" w:rsidR="00766DBB" w:rsidRPr="00DB564F" w:rsidRDefault="00000000" w:rsidP="00DB564F">
      <w:pPr>
        <w:spacing w:line="300" w:lineRule="auto"/>
        <w:jc w:val="both"/>
        <w:rPr>
          <w:rFonts w:ascii="CMU Serif Roman" w:hAnsi="CMU Serif Roman" w:cs="CMU Serif Roman"/>
          <w:color w:val="FF0000"/>
        </w:rPr>
      </w:pPr>
      <w:r w:rsidRPr="00DB564F">
        <w:rPr>
          <w:rFonts w:ascii="CMU Serif Roman" w:hAnsi="CMU Serif Roman" w:cs="CMU Serif Roman"/>
        </w:rPr>
        <w:t>To identify adaptive peaks across the multidimensional landscape (i.e., morphological regimes) we used an OU-based method that accounts for correlation among traits (</w:t>
      </w:r>
      <w:r w:rsidRPr="00DB564F">
        <w:rPr>
          <w:rFonts w:ascii="CMU Serif Roman" w:hAnsi="CMU Serif Roman" w:cs="CMU Serif Roman"/>
          <w:i/>
          <w:iCs/>
        </w:rPr>
        <w:t>PhylogeneticEM</w:t>
      </w:r>
      <w:r w:rsidRPr="00DB564F">
        <w:rPr>
          <w:rFonts w:ascii="CMU Serif Roman" w:hAnsi="CMU Serif Roman" w:cs="CMU Serif Roman"/>
        </w:rPr>
        <w:t xml:space="preserve">; Bastide et al. 2018). We used two datasets as input. The first included all 19 non-overlapping morphological traits. Due to the strong correlation of some traits (Fig.S3) we generated a second dataset by reducing dimensionality through principal components analysis (PCA) and choosing the top six principal component axes which accounted for &gt;90% of the cumulative variance, where each component explained &gt;2%. We fit the models across a number of shift values (K=0-15) and 30 alpha values (ɑ =0-5) to both datasets. For consistency, we fit several additional schemes to test the reliability of our results (see Supplement). After identifying the preferred number of optima (either 5 or 12; see Results; also called regimes) we used these as discrete characters for </w:t>
      </w:r>
      <w:r w:rsidRPr="00DB564F">
        <w:rPr>
          <w:rFonts w:ascii="CMU Serif Roman" w:hAnsi="CMU Serif Roman" w:cs="CMU Serif Roman"/>
          <w:i/>
          <w:iCs/>
        </w:rPr>
        <w:t>RandomForest</w:t>
      </w:r>
      <w:r w:rsidRPr="00DB564F">
        <w:rPr>
          <w:rFonts w:ascii="CMU Serif Roman" w:hAnsi="CMU Serif Roman" w:cs="CMU Serif Roman"/>
        </w:rPr>
        <w:t xml:space="preserve"> (Liaw &amp; Wiener, 2022) analysis to categorize ancestral taxa according to contemporary optima. Assigning species to ecological guilds is fraught with subjectivity so we relied on our morphological regimes to identify clusters of species that map loosely to existing ecological categorizations (e.g. arboreal, terrestrial) following discussion in Melville &amp; Wilson (2019). RandomForest confusion (error) rates for almost all contemporary optima were sufficiently low (&lt;10%), so we predicted the morphological regime of ancestral taxa (nodes) based on trait values estimated by the best fitting model for each trait. </w:t>
      </w:r>
      <w:r w:rsidRPr="00DB564F">
        <w:rPr>
          <w:rFonts w:ascii="CMU Serif Roman" w:hAnsi="CMU Serif Roman" w:cs="CMU Serif Roman"/>
          <w:color w:val="FF0000"/>
        </w:rPr>
        <w:t xml:space="preserve">We further explored the possibility of bias in our inferences and model sensitivity through simulations (see Supplement). </w:t>
      </w:r>
    </w:p>
    <w:p w14:paraId="00E97B86" w14:textId="77777777" w:rsidR="00766DBB" w:rsidRPr="00DB564F" w:rsidRDefault="00000000" w:rsidP="00DB564F">
      <w:pPr>
        <w:pStyle w:val="Heading1"/>
        <w:spacing w:line="300" w:lineRule="auto"/>
        <w:jc w:val="both"/>
        <w:rPr>
          <w:rFonts w:ascii="CMU Serif Roman" w:hAnsi="CMU Serif Roman" w:cs="CMU Serif Roman"/>
        </w:rPr>
      </w:pPr>
      <w:bookmarkStart w:id="3" w:name="_q6ngkfsha03j" w:colFirst="0" w:colLast="0"/>
      <w:bookmarkEnd w:id="3"/>
      <w:r w:rsidRPr="00DB564F">
        <w:rPr>
          <w:rFonts w:ascii="CMU Serif Roman" w:hAnsi="CMU Serif Roman" w:cs="CMU Serif Roman"/>
        </w:rPr>
        <w:t>Results</w:t>
      </w:r>
    </w:p>
    <w:p w14:paraId="183467CC" w14:textId="77777777" w:rsidR="00766DBB" w:rsidRPr="00DB564F" w:rsidRDefault="00000000" w:rsidP="00DB564F">
      <w:pPr>
        <w:spacing w:line="300" w:lineRule="auto"/>
        <w:jc w:val="both"/>
        <w:rPr>
          <w:rFonts w:ascii="CMU Serif Roman" w:hAnsi="CMU Serif Roman" w:cs="CMU Serif Roman"/>
          <w:i/>
          <w:iCs/>
        </w:rPr>
      </w:pPr>
      <w:r w:rsidRPr="00DB564F">
        <w:rPr>
          <w:rFonts w:ascii="CMU Serif Roman" w:hAnsi="CMU Serif Roman" w:cs="CMU Serif Roman"/>
          <w:i/>
          <w:iCs/>
        </w:rPr>
        <w:t>Molecular Data Collection and Processing</w:t>
      </w:r>
    </w:p>
    <w:p w14:paraId="2D7EC5B8"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Sequence capture using the SqCL kit resulted in assembly of 5441 targets. New sampling recovered a median of 5118 loci, with a concatenated and aligned sequence length of &gt;6 Mbp (Fig.S4). See Supplement for additional sequence statistics. </w:t>
      </w:r>
    </w:p>
    <w:p w14:paraId="7373E331" w14:textId="77777777" w:rsidR="00766DBB" w:rsidRPr="00DB564F" w:rsidRDefault="00766DBB" w:rsidP="00DB564F">
      <w:pPr>
        <w:spacing w:line="300" w:lineRule="auto"/>
        <w:jc w:val="both"/>
        <w:rPr>
          <w:rFonts w:ascii="CMU Serif Roman" w:hAnsi="CMU Serif Roman" w:cs="CMU Serif Roman"/>
          <w:i/>
          <w:iCs/>
        </w:rPr>
      </w:pPr>
    </w:p>
    <w:p w14:paraId="3FDFD1F7" w14:textId="77777777" w:rsidR="00766DBB" w:rsidRPr="00DB564F" w:rsidRDefault="00000000" w:rsidP="00DB564F">
      <w:pPr>
        <w:spacing w:line="300" w:lineRule="auto"/>
        <w:jc w:val="both"/>
        <w:rPr>
          <w:rFonts w:ascii="CMU Serif Roman" w:hAnsi="CMU Serif Roman" w:cs="CMU Serif Roman"/>
          <w:i/>
          <w:iCs/>
        </w:rPr>
      </w:pPr>
      <w:r w:rsidRPr="00DB564F">
        <w:rPr>
          <w:rFonts w:ascii="CMU Serif Roman" w:hAnsi="CMU Serif Roman" w:cs="CMU Serif Roman"/>
          <w:i/>
          <w:iCs/>
        </w:rPr>
        <w:t>Phylogenetic Analyses</w:t>
      </w:r>
    </w:p>
    <w:p w14:paraId="0886B5E5"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Coalescent-consistent topologies estimated by wASTRAL-hybrid and ASTRAL-IV are well resolved with high support across most branches, including good resolution among genera and </w:t>
      </w:r>
      <w:r w:rsidRPr="00DB564F">
        <w:rPr>
          <w:rFonts w:ascii="CMU Serif Roman" w:hAnsi="CMU Serif Roman" w:cs="CMU Serif Roman"/>
        </w:rPr>
        <w:lastRenderedPageBreak/>
        <w:t xml:space="preserve">major clades (Fig.1; Fig.S5). Internal branches separating the Australian genera are short and consecutive rapid splits show high levels of incomplete lineage sorting resulting in low gene concordance factors (Fig.S6). This is notable in the positions of the </w:t>
      </w:r>
      <w:r w:rsidRPr="00DB564F">
        <w:rPr>
          <w:rFonts w:ascii="CMU Serif Roman" w:hAnsi="CMU Serif Roman" w:cs="CMU Serif Roman"/>
          <w:i/>
          <w:iCs/>
        </w:rPr>
        <w:t>Moloch</w:t>
      </w:r>
      <w:r w:rsidRPr="00DB564F">
        <w:rPr>
          <w:rFonts w:ascii="CMU Serif Roman" w:hAnsi="CMU Serif Roman" w:cs="CMU Serif Roman"/>
        </w:rPr>
        <w:t>/</w:t>
      </w:r>
      <w:r w:rsidRPr="00DB564F">
        <w:rPr>
          <w:rFonts w:ascii="CMU Serif Roman" w:hAnsi="CMU Serif Roman" w:cs="CMU Serif Roman"/>
          <w:i/>
          <w:iCs/>
        </w:rPr>
        <w:t>Chelosania</w:t>
      </w:r>
      <w:r w:rsidRPr="00DB564F">
        <w:rPr>
          <w:rFonts w:ascii="CMU Serif Roman" w:hAnsi="CMU Serif Roman" w:cs="CMU Serif Roman"/>
        </w:rPr>
        <w:t xml:space="preserve"> and </w:t>
      </w:r>
      <w:r w:rsidRPr="00DB564F">
        <w:rPr>
          <w:rFonts w:ascii="CMU Serif Roman" w:hAnsi="CMU Serif Roman" w:cs="CMU Serif Roman"/>
          <w:i/>
          <w:iCs/>
        </w:rPr>
        <w:t>Lophosaurus</w:t>
      </w:r>
      <w:r w:rsidRPr="00DB564F">
        <w:rPr>
          <w:rFonts w:ascii="CMU Serif Roman" w:hAnsi="CMU Serif Roman" w:cs="CMU Serif Roman"/>
        </w:rPr>
        <w:t xml:space="preserve"> clades and placement of </w:t>
      </w:r>
      <w:r w:rsidRPr="00DB564F">
        <w:rPr>
          <w:rFonts w:ascii="CMU Serif Roman" w:hAnsi="CMU Serif Roman" w:cs="CMU Serif Roman"/>
          <w:i/>
          <w:iCs/>
        </w:rPr>
        <w:t>Tropicagama</w:t>
      </w:r>
      <w:r w:rsidRPr="00DB564F">
        <w:rPr>
          <w:rFonts w:ascii="CMU Serif Roman" w:hAnsi="CMU Serif Roman" w:cs="CMU Serif Roman"/>
        </w:rPr>
        <w:t xml:space="preserve">. Additional areas of conflict are limited to interspecific placements of the </w:t>
      </w:r>
      <w:r w:rsidRPr="00DB564F">
        <w:rPr>
          <w:rFonts w:ascii="CMU Serif Roman" w:hAnsi="CMU Serif Roman" w:cs="CMU Serif Roman"/>
          <w:i/>
          <w:iCs/>
        </w:rPr>
        <w:t>Ctenophorus fordi</w:t>
      </w:r>
      <w:r w:rsidRPr="00DB564F">
        <w:rPr>
          <w:rFonts w:ascii="CMU Serif Roman" w:hAnsi="CMU Serif Roman" w:cs="CMU Serif Roman"/>
        </w:rPr>
        <w:t xml:space="preserve"> group, the </w:t>
      </w:r>
      <w:r w:rsidRPr="00DB564F">
        <w:rPr>
          <w:rFonts w:ascii="CMU Serif Roman" w:hAnsi="CMU Serif Roman" w:cs="CMU Serif Roman"/>
          <w:i/>
          <w:iCs/>
        </w:rPr>
        <w:t>Pogona minor</w:t>
      </w:r>
      <w:r w:rsidRPr="00DB564F">
        <w:rPr>
          <w:rFonts w:ascii="CMU Serif Roman" w:hAnsi="CMU Serif Roman" w:cs="CMU Serif Roman"/>
        </w:rPr>
        <w:t xml:space="preserve"> group, and the </w:t>
      </w:r>
      <w:r w:rsidRPr="00DB564F">
        <w:rPr>
          <w:rFonts w:ascii="CMU Serif Roman" w:hAnsi="CMU Serif Roman" w:cs="CMU Serif Roman"/>
          <w:i/>
          <w:iCs/>
        </w:rPr>
        <w:t xml:space="preserve">Diporiphora pallida </w:t>
      </w:r>
      <w:r w:rsidRPr="00DB564F">
        <w:rPr>
          <w:rFonts w:ascii="CMU Serif Roman" w:hAnsi="CMU Serif Roman" w:cs="CMU Serif Roman"/>
        </w:rPr>
        <w:t xml:space="preserve">group. In agreement with a recent study (Bruton et al. 2025), we find </w:t>
      </w:r>
      <w:r w:rsidRPr="00DB564F">
        <w:rPr>
          <w:rFonts w:ascii="CMU Serif Roman" w:hAnsi="CMU Serif Roman" w:cs="CMU Serif Roman"/>
          <w:i/>
          <w:iCs/>
        </w:rPr>
        <w:t xml:space="preserve">Ctenophorus </w:t>
      </w:r>
      <w:r w:rsidRPr="00DB564F">
        <w:rPr>
          <w:rFonts w:ascii="CMU Serif Roman" w:hAnsi="CMU Serif Roman" w:cs="CMU Serif Roman"/>
        </w:rPr>
        <w:t>(</w:t>
      </w:r>
      <w:r w:rsidRPr="00DB564F">
        <w:rPr>
          <w:rFonts w:ascii="CMU Serif Roman" w:hAnsi="CMU Serif Roman" w:cs="CMU Serif Roman"/>
          <w:i/>
          <w:iCs/>
        </w:rPr>
        <w:t>Cryptagama</w:t>
      </w:r>
      <w:r w:rsidRPr="00DB564F">
        <w:rPr>
          <w:rFonts w:ascii="CMU Serif Roman" w:hAnsi="CMU Serif Roman" w:cs="CMU Serif Roman"/>
        </w:rPr>
        <w:t>)</w:t>
      </w:r>
      <w:r w:rsidRPr="00DB564F">
        <w:rPr>
          <w:rFonts w:ascii="CMU Serif Roman" w:hAnsi="CMU Serif Roman" w:cs="CMU Serif Roman"/>
          <w:i/>
          <w:iCs/>
        </w:rPr>
        <w:t xml:space="preserve"> aurita</w:t>
      </w:r>
      <w:r w:rsidRPr="00DB564F">
        <w:rPr>
          <w:rFonts w:ascii="CMU Serif Roman" w:hAnsi="CMU Serif Roman" w:cs="CMU Serif Roman"/>
        </w:rPr>
        <w:t xml:space="preserve">—a highly morphologically derived lineage—nested within </w:t>
      </w:r>
      <w:r w:rsidRPr="00DB564F">
        <w:rPr>
          <w:rFonts w:ascii="CMU Serif Roman" w:hAnsi="CMU Serif Roman" w:cs="CMU Serif Roman"/>
          <w:i/>
          <w:iCs/>
        </w:rPr>
        <w:t>Ctenophorus</w:t>
      </w:r>
      <w:r w:rsidRPr="00DB564F">
        <w:rPr>
          <w:rFonts w:ascii="CMU Serif Roman" w:hAnsi="CMU Serif Roman" w:cs="CMU Serif Roman"/>
        </w:rPr>
        <w:t xml:space="preserve">. Our phylogeny also supports the assignments of several frequently confused arid and savannah species, upholding the genera </w:t>
      </w:r>
      <w:r w:rsidRPr="00DB564F">
        <w:rPr>
          <w:rFonts w:ascii="CMU Serif Roman" w:hAnsi="CMU Serif Roman" w:cs="CMU Serif Roman"/>
          <w:i/>
          <w:iCs/>
        </w:rPr>
        <w:t xml:space="preserve">Amphibolurus, Gowidon, Lophognathus, </w:t>
      </w:r>
      <w:r w:rsidRPr="00DB564F">
        <w:rPr>
          <w:rFonts w:ascii="CMU Serif Roman" w:hAnsi="CMU Serif Roman" w:cs="CMU Serif Roman"/>
        </w:rPr>
        <w:t xml:space="preserve">and </w:t>
      </w:r>
      <w:r w:rsidRPr="00DB564F">
        <w:rPr>
          <w:rFonts w:ascii="CMU Serif Roman" w:hAnsi="CMU Serif Roman" w:cs="CMU Serif Roman"/>
          <w:i/>
          <w:iCs/>
        </w:rPr>
        <w:t>Tropicagama</w:t>
      </w:r>
      <w:r w:rsidRPr="00DB564F">
        <w:rPr>
          <w:rFonts w:ascii="CMU Serif Roman" w:hAnsi="CMU Serif Roman" w:cs="CMU Serif Roman"/>
        </w:rPr>
        <w:t xml:space="preserve">. We also provide strong evidence that unites </w:t>
      </w:r>
      <w:r w:rsidRPr="00DB564F">
        <w:rPr>
          <w:rFonts w:ascii="CMU Serif Roman" w:hAnsi="CMU Serif Roman" w:cs="CMU Serif Roman"/>
          <w:i/>
          <w:iCs/>
        </w:rPr>
        <w:t>Rankinia</w:t>
      </w:r>
      <w:r w:rsidRPr="00DB564F">
        <w:rPr>
          <w:rFonts w:ascii="CMU Serif Roman" w:hAnsi="CMU Serif Roman" w:cs="CMU Serif Roman"/>
        </w:rPr>
        <w:t xml:space="preserve">—the world’s highest latitude dragon—with </w:t>
      </w:r>
      <w:r w:rsidRPr="00DB564F">
        <w:rPr>
          <w:rFonts w:ascii="CMU Serif Roman" w:hAnsi="CMU Serif Roman" w:cs="CMU Serif Roman"/>
          <w:i/>
          <w:iCs/>
        </w:rPr>
        <w:t>Pogona</w:t>
      </w:r>
      <w:r w:rsidRPr="00DB564F">
        <w:rPr>
          <w:rFonts w:ascii="CMU Serif Roman" w:hAnsi="CMU Serif Roman" w:cs="CMU Serif Roman"/>
        </w:rPr>
        <w:t>. Beyond Amphibolurinae, we also provide a strongly supported estimate of subfamilial relationships in Agamidae. We recover a sister relationship between the Agaminae and Draconinae, which together are the sister to the Amphibolurinae. The next closest relatives are the Hydrosaurinae, then Uromastycinae, and lastly Leiolepidinae (Fig.1)</w:t>
      </w:r>
    </w:p>
    <w:p w14:paraId="32FCB868" w14:textId="77777777" w:rsidR="00766DBB" w:rsidRPr="00DB564F" w:rsidRDefault="00766DBB" w:rsidP="00DB564F">
      <w:pPr>
        <w:spacing w:line="300" w:lineRule="auto"/>
        <w:jc w:val="both"/>
        <w:rPr>
          <w:rFonts w:ascii="CMU Serif Roman" w:hAnsi="CMU Serif Roman" w:cs="CMU Serif Roman"/>
        </w:rPr>
      </w:pPr>
    </w:p>
    <w:p w14:paraId="243B39B0"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i/>
          <w:iCs/>
        </w:rPr>
        <w:t>Divergence Dating</w:t>
      </w:r>
    </w:p>
    <w:p w14:paraId="0F20C87E"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Amphibolurines appear in the late Cretaceous (~75 mya), separating from their sister the Agaminae/Draconinae. The crown split among amphibolurines does not occur until the Eocene/Oligocene boundary ~34 mya. Cladogenetic events occur rapidly at the base of the amphibolurine tree, with all major splits among Australian groups occurring between 30-25 mya. With the exception of the clade comprising </w:t>
      </w:r>
      <w:r w:rsidRPr="00DB564F">
        <w:rPr>
          <w:rFonts w:ascii="CMU Serif Roman" w:hAnsi="CMU Serif Roman" w:cs="CMU Serif Roman"/>
          <w:i/>
          <w:iCs/>
        </w:rPr>
        <w:t xml:space="preserve">Chlamydosaurus, Lophognathus, </w:t>
      </w:r>
      <w:r w:rsidRPr="00DB564F">
        <w:rPr>
          <w:rFonts w:ascii="CMU Serif Roman" w:hAnsi="CMU Serif Roman" w:cs="CMU Serif Roman"/>
        </w:rPr>
        <w:t xml:space="preserve">and </w:t>
      </w:r>
      <w:r w:rsidRPr="00DB564F">
        <w:rPr>
          <w:rFonts w:ascii="CMU Serif Roman" w:hAnsi="CMU Serif Roman" w:cs="CMU Serif Roman"/>
          <w:i/>
          <w:iCs/>
        </w:rPr>
        <w:t>Amphibolurus</w:t>
      </w:r>
      <w:r w:rsidRPr="00DB564F">
        <w:rPr>
          <w:rFonts w:ascii="CMU Serif Roman" w:hAnsi="CMU Serif Roman" w:cs="CMU Serif Roman"/>
        </w:rPr>
        <w:t xml:space="preserve">, all extant genera were established by the mid-Miocene ~15 mya. Rapid speciation events </w:t>
      </w:r>
      <w:r w:rsidRPr="00DB564F">
        <w:rPr>
          <w:rFonts w:ascii="CMU Serif Roman" w:hAnsi="CMU Serif Roman" w:cs="CMU Serif Roman"/>
          <w:color w:val="FF0000"/>
        </w:rPr>
        <w:t>at</w:t>
      </w:r>
      <w:r w:rsidRPr="00DB564F">
        <w:rPr>
          <w:rFonts w:ascii="CMU Serif Roman" w:hAnsi="CMU Serif Roman" w:cs="CMU Serif Roman"/>
        </w:rPr>
        <w:t xml:space="preserve"> the base of the amphibolurine tree obscure some relationships</w:t>
      </w:r>
      <w:r w:rsidRPr="00DB564F">
        <w:rPr>
          <w:rFonts w:ascii="CMU Serif Roman" w:hAnsi="CMU Serif Roman" w:cs="CMU Serif Roman"/>
          <w:color w:val="FF0000"/>
        </w:rPr>
        <w:t>. This is</w:t>
      </w:r>
      <w:r w:rsidRPr="00DB564F">
        <w:rPr>
          <w:rFonts w:ascii="CMU Serif Roman" w:hAnsi="CMU Serif Roman" w:cs="CMU Serif Roman"/>
        </w:rPr>
        <w:t xml:space="preserve"> likely </w:t>
      </w:r>
      <w:r w:rsidRPr="00DB564F">
        <w:rPr>
          <w:rFonts w:ascii="CMU Serif Roman" w:hAnsi="CMU Serif Roman" w:cs="CMU Serif Roman"/>
          <w:color w:val="FF0000"/>
        </w:rPr>
        <w:t>the</w:t>
      </w:r>
      <w:r w:rsidRPr="00DB564F">
        <w:rPr>
          <w:rFonts w:ascii="CMU Serif Roman" w:hAnsi="CMU Serif Roman" w:cs="CMU Serif Roman"/>
        </w:rPr>
        <w:t xml:space="preserve"> result of quick successive splits </w:t>
      </w:r>
      <w:r w:rsidRPr="00DB564F">
        <w:rPr>
          <w:rFonts w:ascii="CMU Serif Roman" w:hAnsi="CMU Serif Roman" w:cs="CMU Serif Roman"/>
          <w:color w:val="FF0000"/>
        </w:rPr>
        <w:t>that occurred in a narrow temporal window,</w:t>
      </w:r>
      <w:r w:rsidRPr="00DB564F">
        <w:rPr>
          <w:rFonts w:ascii="CMU Serif Roman" w:hAnsi="CMU Serif Roman" w:cs="CMU Serif Roman"/>
        </w:rPr>
        <w:t xml:space="preserve"> &lt;600 ky (Fig.1).</w:t>
      </w:r>
    </w:p>
    <w:p w14:paraId="77B83C0C" w14:textId="77777777" w:rsidR="00766DBB" w:rsidRPr="00DB564F" w:rsidRDefault="00766DBB" w:rsidP="00DB564F">
      <w:pPr>
        <w:spacing w:line="300" w:lineRule="auto"/>
        <w:jc w:val="both"/>
        <w:rPr>
          <w:rFonts w:ascii="CMU Serif Roman" w:hAnsi="CMU Serif Roman" w:cs="CMU Serif Roman"/>
        </w:rPr>
      </w:pPr>
    </w:p>
    <w:p w14:paraId="71E493FD" w14:textId="77777777" w:rsidR="00766DBB" w:rsidRPr="00DB564F" w:rsidRDefault="00000000" w:rsidP="00DB564F">
      <w:pPr>
        <w:spacing w:line="300" w:lineRule="auto"/>
        <w:jc w:val="both"/>
        <w:rPr>
          <w:rFonts w:ascii="CMU Serif Roman" w:hAnsi="CMU Serif Roman" w:cs="CMU Serif Roman"/>
          <w:i/>
          <w:iCs/>
          <w:color w:val="FF0000"/>
        </w:rPr>
      </w:pPr>
      <w:r w:rsidRPr="00DB564F">
        <w:rPr>
          <w:rFonts w:ascii="CMU Serif Roman" w:hAnsi="CMU Serif Roman" w:cs="CMU Serif Roman"/>
          <w:i/>
          <w:iCs/>
          <w:color w:val="FF0000"/>
        </w:rPr>
        <w:t>Evolution of Niche Breadth</w:t>
      </w:r>
    </w:p>
    <w:p w14:paraId="690E45DF" w14:textId="77777777" w:rsidR="00766DBB" w:rsidRPr="00DB564F" w:rsidRDefault="00000000" w:rsidP="00DB564F">
      <w:pPr>
        <w:spacing w:line="300" w:lineRule="auto"/>
        <w:jc w:val="both"/>
        <w:rPr>
          <w:rFonts w:ascii="CMU Serif Roman" w:hAnsi="CMU Serif Roman" w:cs="CMU Serif Roman"/>
          <w:color w:val="FF0000"/>
        </w:rPr>
      </w:pPr>
      <w:r w:rsidRPr="00DB564F">
        <w:rPr>
          <w:rFonts w:ascii="CMU Serif Roman" w:hAnsi="CMU Serif Roman" w:cs="CMU Serif Roman"/>
          <w:color w:val="FF0000"/>
        </w:rPr>
        <w:t>Discrete trait models of niche breadth favored a model in which transitions occur through neighboring (n±1) or near-neighboring (n±2) states and showed a faster transition rate towards decreasing niche breadth (increasing specialization) (Fig.S13). Model fitting of transitions among specialist (1 substrate) and generalist (3+ substrates) habitat usage favored a model where transition rates are faster between generalist and specialist states, and slower—but not absent—among specialist states. (Fig.2)</w:t>
      </w:r>
    </w:p>
    <w:p w14:paraId="639B6AAE" w14:textId="77777777" w:rsidR="00766DBB" w:rsidRPr="00DB564F" w:rsidRDefault="00766DBB" w:rsidP="00DB564F">
      <w:pPr>
        <w:spacing w:line="300" w:lineRule="auto"/>
        <w:jc w:val="both"/>
        <w:rPr>
          <w:rFonts w:ascii="CMU Serif Roman" w:hAnsi="CMU Serif Roman" w:cs="CMU Serif Roman"/>
          <w:i/>
          <w:iCs/>
        </w:rPr>
      </w:pPr>
    </w:p>
    <w:p w14:paraId="5C5879EA" w14:textId="77777777" w:rsidR="00766DBB" w:rsidRPr="00DB564F" w:rsidRDefault="00000000" w:rsidP="00DB564F">
      <w:pPr>
        <w:spacing w:line="300" w:lineRule="auto"/>
        <w:jc w:val="both"/>
        <w:rPr>
          <w:rFonts w:ascii="CMU Serif Roman" w:hAnsi="CMU Serif Roman" w:cs="CMU Serif Roman"/>
          <w:i/>
          <w:iCs/>
        </w:rPr>
      </w:pPr>
      <w:r w:rsidRPr="00DB564F">
        <w:rPr>
          <w:rFonts w:ascii="CMU Serif Roman" w:hAnsi="CMU Serif Roman" w:cs="CMU Serif Roman"/>
          <w:i/>
          <w:iCs/>
        </w:rPr>
        <w:t>Phenotypic Evolution</w:t>
      </w:r>
    </w:p>
    <w:p w14:paraId="4949E4A4" w14:textId="77777777" w:rsidR="00766DBB" w:rsidRPr="00DB564F" w:rsidRDefault="00000000" w:rsidP="00DB564F">
      <w:pPr>
        <w:spacing w:line="300" w:lineRule="auto"/>
        <w:jc w:val="both"/>
        <w:rPr>
          <w:rFonts w:ascii="CMU Serif Roman" w:hAnsi="CMU Serif Roman" w:cs="CMU Serif Roman"/>
          <w:color w:val="FF0000"/>
        </w:rPr>
      </w:pPr>
      <w:r w:rsidRPr="00DB564F">
        <w:rPr>
          <w:rFonts w:ascii="CMU Serif Roman" w:hAnsi="CMU Serif Roman" w:cs="CMU Serif Roman"/>
        </w:rPr>
        <w:lastRenderedPageBreak/>
        <w:t xml:space="preserve">Of 19 morphological traits, 10 were best fit by the rate-variable and trended model from fabric, including the summary trait encapsulating size (Table S4). The remaining nine traits were best fit by a random walk model (Brownian Motion). Traits with greater variance and disparity were more likely to fit the </w:t>
      </w:r>
      <w:r w:rsidRPr="00DB564F">
        <w:rPr>
          <w:rFonts w:ascii="CMU Serif Roman" w:hAnsi="CMU Serif Roman" w:cs="CMU Serif Roman"/>
          <w:i/>
          <w:iCs/>
        </w:rPr>
        <w:t>fabric</w:t>
      </w:r>
      <w:r w:rsidRPr="00DB564F">
        <w:rPr>
          <w:rFonts w:ascii="CMU Serif Roman" w:hAnsi="CMU Serif Roman" w:cs="CMU Serif Roman"/>
        </w:rPr>
        <w:t xml:space="preserve"> model (Fig.S7). Ancestral trait values for the 10 traits best fit by </w:t>
      </w:r>
      <w:r w:rsidRPr="00DB564F">
        <w:rPr>
          <w:rFonts w:ascii="CMU Serif Roman" w:hAnsi="CMU Serif Roman" w:cs="CMU Serif Roman"/>
          <w:i/>
          <w:iCs/>
        </w:rPr>
        <w:t>fabric</w:t>
      </w:r>
      <w:r w:rsidRPr="00DB564F">
        <w:rPr>
          <w:rFonts w:ascii="CMU Serif Roman" w:hAnsi="CMU Serif Roman" w:cs="CMU Serif Roman"/>
        </w:rPr>
        <w:t xml:space="preserve"> were extracted and summarized from the mcmc output files. Ancestral trait values for the remaining nine traits were estimated under Brownian Motion. This provided a complete trait matrix for living and ancestral species which we used to quantify ancestral morphologies. Morphospace showed a heterogeneous pattern of expansion with a steep increase from 30-20 ma, before a period of little expansion from </w:t>
      </w:r>
      <w:r w:rsidRPr="00DB564F">
        <w:rPr>
          <w:rFonts w:ascii="CMU Serif Roman" w:hAnsi="CMU Serif Roman" w:cs="CMU Serif Roman"/>
          <w:color w:val="FF0000"/>
        </w:rPr>
        <w:t>15-5</w:t>
      </w:r>
      <w:r w:rsidRPr="00DB564F">
        <w:rPr>
          <w:rFonts w:ascii="CMU Serif Roman" w:hAnsi="CMU Serif Roman" w:cs="CMU Serif Roman"/>
        </w:rPr>
        <w:t xml:space="preserve"> ma, and another increase in volume from </w:t>
      </w:r>
      <w:r w:rsidRPr="00DB564F">
        <w:rPr>
          <w:rFonts w:ascii="CMU Serif Roman" w:hAnsi="CMU Serif Roman" w:cs="CMU Serif Roman"/>
          <w:color w:val="FF0000"/>
        </w:rPr>
        <w:t>5</w:t>
      </w:r>
      <w:r w:rsidRPr="00DB564F">
        <w:rPr>
          <w:rFonts w:ascii="CMU Serif Roman" w:hAnsi="CMU Serif Roman" w:cs="CMU Serif Roman"/>
        </w:rPr>
        <w:t xml:space="preserve"> ma  to the present (Fig.S8). </w:t>
      </w:r>
      <w:r w:rsidRPr="00DB564F">
        <w:rPr>
          <w:rFonts w:ascii="CMU Serif Roman" w:hAnsi="CMU Serif Roman" w:cs="CMU Serif Roman"/>
          <w:color w:val="FF0000"/>
        </w:rPr>
        <w:t xml:space="preserve">Early (&gt;20 ma) and middle (&gt;15 ma) morphospace expansions departed from Brownian expectations. </w:t>
      </w:r>
    </w:p>
    <w:p w14:paraId="32D5513A" w14:textId="77777777" w:rsidR="00766DBB" w:rsidRPr="00DB564F" w:rsidRDefault="00766DBB" w:rsidP="00DB564F">
      <w:pPr>
        <w:spacing w:line="300" w:lineRule="auto"/>
        <w:jc w:val="both"/>
        <w:rPr>
          <w:rFonts w:ascii="CMU Serif Roman" w:hAnsi="CMU Serif Roman" w:cs="CMU Serif Roman"/>
          <w:color w:val="FF0000"/>
        </w:rPr>
      </w:pPr>
    </w:p>
    <w:p w14:paraId="3C99FC41"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Multi-optima OU models identified either five or 12 morphological regimes. We refer to these </w:t>
      </w:r>
      <w:r w:rsidRPr="00DB564F">
        <w:rPr>
          <w:rFonts w:ascii="CMU Serif Roman" w:hAnsi="CMU Serif Roman" w:cs="CMU Serif Roman"/>
          <w:color w:val="FF0000"/>
        </w:rPr>
        <w:t>groups by their inferred regime identities</w:t>
      </w:r>
      <w:r w:rsidRPr="00DB564F">
        <w:rPr>
          <w:rFonts w:ascii="CMU Serif Roman" w:hAnsi="CMU Serif Roman" w:cs="CMU Serif Roman"/>
        </w:rPr>
        <w:t xml:space="preserve"> (</w:t>
      </w:r>
      <w:r w:rsidRPr="00DB564F">
        <w:rPr>
          <w:rFonts w:ascii="CMU Serif Roman" w:hAnsi="CMU Serif Roman" w:cs="CMU Serif Roman"/>
          <w:color w:val="FF0000"/>
        </w:rPr>
        <w:t>R1, R2 … R5</w:t>
      </w:r>
      <w:r w:rsidRPr="00DB564F">
        <w:rPr>
          <w:rFonts w:ascii="CMU Serif Roman" w:hAnsi="CMU Serif Roman" w:cs="CMU Serif Roman"/>
        </w:rPr>
        <w:t>) or the clade to which they belong (</w:t>
      </w:r>
      <w:r w:rsidRPr="00DB564F">
        <w:rPr>
          <w:rFonts w:ascii="CMU Serif Roman" w:hAnsi="CMU Serif Roman" w:cs="CMU Serif Roman"/>
          <w:i/>
          <w:iCs/>
        </w:rPr>
        <w:t>Tympanocryptis, Moloch</w:t>
      </w:r>
      <w:r w:rsidRPr="00DB564F">
        <w:rPr>
          <w:rFonts w:ascii="CMU Serif Roman" w:hAnsi="CMU Serif Roman" w:cs="CMU Serif Roman"/>
        </w:rPr>
        <w:t xml:space="preserve">), and consider how these morphological assignments map to ecology </w:t>
      </w:r>
      <w:r w:rsidRPr="00DB564F">
        <w:rPr>
          <w:rFonts w:ascii="CMU Serif Roman" w:hAnsi="CMU Serif Roman" w:cs="CMU Serif Roman"/>
          <w:color w:val="FF0000"/>
        </w:rPr>
        <w:t>and habitat use</w:t>
      </w:r>
      <w:r w:rsidRPr="00DB564F">
        <w:rPr>
          <w:rFonts w:ascii="CMU Serif Roman" w:hAnsi="CMU Serif Roman" w:cs="CMU Serif Roman"/>
        </w:rPr>
        <w:t xml:space="preserve"> in the Discussion. Our multi-optima solutions were nested with the same five optima identified in the more conservative model and in the liberal 12 optima model. These optima correspond to arboreal taxa at the base of the tree (</w:t>
      </w:r>
      <w:r w:rsidRPr="00DB564F">
        <w:rPr>
          <w:rFonts w:ascii="CMU Serif Roman" w:hAnsi="CMU Serif Roman" w:cs="CMU Serif Roman"/>
          <w:color w:val="FF0000"/>
        </w:rPr>
        <w:t>R1:</w:t>
      </w:r>
      <w:r w:rsidRPr="00DB564F">
        <w:rPr>
          <w:rFonts w:ascii="CMU Serif Roman" w:hAnsi="CMU Serif Roman" w:cs="CMU Serif Roman"/>
        </w:rPr>
        <w:t xml:space="preserve"> </w:t>
      </w:r>
      <w:r w:rsidRPr="00DB564F">
        <w:rPr>
          <w:rFonts w:ascii="CMU Serif Roman" w:hAnsi="CMU Serif Roman" w:cs="CMU Serif Roman"/>
          <w:i/>
          <w:iCs/>
        </w:rPr>
        <w:t>Hypsilurus, Lophosaurus, Chelosania</w:t>
      </w:r>
      <w:r w:rsidRPr="00DB564F">
        <w:rPr>
          <w:rFonts w:ascii="CMU Serif Roman" w:hAnsi="CMU Serif Roman" w:cs="CMU Serif Roman"/>
        </w:rPr>
        <w:t>), two terrestrial clades (</w:t>
      </w:r>
      <w:r w:rsidRPr="00DB564F">
        <w:rPr>
          <w:rFonts w:ascii="CMU Serif Roman" w:hAnsi="CMU Serif Roman" w:cs="CMU Serif Roman"/>
          <w:color w:val="FF0000"/>
        </w:rPr>
        <w:t xml:space="preserve">R2: </w:t>
      </w:r>
      <w:r w:rsidRPr="00DB564F">
        <w:rPr>
          <w:rFonts w:ascii="CMU Serif Roman" w:hAnsi="CMU Serif Roman" w:cs="CMU Serif Roman"/>
          <w:i/>
          <w:iCs/>
        </w:rPr>
        <w:t>Ctenophorus</w:t>
      </w:r>
      <w:r w:rsidRPr="00DB564F">
        <w:rPr>
          <w:rFonts w:ascii="CMU Serif Roman" w:hAnsi="CMU Serif Roman" w:cs="CMU Serif Roman"/>
        </w:rPr>
        <w:t xml:space="preserve">; </w:t>
      </w:r>
      <w:r w:rsidRPr="00DB564F">
        <w:rPr>
          <w:rFonts w:ascii="CMU Serif Roman" w:hAnsi="CMU Serif Roman" w:cs="CMU Serif Roman"/>
          <w:color w:val="FF0000"/>
        </w:rPr>
        <w:t xml:space="preserve">R5: </w:t>
      </w:r>
      <w:r w:rsidRPr="00DB564F">
        <w:rPr>
          <w:rFonts w:ascii="CMU Serif Roman" w:hAnsi="CMU Serif Roman" w:cs="CMU Serif Roman"/>
          <w:i/>
          <w:iCs/>
        </w:rPr>
        <w:t>Tympanocryptis</w:t>
      </w:r>
      <w:r w:rsidRPr="00DB564F">
        <w:rPr>
          <w:rFonts w:ascii="CMU Serif Roman" w:hAnsi="CMU Serif Roman" w:cs="CMU Serif Roman"/>
        </w:rPr>
        <w:t>), an Australian semiarboreal group (</w:t>
      </w:r>
      <w:r w:rsidRPr="00DB564F">
        <w:rPr>
          <w:rFonts w:ascii="CMU Serif Roman" w:hAnsi="CMU Serif Roman" w:cs="CMU Serif Roman"/>
          <w:color w:val="FF0000"/>
        </w:rPr>
        <w:t xml:space="preserve">R3: </w:t>
      </w:r>
      <w:r w:rsidRPr="00DB564F">
        <w:rPr>
          <w:rFonts w:ascii="CMU Serif Roman" w:hAnsi="CMU Serif Roman" w:cs="CMU Serif Roman"/>
          <w:i/>
          <w:iCs/>
        </w:rPr>
        <w:t>Amphibolurus</w:t>
      </w:r>
      <w:r w:rsidRPr="00DB564F">
        <w:rPr>
          <w:rFonts w:ascii="CMU Serif Roman" w:hAnsi="CMU Serif Roman" w:cs="CMU Serif Roman"/>
        </w:rPr>
        <w:t xml:space="preserve">, </w:t>
      </w:r>
      <w:r w:rsidRPr="00DB564F">
        <w:rPr>
          <w:rFonts w:ascii="CMU Serif Roman" w:hAnsi="CMU Serif Roman" w:cs="CMU Serif Roman"/>
          <w:i/>
          <w:iCs/>
        </w:rPr>
        <w:t>Gowidon</w:t>
      </w:r>
      <w:r w:rsidRPr="00DB564F">
        <w:rPr>
          <w:rFonts w:ascii="CMU Serif Roman" w:hAnsi="CMU Serif Roman" w:cs="CMU Serif Roman"/>
        </w:rPr>
        <w:t xml:space="preserve">, </w:t>
      </w:r>
      <w:r w:rsidRPr="00DB564F">
        <w:rPr>
          <w:rFonts w:ascii="CMU Serif Roman" w:hAnsi="CMU Serif Roman" w:cs="CMU Serif Roman"/>
          <w:i/>
          <w:iCs/>
        </w:rPr>
        <w:t>Intellagama</w:t>
      </w:r>
      <w:r w:rsidRPr="00DB564F">
        <w:rPr>
          <w:rFonts w:ascii="CMU Serif Roman" w:hAnsi="CMU Serif Roman" w:cs="CMU Serif Roman"/>
        </w:rPr>
        <w:t xml:space="preserve">, </w:t>
      </w:r>
      <w:r w:rsidRPr="00DB564F">
        <w:rPr>
          <w:rFonts w:ascii="CMU Serif Roman" w:hAnsi="CMU Serif Roman" w:cs="CMU Serif Roman"/>
          <w:i/>
          <w:iCs/>
        </w:rPr>
        <w:t>Tropicagama</w:t>
      </w:r>
      <w:r w:rsidRPr="00DB564F">
        <w:rPr>
          <w:rFonts w:ascii="CMU Serif Roman" w:hAnsi="CMU Serif Roman" w:cs="CMU Serif Roman"/>
        </w:rPr>
        <w:t xml:space="preserve">, </w:t>
      </w:r>
      <w:r w:rsidRPr="00DB564F">
        <w:rPr>
          <w:rFonts w:ascii="CMU Serif Roman" w:hAnsi="CMU Serif Roman" w:cs="CMU Serif Roman"/>
          <w:i/>
          <w:iCs/>
        </w:rPr>
        <w:t>Lophognathus, et al.</w:t>
      </w:r>
      <w:r w:rsidRPr="00DB564F">
        <w:rPr>
          <w:rFonts w:ascii="CMU Serif Roman" w:hAnsi="CMU Serif Roman" w:cs="CMU Serif Roman"/>
        </w:rPr>
        <w:t xml:space="preserve">), and the unique </w:t>
      </w:r>
      <w:r w:rsidRPr="00DB564F">
        <w:rPr>
          <w:rFonts w:ascii="CMU Serif Roman" w:hAnsi="CMU Serif Roman" w:cs="CMU Serif Roman"/>
          <w:i/>
          <w:iCs/>
        </w:rPr>
        <w:t xml:space="preserve">Moloch </w:t>
      </w:r>
      <w:r w:rsidRPr="00DB564F">
        <w:rPr>
          <w:rFonts w:ascii="CMU Serif Roman" w:hAnsi="CMU Serif Roman" w:cs="CMU Serif Roman"/>
          <w:color w:val="FF0000"/>
        </w:rPr>
        <w:t>(R4)</w:t>
      </w:r>
      <w:r w:rsidRPr="00DB564F">
        <w:rPr>
          <w:rFonts w:ascii="CMU Serif Roman" w:hAnsi="CMU Serif Roman" w:cs="CMU Serif Roman"/>
        </w:rPr>
        <w:t xml:space="preserve"> (Fig.3; Fig.S9). More liberal models added optima which largely corresponded to genera (e.g. </w:t>
      </w:r>
      <w:r w:rsidRPr="00DB564F">
        <w:rPr>
          <w:rFonts w:ascii="CMU Serif Roman" w:hAnsi="CMU Serif Roman" w:cs="CMU Serif Roman"/>
          <w:i/>
          <w:iCs/>
        </w:rPr>
        <w:t>Diporiphora</w:t>
      </w:r>
      <w:r w:rsidRPr="00DB564F">
        <w:rPr>
          <w:rFonts w:ascii="CMU Serif Roman" w:hAnsi="CMU Serif Roman" w:cs="CMU Serif Roman"/>
        </w:rPr>
        <w:t xml:space="preserve">, </w:t>
      </w:r>
      <w:r w:rsidRPr="00DB564F">
        <w:rPr>
          <w:rFonts w:ascii="CMU Serif Roman" w:hAnsi="CMU Serif Roman" w:cs="CMU Serif Roman"/>
          <w:i/>
          <w:iCs/>
        </w:rPr>
        <w:t xml:space="preserve">Pogona </w:t>
      </w:r>
      <w:r w:rsidRPr="00DB564F">
        <w:rPr>
          <w:rFonts w:ascii="CMU Serif Roman" w:hAnsi="CMU Serif Roman" w:cs="CMU Serif Roman"/>
        </w:rPr>
        <w:t xml:space="preserve">+ </w:t>
      </w:r>
      <w:r w:rsidRPr="00DB564F">
        <w:rPr>
          <w:rFonts w:ascii="CMU Serif Roman" w:hAnsi="CMU Serif Roman" w:cs="CMU Serif Roman"/>
          <w:i/>
          <w:iCs/>
        </w:rPr>
        <w:t>Rankinia</w:t>
      </w:r>
      <w:r w:rsidRPr="00DB564F">
        <w:rPr>
          <w:rFonts w:ascii="CMU Serif Roman" w:hAnsi="CMU Serif Roman" w:cs="CMU Serif Roman"/>
        </w:rPr>
        <w:t>) and outlier species (</w:t>
      </w:r>
      <w:r w:rsidRPr="00DB564F">
        <w:rPr>
          <w:rFonts w:ascii="CMU Serif Roman" w:hAnsi="CMU Serif Roman" w:cs="CMU Serif Roman"/>
          <w:i/>
          <w:iCs/>
        </w:rPr>
        <w:t>Chlamydosaurus kingii</w:t>
      </w:r>
      <w:r w:rsidRPr="00DB564F">
        <w:rPr>
          <w:rFonts w:ascii="CMU Serif Roman" w:hAnsi="CMU Serif Roman" w:cs="CMU Serif Roman"/>
        </w:rPr>
        <w:t xml:space="preserve">, </w:t>
      </w:r>
      <w:r w:rsidRPr="00DB564F">
        <w:rPr>
          <w:rFonts w:ascii="CMU Serif Roman" w:hAnsi="CMU Serif Roman" w:cs="CMU Serif Roman"/>
          <w:i/>
          <w:iCs/>
        </w:rPr>
        <w:t>Cryptagama aurita</w:t>
      </w:r>
      <w:r w:rsidRPr="00DB564F">
        <w:rPr>
          <w:rFonts w:ascii="CMU Serif Roman" w:hAnsi="CMU Serif Roman" w:cs="CMU Serif Roman"/>
        </w:rPr>
        <w:t xml:space="preserve">, </w:t>
      </w:r>
      <w:r w:rsidRPr="00DB564F">
        <w:rPr>
          <w:rFonts w:ascii="CMU Serif Roman" w:hAnsi="CMU Serif Roman" w:cs="CMU Serif Roman"/>
          <w:i/>
          <w:iCs/>
        </w:rPr>
        <w:t>Diporiphora superba</w:t>
      </w:r>
      <w:r w:rsidRPr="00DB564F">
        <w:rPr>
          <w:rFonts w:ascii="CMU Serif Roman" w:hAnsi="CMU Serif Roman" w:cs="CMU Serif Roman"/>
        </w:rPr>
        <w:t>) and optimally identified 12 peaks (Fig.S10). These clusters were largely visible when looking at raw morphological distances among taxa (Fig.S11).</w:t>
      </w:r>
    </w:p>
    <w:p w14:paraId="7A6F2FD0" w14:textId="77777777" w:rsidR="00766DBB" w:rsidRPr="00DB564F" w:rsidRDefault="00766DBB" w:rsidP="00DB564F">
      <w:pPr>
        <w:spacing w:line="300" w:lineRule="auto"/>
        <w:jc w:val="both"/>
        <w:rPr>
          <w:rFonts w:ascii="CMU Serif Roman" w:hAnsi="CMU Serif Roman" w:cs="CMU Serif Roman"/>
        </w:rPr>
      </w:pPr>
    </w:p>
    <w:p w14:paraId="168A357A" w14:textId="77777777" w:rsidR="00766DBB" w:rsidRPr="00DB564F" w:rsidRDefault="00000000" w:rsidP="00DB564F">
      <w:pPr>
        <w:spacing w:line="300" w:lineRule="auto"/>
        <w:jc w:val="both"/>
        <w:rPr>
          <w:rFonts w:ascii="CMU Serif Roman" w:hAnsi="CMU Serif Roman" w:cs="CMU Serif Roman"/>
          <w:color w:val="FF0000"/>
        </w:rPr>
      </w:pPr>
      <w:r w:rsidRPr="00DB564F">
        <w:rPr>
          <w:rFonts w:ascii="CMU Serif Roman" w:hAnsi="CMU Serif Roman" w:cs="CMU Serif Roman"/>
        </w:rPr>
        <w:t xml:space="preserve">In both optima scenarios (k = 5, k = 12), RandomForest predictions suggested an arboreal-type ancestor for the Amphibolurinae with some uncertainty (k = 5, 66% assignment to arboreal; k = 12, 58%). The core Australian amphibolurine ancestor (most recent common ancestor [MRCA] of </w:t>
      </w:r>
      <w:r w:rsidRPr="00DB564F">
        <w:rPr>
          <w:rFonts w:ascii="CMU Serif Roman" w:hAnsi="CMU Serif Roman" w:cs="CMU Serif Roman"/>
          <w:i/>
          <w:iCs/>
        </w:rPr>
        <w:t>Intellagama</w:t>
      </w:r>
      <w:r w:rsidRPr="00DB564F">
        <w:rPr>
          <w:rFonts w:ascii="CMU Serif Roman" w:hAnsi="CMU Serif Roman" w:cs="CMU Serif Roman"/>
        </w:rPr>
        <w:t xml:space="preserve"> and relatives) is estimated as </w:t>
      </w:r>
      <w:r w:rsidRPr="00DB564F">
        <w:rPr>
          <w:rFonts w:ascii="CMU Serif Roman" w:hAnsi="CMU Serif Roman" w:cs="CMU Serif Roman"/>
          <w:color w:val="FF0000"/>
        </w:rPr>
        <w:t xml:space="preserve">regime R3 </w:t>
      </w:r>
      <w:r w:rsidRPr="00DB564F">
        <w:rPr>
          <w:rFonts w:ascii="CMU Serif Roman" w:hAnsi="CMU Serif Roman" w:cs="CMU Serif Roman"/>
        </w:rPr>
        <w:t xml:space="preserve">(semiarboreal generalist), however, its immediate ancestor is estimated as </w:t>
      </w:r>
      <w:r w:rsidRPr="00DB564F">
        <w:rPr>
          <w:rFonts w:ascii="CMU Serif Roman" w:hAnsi="CMU Serif Roman" w:cs="CMU Serif Roman"/>
          <w:color w:val="FF0000"/>
        </w:rPr>
        <w:t>regime R1</w:t>
      </w:r>
      <w:r w:rsidRPr="00DB564F">
        <w:rPr>
          <w:rFonts w:ascii="CMU Serif Roman" w:hAnsi="CMU Serif Roman" w:cs="CMU Serif Roman"/>
        </w:rPr>
        <w:t xml:space="preserve"> (arboreal</w:t>
      </w:r>
      <w:r w:rsidRPr="00DB564F">
        <w:rPr>
          <w:rFonts w:ascii="CMU Serif Roman" w:hAnsi="CMU Serif Roman" w:cs="CMU Serif Roman"/>
          <w:color w:val="FF0000"/>
        </w:rPr>
        <w:t>)</w:t>
      </w:r>
      <w:r w:rsidRPr="00DB564F">
        <w:rPr>
          <w:rFonts w:ascii="CMU Serif Roman" w:hAnsi="CMU Serif Roman" w:cs="CMU Serif Roman"/>
        </w:rPr>
        <w:t xml:space="preserve">. The amphibolurine MRCA is estimated to have trait values most similar to </w:t>
      </w:r>
      <w:r w:rsidRPr="00DB564F">
        <w:rPr>
          <w:rFonts w:ascii="CMU Serif Roman" w:hAnsi="CMU Serif Roman" w:cs="CMU Serif Roman"/>
          <w:i/>
          <w:iCs/>
        </w:rPr>
        <w:t>Chlamydosaurus</w:t>
      </w:r>
      <w:r w:rsidRPr="00DB564F">
        <w:rPr>
          <w:rFonts w:ascii="CMU Serif Roman" w:hAnsi="CMU Serif Roman" w:cs="CMU Serif Roman"/>
        </w:rPr>
        <w:t xml:space="preserve">, </w:t>
      </w:r>
      <w:r w:rsidRPr="00DB564F">
        <w:rPr>
          <w:rFonts w:ascii="CMU Serif Roman" w:hAnsi="CMU Serif Roman" w:cs="CMU Serif Roman"/>
          <w:i/>
          <w:iCs/>
        </w:rPr>
        <w:t>Intellagama</w:t>
      </w:r>
      <w:r w:rsidRPr="00DB564F">
        <w:rPr>
          <w:rFonts w:ascii="CMU Serif Roman" w:hAnsi="CMU Serif Roman" w:cs="CMU Serif Roman"/>
        </w:rPr>
        <w:t xml:space="preserve">, and </w:t>
      </w:r>
      <w:r w:rsidRPr="00DB564F">
        <w:rPr>
          <w:rFonts w:ascii="CMU Serif Roman" w:hAnsi="CMU Serif Roman" w:cs="CMU Serif Roman"/>
          <w:i/>
          <w:iCs/>
        </w:rPr>
        <w:t>Physignathus</w:t>
      </w:r>
      <w:r w:rsidRPr="00DB564F">
        <w:rPr>
          <w:rFonts w:ascii="CMU Serif Roman" w:hAnsi="CMU Serif Roman" w:cs="CMU Serif Roman"/>
        </w:rPr>
        <w:t xml:space="preserve"> (Fig.S11,S12). </w:t>
      </w:r>
      <w:r w:rsidRPr="00DB564F">
        <w:rPr>
          <w:rFonts w:ascii="CMU Serif Roman" w:hAnsi="CMU Serif Roman" w:cs="CMU Serif Roman"/>
          <w:color w:val="FF0000"/>
        </w:rPr>
        <w:t>Simulations show our approach has reasonable accuracy (80%) and no identifiable bias in assigning ancestral morphologies to contemporary regimes, though accuracy varied across nodes and declined with increasing node age.</w:t>
      </w:r>
    </w:p>
    <w:p w14:paraId="4F3246FC" w14:textId="77777777" w:rsidR="00766DBB" w:rsidRPr="00DB564F" w:rsidRDefault="00000000" w:rsidP="00DB564F">
      <w:pPr>
        <w:pStyle w:val="Heading1"/>
        <w:spacing w:line="300" w:lineRule="auto"/>
        <w:jc w:val="both"/>
        <w:rPr>
          <w:rFonts w:ascii="CMU Serif Roman" w:hAnsi="CMU Serif Roman" w:cs="CMU Serif Roman"/>
        </w:rPr>
      </w:pPr>
      <w:bookmarkStart w:id="4" w:name="_c7q33njcy51z" w:colFirst="0" w:colLast="0"/>
      <w:bookmarkEnd w:id="4"/>
      <w:r w:rsidRPr="00DB564F">
        <w:rPr>
          <w:rFonts w:ascii="CMU Serif Roman" w:hAnsi="CMU Serif Roman" w:cs="CMU Serif Roman"/>
        </w:rPr>
        <w:lastRenderedPageBreak/>
        <w:t>Discussion</w:t>
      </w:r>
    </w:p>
    <w:p w14:paraId="56DA1E31"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Organismal forms in nature are not distributed evenly across the possible phenotypic space. Instead, observed phenotypes often cluster in discrete regions of morphospace, a result of genetic, functional, and/or developmental constraints (Deline et al. 2018). These clumps of morphologically similar organisms identify peaks in the adaptive landscape. Through time, the adaptive landscape may change as conditions vary and species go extinct, persist, and proliferate. The invasion of a new geographic region provides us the opportunity to observe how the adaptive landscape evolves, and to identify the tempo and mode with which new regions of the landscape become populated. Amphibolurinae dragon lizards are an ideal system to evaluate this because of their diversity of forms, age, and history. Our findings suggest that dispersal of dragon lizards into Australia facilitated a marked expansion in the morphological landscape. This exploration was driven first by a transition from an arboreal to a generalist ancestor and later into specialized ecomorphologies. Major morphological transitions were aided by focused evolution resulting in the rapid change of traits.</w:t>
      </w:r>
    </w:p>
    <w:p w14:paraId="08C5262E" w14:textId="77777777" w:rsidR="00766DBB" w:rsidRPr="00DB564F" w:rsidRDefault="00766DBB" w:rsidP="00DB564F">
      <w:pPr>
        <w:spacing w:line="300" w:lineRule="auto"/>
        <w:jc w:val="both"/>
        <w:rPr>
          <w:rFonts w:ascii="CMU Serif Roman" w:hAnsi="CMU Serif Roman" w:cs="CMU Serif Roman"/>
        </w:rPr>
      </w:pPr>
    </w:p>
    <w:p w14:paraId="0E56672A"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i/>
          <w:iCs/>
        </w:rPr>
        <w:t>Phylogenomics of the Amphibolurinae</w:t>
      </w:r>
    </w:p>
    <w:p w14:paraId="23C06F6E"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color w:val="FF0000"/>
        </w:rPr>
        <w:t>Dragon lizards (Agamidae) are a charismatic and diverse group of ~600 species found across Africa, Asia, and Oceania. In Australia and New Guinea they reach ecomorphological extremes that include burrowing species that live on salt-crusted desert lake-beds and arboreal species in tropical rainforests. Our new sequence-capture dataset extends our phylogenetic understanding of the group (Macey et al. 2000; Melville et al. 2001, Hugall et al. 2008; Shoo et al. 2008; Melville et al. 2018; Chaplin et al. 2020; Fenker et al. 2024) and explores their morphological diversification.</w:t>
      </w:r>
      <w:r w:rsidRPr="00DB564F">
        <w:rPr>
          <w:rFonts w:ascii="CMU Serif Roman" w:hAnsi="CMU Serif Roman" w:cs="CMU Serif Roman"/>
        </w:rPr>
        <w:t xml:space="preserve"> </w:t>
      </w:r>
    </w:p>
    <w:p w14:paraId="287F9924" w14:textId="77777777" w:rsidR="00766DBB" w:rsidRPr="00DB564F" w:rsidRDefault="00766DBB" w:rsidP="00DB564F">
      <w:pPr>
        <w:spacing w:line="300" w:lineRule="auto"/>
        <w:jc w:val="both"/>
        <w:rPr>
          <w:rFonts w:ascii="CMU Serif Roman" w:hAnsi="CMU Serif Roman" w:cs="CMU Serif Roman"/>
        </w:rPr>
      </w:pPr>
    </w:p>
    <w:p w14:paraId="4222CD2C"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Phylogenetic relationships among agamid subfamilies have been estimated previously (e.g. Streicher et al. 2016; Burbrink et al. 2020; Welt &amp; Raxworthy 2022), </w:t>
      </w:r>
      <w:r w:rsidRPr="00DB564F">
        <w:rPr>
          <w:rFonts w:ascii="CMU Serif Roman" w:hAnsi="CMU Serif Roman" w:cs="CMU Serif Roman"/>
          <w:color w:val="FF0000"/>
        </w:rPr>
        <w:t>but only recently have they been discussed extensively (Scarpetta et al. 2025)</w:t>
      </w:r>
      <w:r w:rsidRPr="00DB564F">
        <w:rPr>
          <w:rFonts w:ascii="CMU Serif Roman" w:hAnsi="CMU Serif Roman" w:cs="CMU Serif Roman"/>
        </w:rPr>
        <w:t xml:space="preserve">. </w:t>
      </w:r>
      <w:r w:rsidRPr="00DB564F">
        <w:rPr>
          <w:rFonts w:ascii="CMU Serif Roman" w:hAnsi="CMU Serif Roman" w:cs="CMU Serif Roman"/>
          <w:color w:val="FF0000"/>
        </w:rPr>
        <w:t>Agamids likely originated in Asia, and their arrival in Australo-Papua mirrors biogeographic patterns in other Australian squamate groups</w:t>
      </w:r>
      <w:r w:rsidRPr="00DB564F">
        <w:rPr>
          <w:rFonts w:ascii="CMU Serif Roman" w:hAnsi="CMU Serif Roman" w:cs="CMU Serif Roman"/>
        </w:rPr>
        <w:t xml:space="preserve"> (Keogh 1998; Esquerre et al. 2020; Brennan et al. 2021). While the Amphibolurinae as a group date back to the Cretaceous, their living diversity is less than half that age. The split between Asian (</w:t>
      </w:r>
      <w:r w:rsidRPr="00DB564F">
        <w:rPr>
          <w:rFonts w:ascii="CMU Serif Roman" w:hAnsi="CMU Serif Roman" w:cs="CMU Serif Roman"/>
          <w:i/>
          <w:iCs/>
        </w:rPr>
        <w:t>Physignathus</w:t>
      </w:r>
      <w:r w:rsidRPr="00DB564F">
        <w:rPr>
          <w:rFonts w:ascii="CMU Serif Roman" w:hAnsi="CMU Serif Roman" w:cs="CMU Serif Roman"/>
        </w:rPr>
        <w:t xml:space="preserve">) and Australo-Papuan species occurred around the Eocene/Oligocene transition and was closely followed by rapid diversification over the next ten million years. This is consistent with paleontological evidence from Australia which suggests fossils assignable to </w:t>
      </w:r>
      <w:r w:rsidRPr="00DB564F">
        <w:rPr>
          <w:rFonts w:ascii="CMU Serif Roman" w:hAnsi="CMU Serif Roman" w:cs="CMU Serif Roman"/>
          <w:i/>
          <w:iCs/>
        </w:rPr>
        <w:t>Intellagama</w:t>
      </w:r>
      <w:r w:rsidRPr="00DB564F">
        <w:rPr>
          <w:rFonts w:ascii="CMU Serif Roman" w:hAnsi="CMU Serif Roman" w:cs="CMU Serif Roman"/>
        </w:rPr>
        <w:t xml:space="preserve"> are relatively common in the early-to-middle Miocene deposits of the Riversleigh World Heritage Area (Covacevich et al. 1990). Subsequent </w:t>
      </w:r>
      <w:r w:rsidRPr="00DB564F">
        <w:rPr>
          <w:rFonts w:ascii="CMU Serif Roman" w:hAnsi="CMU Serif Roman" w:cs="CMU Serif Roman"/>
        </w:rPr>
        <w:lastRenderedPageBreak/>
        <w:t>diversification occurred rapidly following the divergence of Australian species from their forest-dwelling relatives in New Guinea and resulted in frequent splits over just a few hundred thousand years. This is coincident with a period of dramatic ecomorphological change. Through the late Miocene, diversification slowed and was dominated by three major groups (</w:t>
      </w:r>
      <w:r w:rsidRPr="00DB564F">
        <w:rPr>
          <w:rFonts w:ascii="CMU Serif Roman" w:hAnsi="CMU Serif Roman" w:cs="CMU Serif Roman"/>
          <w:i/>
          <w:iCs/>
        </w:rPr>
        <w:t>Ctenophorus</w:t>
      </w:r>
      <w:r w:rsidRPr="00DB564F">
        <w:rPr>
          <w:rFonts w:ascii="CMU Serif Roman" w:hAnsi="CMU Serif Roman" w:cs="CMU Serif Roman"/>
        </w:rPr>
        <w:t xml:space="preserve">, </w:t>
      </w:r>
      <w:r w:rsidRPr="00DB564F">
        <w:rPr>
          <w:rFonts w:ascii="CMU Serif Roman" w:hAnsi="CMU Serif Roman" w:cs="CMU Serif Roman"/>
          <w:i/>
          <w:iCs/>
        </w:rPr>
        <w:t>Diporiphora</w:t>
      </w:r>
      <w:r w:rsidRPr="00DB564F">
        <w:rPr>
          <w:rFonts w:ascii="CMU Serif Roman" w:hAnsi="CMU Serif Roman" w:cs="CMU Serif Roman"/>
        </w:rPr>
        <w:t xml:space="preserve">, </w:t>
      </w:r>
      <w:r w:rsidRPr="00DB564F">
        <w:rPr>
          <w:rFonts w:ascii="CMU Serif Roman" w:hAnsi="CMU Serif Roman" w:cs="CMU Serif Roman"/>
          <w:i/>
          <w:iCs/>
        </w:rPr>
        <w:t>Tympanocryptis</w:t>
      </w:r>
      <w:r w:rsidRPr="00DB564F">
        <w:rPr>
          <w:rFonts w:ascii="CMU Serif Roman" w:hAnsi="CMU Serif Roman" w:cs="CMU Serif Roman"/>
        </w:rPr>
        <w:t xml:space="preserve">), a pattern that is consistent with theory around adaptive radiations and dispersal into new regions (Harmon et al. 2010; Schluter 2000; Simpson 1944; Yoder et al. 2010). </w:t>
      </w:r>
    </w:p>
    <w:p w14:paraId="4C25FBAF" w14:textId="77777777" w:rsidR="00766DBB" w:rsidRPr="00DB564F" w:rsidRDefault="00766DBB" w:rsidP="00DB564F">
      <w:pPr>
        <w:spacing w:line="300" w:lineRule="auto"/>
        <w:jc w:val="both"/>
        <w:rPr>
          <w:rFonts w:ascii="CMU Serif Roman" w:hAnsi="CMU Serif Roman" w:cs="CMU Serif Roman"/>
        </w:rPr>
      </w:pPr>
    </w:p>
    <w:p w14:paraId="68353539"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i/>
          <w:iCs/>
        </w:rPr>
        <w:t>Mapping Morphology to Ecology</w:t>
      </w:r>
    </w:p>
    <w:p w14:paraId="5C47C4F1"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The adaptive landscape of amphibolurine dragons is dispersed and patchy, with peaks that largely correspond to recognized genera. Obvious phenotypic peaks relate to strongly arboreal (</w:t>
      </w:r>
      <w:r w:rsidRPr="00DB564F">
        <w:rPr>
          <w:rFonts w:ascii="CMU Serif Roman" w:hAnsi="CMU Serif Roman" w:cs="CMU Serif Roman"/>
          <w:i/>
          <w:iCs/>
        </w:rPr>
        <w:t>Hypsilurus</w:t>
      </w:r>
      <w:r w:rsidRPr="00DB564F">
        <w:rPr>
          <w:rFonts w:ascii="CMU Serif Roman" w:hAnsi="CMU Serif Roman" w:cs="CMU Serif Roman"/>
        </w:rPr>
        <w:t xml:space="preserve">, </w:t>
      </w:r>
      <w:r w:rsidRPr="00DB564F">
        <w:rPr>
          <w:rFonts w:ascii="CMU Serif Roman" w:hAnsi="CMU Serif Roman" w:cs="CMU Serif Roman"/>
          <w:i/>
          <w:iCs/>
        </w:rPr>
        <w:t>Lophosaurus</w:t>
      </w:r>
      <w:r w:rsidRPr="00DB564F">
        <w:rPr>
          <w:rFonts w:ascii="CMU Serif Roman" w:hAnsi="CMU Serif Roman" w:cs="CMU Serif Roman"/>
        </w:rPr>
        <w:t>) and terrestrial species (</w:t>
      </w:r>
      <w:r w:rsidRPr="00DB564F">
        <w:rPr>
          <w:rFonts w:ascii="CMU Serif Roman" w:hAnsi="CMU Serif Roman" w:cs="CMU Serif Roman"/>
          <w:i/>
          <w:iCs/>
        </w:rPr>
        <w:t>Tympanocryptis</w:t>
      </w:r>
      <w:r w:rsidRPr="00DB564F">
        <w:rPr>
          <w:rFonts w:ascii="CMU Serif Roman" w:hAnsi="CMU Serif Roman" w:cs="CMU Serif Roman"/>
        </w:rPr>
        <w:t xml:space="preserve">, </w:t>
      </w:r>
      <w:r w:rsidRPr="00DB564F">
        <w:rPr>
          <w:rFonts w:ascii="CMU Serif Roman" w:hAnsi="CMU Serif Roman" w:cs="CMU Serif Roman"/>
          <w:i/>
          <w:iCs/>
        </w:rPr>
        <w:t>Ctenophorus</w:t>
      </w:r>
      <w:r w:rsidRPr="00DB564F">
        <w:rPr>
          <w:rFonts w:ascii="CMU Serif Roman" w:hAnsi="CMU Serif Roman" w:cs="CMU Serif Roman"/>
        </w:rPr>
        <w:t xml:space="preserve">). However, intermediate forms that </w:t>
      </w:r>
      <w:r w:rsidRPr="00DB564F">
        <w:rPr>
          <w:rFonts w:ascii="CMU Serif Roman" w:hAnsi="CMU Serif Roman" w:cs="CMU Serif Roman"/>
          <w:color w:val="FF0000"/>
        </w:rPr>
        <w:t xml:space="preserve">use a variety of substrate types </w:t>
      </w:r>
      <w:r w:rsidRPr="00DB564F">
        <w:rPr>
          <w:rFonts w:ascii="CMU Serif Roman" w:hAnsi="CMU Serif Roman" w:cs="CMU Serif Roman"/>
        </w:rPr>
        <w:t>(</w:t>
      </w:r>
      <w:r w:rsidRPr="00DB564F">
        <w:rPr>
          <w:rFonts w:ascii="CMU Serif Roman" w:hAnsi="CMU Serif Roman" w:cs="CMU Serif Roman"/>
          <w:i/>
          <w:iCs/>
        </w:rPr>
        <w:t>Amphibolurus, Gowidon, Lophognathus, Tropicagama,</w:t>
      </w:r>
      <w:r w:rsidRPr="00DB564F">
        <w:rPr>
          <w:rFonts w:ascii="CMU Serif Roman" w:hAnsi="CMU Serif Roman" w:cs="CMU Serif Roman"/>
        </w:rPr>
        <w:t xml:space="preserve"> et al.) fill the morphological space, uniting disparate peaks of the landscape and facilitating transitions to new ecologies. These taxa </w:t>
      </w:r>
      <w:r w:rsidRPr="00DB564F">
        <w:rPr>
          <w:rFonts w:ascii="CMU Serif Roman" w:hAnsi="CMU Serif Roman" w:cs="CMU Serif Roman"/>
          <w:color w:val="FF0000"/>
        </w:rPr>
        <w:t xml:space="preserve">with broader niche breadths </w:t>
      </w:r>
      <w:r w:rsidRPr="00DB564F">
        <w:rPr>
          <w:rFonts w:ascii="CMU Serif Roman" w:hAnsi="CMU Serif Roman" w:cs="CMU Serif Roman"/>
        </w:rPr>
        <w:t xml:space="preserve">are either lumped under a single broad adaptive peak (when k=5 optima; Fig.S9) or two peaks (when k=12 optima; Fig.S10). This is important because these intermediate morphologies appear common (~50% of species richness), are distributed across the entire continent in all habitat types, and provide a theoretical link between more extreme morphological forms. </w:t>
      </w:r>
      <w:r w:rsidRPr="00DB564F">
        <w:rPr>
          <w:rFonts w:ascii="CMU Serif Roman" w:hAnsi="CMU Serif Roman" w:cs="CMU Serif Roman"/>
          <w:color w:val="FF0000"/>
        </w:rPr>
        <w:t xml:space="preserve">Modelling niche breadth supports this by preferring pathways of narrowing substrate usage and favoring transitions between specialist and generalist states over transitions from one specialist to another (Fig.2). </w:t>
      </w:r>
      <w:r w:rsidRPr="00DB564F">
        <w:rPr>
          <w:rFonts w:ascii="CMU Serif Roman" w:hAnsi="CMU Serif Roman" w:cs="CMU Serif Roman"/>
        </w:rPr>
        <w:t xml:space="preserve">The idea of generalists as a bridge between morphotypes is not exclusively a reflection of how we generate morphospaces. In dragon lizards this process is informed by the branching pattern of the phylogeny. Specialist forms often descend from morphologically intermediate ancestors, and in some cases are nested deeply within generalist clades. For example the stout rock-dwelling </w:t>
      </w:r>
      <w:r w:rsidRPr="00DB564F">
        <w:rPr>
          <w:rFonts w:ascii="CMU Serif Roman" w:hAnsi="CMU Serif Roman" w:cs="CMU Serif Roman"/>
          <w:i/>
          <w:iCs/>
        </w:rPr>
        <w:t>Diporiphora bennetti</w:t>
      </w:r>
      <w:r w:rsidRPr="00DB564F">
        <w:rPr>
          <w:rFonts w:ascii="CMU Serif Roman" w:hAnsi="CMU Serif Roman" w:cs="CMU Serif Roman"/>
        </w:rPr>
        <w:t xml:space="preserve"> and gracile hummock grass living </w:t>
      </w:r>
      <w:r w:rsidRPr="00DB564F">
        <w:rPr>
          <w:rFonts w:ascii="CMU Serif Roman" w:hAnsi="CMU Serif Roman" w:cs="CMU Serif Roman"/>
          <w:i/>
          <w:iCs/>
        </w:rPr>
        <w:t>Diporiphora</w:t>
      </w:r>
      <w:r w:rsidRPr="00DB564F">
        <w:rPr>
          <w:rFonts w:ascii="CMU Serif Roman" w:hAnsi="CMU Serif Roman" w:cs="CMU Serif Roman"/>
        </w:rPr>
        <w:t xml:space="preserve"> </w:t>
      </w:r>
      <w:r w:rsidRPr="00DB564F">
        <w:rPr>
          <w:rFonts w:ascii="CMU Serif Roman" w:hAnsi="CMU Serif Roman" w:cs="CMU Serif Roman"/>
          <w:i/>
          <w:iCs/>
        </w:rPr>
        <w:t>adductus</w:t>
      </w:r>
      <w:r w:rsidRPr="00DB564F">
        <w:rPr>
          <w:rFonts w:ascii="CMU Serif Roman" w:hAnsi="CMU Serif Roman" w:cs="CMU Serif Roman"/>
        </w:rPr>
        <w:t xml:space="preserve"> likely both evolved from a more typical amphibolurine morphology seen in their closest relatives. </w:t>
      </w:r>
    </w:p>
    <w:p w14:paraId="485B2758" w14:textId="77777777" w:rsidR="00766DBB" w:rsidRPr="00DB564F" w:rsidRDefault="00766DBB" w:rsidP="00DB564F">
      <w:pPr>
        <w:spacing w:line="300" w:lineRule="auto"/>
        <w:jc w:val="both"/>
        <w:rPr>
          <w:rFonts w:ascii="CMU Serif Roman" w:hAnsi="CMU Serif Roman" w:cs="CMU Serif Roman"/>
        </w:rPr>
      </w:pPr>
    </w:p>
    <w:p w14:paraId="6C0133FB"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Linking morphology to ecology however, is not always so clear. This may be the result of a many-to-one mapping where varied morphologies enable the same ecology (Wainwright et al. 2005; Moen 2019). For example, taxa such as </w:t>
      </w:r>
      <w:r w:rsidRPr="00DB564F">
        <w:rPr>
          <w:rFonts w:ascii="CMU Serif Roman" w:hAnsi="CMU Serif Roman" w:cs="CMU Serif Roman"/>
          <w:i/>
          <w:iCs/>
        </w:rPr>
        <w:t>Lophosaurus</w:t>
      </w:r>
      <w:r w:rsidRPr="00DB564F">
        <w:rPr>
          <w:rFonts w:ascii="CMU Serif Roman" w:hAnsi="CMU Serif Roman" w:cs="CMU Serif Roman"/>
        </w:rPr>
        <w:t xml:space="preserve">, </w:t>
      </w:r>
      <w:r w:rsidRPr="00DB564F">
        <w:rPr>
          <w:rFonts w:ascii="CMU Serif Roman" w:hAnsi="CMU Serif Roman" w:cs="CMU Serif Roman"/>
          <w:i/>
          <w:iCs/>
        </w:rPr>
        <w:t>Chelosania</w:t>
      </w:r>
      <w:r w:rsidRPr="00DB564F">
        <w:rPr>
          <w:rFonts w:ascii="CMU Serif Roman" w:hAnsi="CMU Serif Roman" w:cs="CMU Serif Roman"/>
        </w:rPr>
        <w:t xml:space="preserve">, and </w:t>
      </w:r>
      <w:r w:rsidRPr="00DB564F">
        <w:rPr>
          <w:rFonts w:ascii="CMU Serif Roman" w:hAnsi="CMU Serif Roman" w:cs="CMU Serif Roman"/>
          <w:i/>
          <w:iCs/>
        </w:rPr>
        <w:t>Diporiphora superba</w:t>
      </w:r>
      <w:r w:rsidRPr="00DB564F">
        <w:rPr>
          <w:rFonts w:ascii="CMU Serif Roman" w:hAnsi="CMU Serif Roman" w:cs="CMU Serif Roman"/>
        </w:rPr>
        <w:t xml:space="preserve"> are all obligately arboreal and highly specialized dragons, however, these taxa map to either two or three discrete adaptive zones (Fig.3) and use arboreal spaces differently. In this situation, convergence on a</w:t>
      </w:r>
      <w:r w:rsidRPr="00DB564F">
        <w:rPr>
          <w:rFonts w:ascii="CMU Serif Roman" w:hAnsi="CMU Serif Roman" w:cs="CMU Serif Roman"/>
          <w:color w:val="FF0000"/>
        </w:rPr>
        <w:t>n arboreal</w:t>
      </w:r>
      <w:r w:rsidRPr="00DB564F">
        <w:rPr>
          <w:rFonts w:ascii="CMU Serif Roman" w:hAnsi="CMU Serif Roman" w:cs="CMU Serif Roman"/>
        </w:rPr>
        <w:t xml:space="preserve"> lifestyle is met with only incomplete morphological similarity </w:t>
      </w:r>
      <w:r w:rsidRPr="00DB564F">
        <w:rPr>
          <w:rFonts w:ascii="CMU Serif Roman" w:hAnsi="CMU Serif Roman" w:cs="CMU Serif Roman"/>
          <w:color w:val="FF0000"/>
        </w:rPr>
        <w:t>(Grossnickle et al. 2024)</w:t>
      </w:r>
      <w:r w:rsidRPr="00DB564F">
        <w:rPr>
          <w:rFonts w:ascii="CMU Serif Roman" w:hAnsi="CMU Serif Roman" w:cs="CMU Serif Roman"/>
        </w:rPr>
        <w:t xml:space="preserve">. This may be due to a number of reasons including </w:t>
      </w:r>
      <w:r w:rsidRPr="00DB564F">
        <w:rPr>
          <w:rFonts w:ascii="CMU Serif Roman" w:hAnsi="CMU Serif Roman" w:cs="CMU Serif Roman"/>
        </w:rPr>
        <w:lastRenderedPageBreak/>
        <w:t xml:space="preserve">phylogenetic inertia resisting selection (Blomberg &amp; Garland 2002). This idea is relevant when considering the ecology of the ancestral amphibolurine. Our analyses suggest this ancestor was likely morphologically similar to the arboreal </w:t>
      </w:r>
      <w:r w:rsidRPr="00DB564F">
        <w:rPr>
          <w:rFonts w:ascii="CMU Serif Roman" w:hAnsi="CMU Serif Roman" w:cs="CMU Serif Roman"/>
          <w:i/>
          <w:iCs/>
        </w:rPr>
        <w:t xml:space="preserve">Lophosaurus </w:t>
      </w:r>
      <w:r w:rsidRPr="00DB564F">
        <w:rPr>
          <w:rFonts w:ascii="CMU Serif Roman" w:hAnsi="CMU Serif Roman" w:cs="CMU Serif Roman"/>
        </w:rPr>
        <w:t xml:space="preserve">and </w:t>
      </w:r>
      <w:r w:rsidRPr="00DB564F">
        <w:rPr>
          <w:rFonts w:ascii="CMU Serif Roman" w:hAnsi="CMU Serif Roman" w:cs="CMU Serif Roman"/>
          <w:i/>
          <w:iCs/>
        </w:rPr>
        <w:t>Hypsilurus</w:t>
      </w:r>
      <w:r w:rsidRPr="00DB564F">
        <w:rPr>
          <w:rFonts w:ascii="CMU Serif Roman" w:hAnsi="CMU Serif Roman" w:cs="CMU Serif Roman"/>
        </w:rPr>
        <w:t xml:space="preserve">, but also to </w:t>
      </w:r>
      <w:r w:rsidRPr="00DB564F">
        <w:rPr>
          <w:rFonts w:ascii="CMU Serif Roman" w:hAnsi="CMU Serif Roman" w:cs="CMU Serif Roman"/>
          <w:i/>
          <w:iCs/>
        </w:rPr>
        <w:t>Physignathus</w:t>
      </w:r>
      <w:r w:rsidRPr="00DB564F">
        <w:rPr>
          <w:rFonts w:ascii="CMU Serif Roman" w:hAnsi="CMU Serif Roman" w:cs="CMU Serif Roman"/>
        </w:rPr>
        <w:t xml:space="preserve"> and </w:t>
      </w:r>
      <w:r w:rsidRPr="00DB564F">
        <w:rPr>
          <w:rFonts w:ascii="CMU Serif Roman" w:hAnsi="CMU Serif Roman" w:cs="CMU Serif Roman"/>
          <w:i/>
          <w:iCs/>
        </w:rPr>
        <w:t>Intellagama</w:t>
      </w:r>
      <w:r w:rsidRPr="00DB564F">
        <w:rPr>
          <w:rFonts w:ascii="CMU Serif Roman" w:hAnsi="CMU Serif Roman" w:cs="CMU Serif Roman"/>
        </w:rPr>
        <w:t>—two species that are considered semiaquatic</w:t>
      </w:r>
      <w:r w:rsidRPr="00DB564F">
        <w:rPr>
          <w:rFonts w:ascii="CMU Serif Roman" w:hAnsi="CMU Serif Roman" w:cs="CMU Serif Roman"/>
          <w:i/>
          <w:iCs/>
        </w:rPr>
        <w:t xml:space="preserve"> </w:t>
      </w:r>
      <w:r w:rsidRPr="00DB564F">
        <w:rPr>
          <w:rFonts w:ascii="CMU Serif Roman" w:hAnsi="CMU Serif Roman" w:cs="CMU Serif Roman"/>
        </w:rPr>
        <w:t>(Fig.S12). These last two species are similar enough that they were considered congeneric for over 150 years and are often called “water dragons”. Despite their preferred habitat, they fit most morphological descriptors of an arboreal dragon. We flag this to note the imperfect mapping of morphology to ecology and uncertainty in estimating ancestral states.</w:t>
      </w:r>
    </w:p>
    <w:p w14:paraId="05341C4C" w14:textId="77777777" w:rsidR="00766DBB" w:rsidRPr="00DB564F" w:rsidRDefault="00766DBB" w:rsidP="00DB564F">
      <w:pPr>
        <w:spacing w:line="300" w:lineRule="auto"/>
        <w:jc w:val="both"/>
        <w:rPr>
          <w:rFonts w:ascii="CMU Serif Roman" w:hAnsi="CMU Serif Roman" w:cs="CMU Serif Roman"/>
        </w:rPr>
      </w:pPr>
    </w:p>
    <w:p w14:paraId="3B2E49AE"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i/>
          <w:iCs/>
        </w:rPr>
        <w:t>The Evolving Adaptive Landscape</w:t>
      </w:r>
    </w:p>
    <w:p w14:paraId="79CD6948"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The transition from wet closed-canopy rainforests in Asia and New Guinea towards new and different environments in Australia presents a prime case for ecological opportunity (Collar et al. 2010; Gray et al. 2019a). Among the newly available habitats, dragons encountered sparse open forests, grasslands, sandy and stony deserts, and rocky escarpments, which are all but absent across Malesia. By expanding their geographical range, dragon lizards also extended the adaptive landscape to enable new forms that took advantage of these habitats (Yoder et al. 2010). This extension provided opportunity for new peaks located in distant regions of morphospace. To traverse that space however, required deterministic trends in trait evolution that suggest selection on individual or suites of traits (Figs.3,4). In dragon lizards, this may have first resulted in a transition from an arboreal form to a generalist form </w:t>
      </w:r>
      <w:r w:rsidRPr="00DB564F">
        <w:rPr>
          <w:rFonts w:ascii="CMU Serif Roman" w:hAnsi="CMU Serif Roman" w:cs="CMU Serif Roman"/>
          <w:color w:val="FF0000"/>
        </w:rPr>
        <w:t>(Fig.2)</w:t>
      </w:r>
      <w:r w:rsidRPr="00DB564F">
        <w:rPr>
          <w:rFonts w:ascii="CMU Serif Roman" w:hAnsi="CMU Serif Roman" w:cs="CMU Serif Roman"/>
        </w:rPr>
        <w:t>. Our analyses indicate that this occurred rapidly and dramatically, resulting in a multivariate shape change dozens of times greater than expected (Fig.4 highlight 5). The resulting form likely had shorter limbs and tail, a wider body, and shorter snout as it spent less time in the trees (Fig.5). From generalist forms amphibolurines were able to further explore morphological extremes. This includes repeated transitions towards small-bodied terrestrial forms (</w:t>
      </w:r>
      <w:r w:rsidRPr="00DB564F">
        <w:rPr>
          <w:rFonts w:ascii="CMU Serif Roman" w:hAnsi="CMU Serif Roman" w:cs="CMU Serif Roman"/>
          <w:i/>
          <w:iCs/>
        </w:rPr>
        <w:t>Ctenophorus aurita</w:t>
      </w:r>
      <w:r w:rsidRPr="00DB564F">
        <w:rPr>
          <w:rFonts w:ascii="CMU Serif Roman" w:hAnsi="CMU Serif Roman" w:cs="CMU Serif Roman"/>
        </w:rPr>
        <w:t xml:space="preserve">, </w:t>
      </w:r>
      <w:r w:rsidRPr="00DB564F">
        <w:rPr>
          <w:rFonts w:ascii="CMU Serif Roman" w:hAnsi="CMU Serif Roman" w:cs="CMU Serif Roman"/>
          <w:i/>
          <w:iCs/>
        </w:rPr>
        <w:t>Rankinia</w:t>
      </w:r>
      <w:r w:rsidRPr="00DB564F">
        <w:rPr>
          <w:rFonts w:ascii="CMU Serif Roman" w:hAnsi="CMU Serif Roman" w:cs="CMU Serif Roman"/>
        </w:rPr>
        <w:t xml:space="preserve">, </w:t>
      </w:r>
      <w:r w:rsidRPr="00DB564F">
        <w:rPr>
          <w:rFonts w:ascii="CMU Serif Roman" w:hAnsi="CMU Serif Roman" w:cs="CMU Serif Roman"/>
          <w:i/>
          <w:iCs/>
        </w:rPr>
        <w:t>Tympanocryptis</w:t>
      </w:r>
      <w:r w:rsidRPr="00DB564F">
        <w:rPr>
          <w:rFonts w:ascii="CMU Serif Roman" w:hAnsi="CMU Serif Roman" w:cs="CMU Serif Roman"/>
        </w:rPr>
        <w:t>), and moves back towards elongate arboreal forms (</w:t>
      </w:r>
      <w:r w:rsidRPr="00DB564F">
        <w:rPr>
          <w:rFonts w:ascii="CMU Serif Roman" w:hAnsi="CMU Serif Roman" w:cs="CMU Serif Roman"/>
          <w:i/>
          <w:iCs/>
        </w:rPr>
        <w:t>Diporiphora superba</w:t>
      </w:r>
      <w:r w:rsidRPr="00DB564F">
        <w:rPr>
          <w:rFonts w:ascii="CMU Serif Roman" w:hAnsi="CMU Serif Roman" w:cs="CMU Serif Roman"/>
        </w:rPr>
        <w:t xml:space="preserve">, </w:t>
      </w:r>
      <w:r w:rsidRPr="00DB564F">
        <w:rPr>
          <w:rFonts w:ascii="CMU Serif Roman" w:hAnsi="CMU Serif Roman" w:cs="CMU Serif Roman"/>
          <w:i/>
          <w:iCs/>
        </w:rPr>
        <w:t>Chlamydosaurus</w:t>
      </w:r>
      <w:r w:rsidRPr="00DB564F">
        <w:rPr>
          <w:rFonts w:ascii="CMU Serif Roman" w:hAnsi="CMU Serif Roman" w:cs="CMU Serif Roman"/>
        </w:rPr>
        <w:t xml:space="preserve">) (Fig.5). In this way, generalists negate the need to cross wide fitness valleys in the adaptive landscape. Instead, species can explore across ridges or broad fitness peaks to reach distant morphospaces. This provides more evidence that transitions across the landscape from specialist to specialist are uncommon and likely require an intermediate form </w:t>
      </w:r>
      <w:r w:rsidRPr="00DB564F">
        <w:rPr>
          <w:rFonts w:ascii="CMU Serif Roman" w:hAnsi="CMU Serif Roman" w:cs="CMU Serif Roman"/>
          <w:color w:val="FF0000"/>
        </w:rPr>
        <w:t>(Fig.2) (Dennis et al. 2011)</w:t>
      </w:r>
      <w:r w:rsidRPr="00DB564F">
        <w:rPr>
          <w:rFonts w:ascii="CMU Serif Roman" w:hAnsi="CMU Serif Roman" w:cs="CMU Serif Roman"/>
        </w:rPr>
        <w:t xml:space="preserve">. </w:t>
      </w:r>
    </w:p>
    <w:p w14:paraId="584CDD86" w14:textId="77777777" w:rsidR="00766DBB" w:rsidRPr="00DB564F" w:rsidRDefault="00766DBB" w:rsidP="00DB564F">
      <w:pPr>
        <w:spacing w:line="300" w:lineRule="auto"/>
        <w:jc w:val="both"/>
        <w:rPr>
          <w:rFonts w:ascii="CMU Serif Roman" w:hAnsi="CMU Serif Roman" w:cs="CMU Serif Roman"/>
        </w:rPr>
      </w:pPr>
    </w:p>
    <w:p w14:paraId="17DB4CF3"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In our investigation across the dragon lizard body plan, we identify varied modes of evolution among and within traits. The evolution of dragon morphology </w:t>
      </w:r>
      <w:r w:rsidRPr="00DB564F">
        <w:rPr>
          <w:rFonts w:ascii="CMU Serif Roman" w:hAnsi="CMU Serif Roman" w:cs="CMU Serif Roman"/>
          <w:color w:val="FF0000"/>
        </w:rPr>
        <w:t>involved</w:t>
      </w:r>
      <w:r w:rsidRPr="00DB564F">
        <w:rPr>
          <w:rFonts w:ascii="CMU Serif Roman" w:hAnsi="CMU Serif Roman" w:cs="CMU Serif Roman"/>
        </w:rPr>
        <w:t xml:space="preserve"> both a gradual diffusion process away from stable peaks and infrequent shifts in the evolutionary rate or trait mean. Interestingly, </w:t>
      </w:r>
      <w:r w:rsidRPr="00DB564F">
        <w:rPr>
          <w:rFonts w:ascii="CMU Serif Roman" w:hAnsi="CMU Serif Roman" w:cs="CMU Serif Roman"/>
          <w:color w:val="FF0000"/>
        </w:rPr>
        <w:t xml:space="preserve">to explain the observed morphological landscape, </w:t>
      </w:r>
      <w:r w:rsidRPr="00DB564F">
        <w:rPr>
          <w:rFonts w:ascii="CMU Serif Roman" w:hAnsi="CMU Serif Roman" w:cs="CMU Serif Roman"/>
        </w:rPr>
        <w:t xml:space="preserve">fewer than 10% of branches </w:t>
      </w:r>
      <w:r w:rsidRPr="00DB564F">
        <w:rPr>
          <w:rFonts w:ascii="CMU Serif Roman" w:hAnsi="CMU Serif Roman" w:cs="CMU Serif Roman"/>
        </w:rPr>
        <w:lastRenderedPageBreak/>
        <w:t>need multivariate trait change that exceeds Brownian expectations</w:t>
      </w:r>
      <w:r w:rsidRPr="00DB564F">
        <w:rPr>
          <w:rFonts w:ascii="CMU Serif Roman" w:hAnsi="CMU Serif Roman" w:cs="CMU Serif Roman"/>
          <w:color w:val="FF0000"/>
        </w:rPr>
        <w:t>. This is visible as discrete clumps across the morphospace.</w:t>
      </w:r>
      <w:r w:rsidRPr="00DB564F">
        <w:rPr>
          <w:rFonts w:ascii="CMU Serif Roman" w:hAnsi="CMU Serif Roman" w:cs="CMU Serif Roman"/>
        </w:rPr>
        <w:t xml:space="preserve"> These high density areas indicate slow evolutionary rates or constrained evolution (i.e. Ornstein Uhlenbeck), as has been previously identified in </w:t>
      </w:r>
      <w:r w:rsidRPr="00DB564F">
        <w:rPr>
          <w:rFonts w:ascii="CMU Serif Roman" w:hAnsi="CMU Serif Roman" w:cs="CMU Serif Roman"/>
          <w:i/>
          <w:iCs/>
        </w:rPr>
        <w:t>Diporiphora</w:t>
      </w:r>
      <w:r w:rsidRPr="00DB564F">
        <w:rPr>
          <w:rFonts w:ascii="CMU Serif Roman" w:hAnsi="CMU Serif Roman" w:cs="CMU Serif Roman"/>
        </w:rPr>
        <w:t xml:space="preserve"> (Smith et al. 2010). Stable peaks populated by many closely-related species highlight diffusion as the most frequent pathway for change among species. In comparison, rare evolutionary shifts are concentrated around changes among adaptive zones. These shifts are nested and temporally staggered resulting in a dynamic adaptive landscape that does not reflect the archetypical tempo or mode of an adaptive radiation. This complex mosaic of evolutionary modes helps to reconcile Simpson’s idea of quantum evolutionary change (few, extreme changes) with Darwin’s ideas of gradualism (frequent, small changes) (Simpson 1944; Charlesworth et al. 1982). </w:t>
      </w:r>
    </w:p>
    <w:p w14:paraId="5323D600" w14:textId="77777777" w:rsidR="00766DBB" w:rsidRPr="00DB564F" w:rsidRDefault="00766DBB" w:rsidP="00DB564F">
      <w:pPr>
        <w:spacing w:line="300" w:lineRule="auto"/>
        <w:jc w:val="both"/>
        <w:rPr>
          <w:rFonts w:ascii="CMU Serif Roman" w:hAnsi="CMU Serif Roman" w:cs="CMU Serif Roman"/>
        </w:rPr>
      </w:pPr>
    </w:p>
    <w:p w14:paraId="20D5A208"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The morphological evolution of dragon lizards has been a heterogeneous process, varying temporally, phylogenetically, and across traits. Broadly, dragons have gone through periods of early (30-25 my) and late expansion (5-0 my) in the morphological hypervolume, bookending a period of little innovation during much of the Miocene (Fig.S8). </w:t>
      </w:r>
      <w:r w:rsidRPr="00DB564F">
        <w:rPr>
          <w:rFonts w:ascii="CMU Serif Roman" w:hAnsi="CMU Serif Roman" w:cs="CMU Serif Roman"/>
          <w:color w:val="FF0000"/>
        </w:rPr>
        <w:t xml:space="preserve">Admittedly, this pattern lacks information provided by extinct species. However, if our expectation that ancestrally intermediate morphologies yield young derived morphologies is true, then we would not expect extinction to considerably affect our conclusions about the accumulation of morphological volume. This does establish further questions about how biased extinction of morphologically extreme species may drive the pattern that we see. </w:t>
      </w:r>
      <w:r w:rsidRPr="00DB564F">
        <w:rPr>
          <w:rFonts w:ascii="CMU Serif Roman" w:hAnsi="CMU Serif Roman" w:cs="CMU Serif Roman"/>
        </w:rPr>
        <w:t>Looking across all species, we identify that the primary axes for variation are through change in absolute size and tail length (Fig.S7). This is immediately apparent when comparing large tree dragons (</w:t>
      </w:r>
      <w:r w:rsidRPr="00DB564F">
        <w:rPr>
          <w:rFonts w:ascii="CMU Serif Roman" w:hAnsi="CMU Serif Roman" w:cs="CMU Serif Roman"/>
          <w:i/>
          <w:iCs/>
        </w:rPr>
        <w:t>Hypsilurus magnus</w:t>
      </w:r>
      <w:r w:rsidRPr="00DB564F">
        <w:rPr>
          <w:rFonts w:ascii="CMU Serif Roman" w:hAnsi="CMU Serif Roman" w:cs="CMU Serif Roman"/>
        </w:rPr>
        <w:t>: SVL &gt;200 mm, tail length &gt;600 mm) to pebble-mimicking dragons (</w:t>
      </w:r>
      <w:r w:rsidRPr="00DB564F">
        <w:rPr>
          <w:rFonts w:ascii="CMU Serif Roman" w:hAnsi="CMU Serif Roman" w:cs="CMU Serif Roman"/>
          <w:i/>
          <w:iCs/>
        </w:rPr>
        <w:t>Ctenophorus aurita</w:t>
      </w:r>
      <w:r w:rsidRPr="00DB564F">
        <w:rPr>
          <w:rFonts w:ascii="CMU Serif Roman" w:hAnsi="CMU Serif Roman" w:cs="CMU Serif Roman"/>
        </w:rPr>
        <w:t xml:space="preserve">: SVL &lt;40 mm, tail length &lt;35 mm; </w:t>
      </w:r>
      <w:r w:rsidRPr="00DB564F">
        <w:rPr>
          <w:rFonts w:ascii="CMU Serif Roman" w:hAnsi="CMU Serif Roman" w:cs="CMU Serif Roman"/>
          <w:i/>
          <w:iCs/>
        </w:rPr>
        <w:t xml:space="preserve">Tympanocryptis cephalus </w:t>
      </w:r>
      <w:r w:rsidRPr="00DB564F">
        <w:rPr>
          <w:rFonts w:ascii="CMU Serif Roman" w:hAnsi="CMU Serif Roman" w:cs="CMU Serif Roman"/>
        </w:rPr>
        <w:t xml:space="preserve">group: SVL &lt;60 mm, tail length &lt;90 mm). Elaboration in size and tail length beyond other traits is a pattern seen in other squamate clades (Brennan et al. 2024; Meiri 2010), but dramatic changes are not limited to these axes. Instead, amphibolurines show exceptional variation in many traits and greater than expected diversity relative to other iguanians (Gray et al. 2019a; Gray et al. 2019b). Most trait trends appear associated with habitat type (Thompson &amp; Withers 2005; Collar et al. 2010), e.g. wide bodies in terrestrial groups, but others are harder to quantify and likely associated with defense or communication, like the frill of </w:t>
      </w:r>
      <w:r w:rsidRPr="00DB564F">
        <w:rPr>
          <w:rFonts w:ascii="CMU Serif Roman" w:hAnsi="CMU Serif Roman" w:cs="CMU Serif Roman"/>
          <w:i/>
          <w:iCs/>
        </w:rPr>
        <w:t>Chlamydosaurus</w:t>
      </w:r>
      <w:r w:rsidRPr="00DB564F">
        <w:rPr>
          <w:rFonts w:ascii="CMU Serif Roman" w:hAnsi="CMU Serif Roman" w:cs="CMU Serif Roman"/>
        </w:rPr>
        <w:t xml:space="preserve">. Harder yet to explain is the novelty of the enigmatic thorny devil, </w:t>
      </w:r>
      <w:r w:rsidRPr="00DB564F">
        <w:rPr>
          <w:rFonts w:ascii="CMU Serif Roman" w:hAnsi="CMU Serif Roman" w:cs="CMU Serif Roman"/>
          <w:i/>
          <w:iCs/>
        </w:rPr>
        <w:t>Moloch</w:t>
      </w:r>
      <w:r w:rsidRPr="00DB564F">
        <w:rPr>
          <w:rFonts w:ascii="CMU Serif Roman" w:hAnsi="CMU Serif Roman" w:cs="CMU Serif Roman"/>
        </w:rPr>
        <w:t>. They likely pre-date the Australian deserts in which they wander (Pepper &amp; Keogh, 2021). They exclusively eat ants. And they have undergone such a profound evolutionary modification that they are nearly unrecognizable as agamids. In expanding into this new adaptive zone, the thorny devil</w:t>
      </w:r>
      <w:r w:rsidRPr="00DB564F">
        <w:rPr>
          <w:rFonts w:ascii="CMU Serif Roman" w:hAnsi="CMU Serif Roman" w:cs="CMU Serif Roman"/>
          <w:i/>
          <w:iCs/>
        </w:rPr>
        <w:t xml:space="preserve"> </w:t>
      </w:r>
      <w:r w:rsidRPr="00DB564F">
        <w:rPr>
          <w:rFonts w:ascii="CMU Serif Roman" w:hAnsi="CMU Serif Roman" w:cs="CMU Serif Roman"/>
        </w:rPr>
        <w:t xml:space="preserve">has stretched the morphological space. </w:t>
      </w:r>
      <w:r w:rsidRPr="00DB564F">
        <w:rPr>
          <w:rFonts w:ascii="CMU Serif Roman" w:hAnsi="CMU Serif Roman" w:cs="CMU Serif Roman"/>
          <w:color w:val="FF0000"/>
        </w:rPr>
        <w:lastRenderedPageBreak/>
        <w:t xml:space="preserve">Trends towards increasing specialization in agamids show how </w:t>
      </w:r>
      <w:r w:rsidRPr="00DB564F">
        <w:rPr>
          <w:rFonts w:ascii="CMU Serif Roman" w:hAnsi="CMU Serif Roman" w:cs="CMU Serif Roman"/>
        </w:rPr>
        <w:t xml:space="preserve">the adaptive landscape itself can change and grow, </w:t>
      </w:r>
      <w:r w:rsidRPr="00DB564F">
        <w:rPr>
          <w:rFonts w:ascii="CMU Serif Roman" w:hAnsi="CMU Serif Roman" w:cs="CMU Serif Roman"/>
          <w:color w:val="FF0000"/>
        </w:rPr>
        <w:t>and how species with broad niches can act as bridges to</w:t>
      </w:r>
      <w:r w:rsidRPr="00DB564F">
        <w:rPr>
          <w:rFonts w:ascii="CMU Serif Roman" w:hAnsi="CMU Serif Roman" w:cs="CMU Serif Roman"/>
        </w:rPr>
        <w:t xml:space="preserve"> stretch borders and alter the landscape topography in response to new opportunities.</w:t>
      </w:r>
    </w:p>
    <w:p w14:paraId="3EB5D330" w14:textId="77777777" w:rsidR="00766DBB" w:rsidRPr="00DB564F" w:rsidRDefault="00000000" w:rsidP="00DB564F">
      <w:pPr>
        <w:pStyle w:val="Heading1"/>
        <w:spacing w:line="300" w:lineRule="auto"/>
        <w:jc w:val="both"/>
        <w:rPr>
          <w:rFonts w:ascii="CMU Serif Roman" w:hAnsi="CMU Serif Roman" w:cs="CMU Serif Roman"/>
        </w:rPr>
      </w:pPr>
      <w:bookmarkStart w:id="5" w:name="_7g5pc2sqoet4" w:colFirst="0" w:colLast="0"/>
      <w:bookmarkEnd w:id="5"/>
      <w:r w:rsidRPr="00DB564F">
        <w:rPr>
          <w:rFonts w:ascii="CMU Serif Roman" w:hAnsi="CMU Serif Roman" w:cs="CMU Serif Roman"/>
        </w:rPr>
        <w:t>Acknowledgements</w:t>
      </w:r>
    </w:p>
    <w:p w14:paraId="6073C0D0" w14:textId="77777777" w:rsidR="00766DBB" w:rsidRPr="00DB564F" w:rsidRDefault="00000000" w:rsidP="00DB564F">
      <w:pPr>
        <w:spacing w:line="300" w:lineRule="auto"/>
        <w:jc w:val="both"/>
        <w:rPr>
          <w:rFonts w:ascii="CMU Serif Roman" w:hAnsi="CMU Serif Roman" w:cs="CMU Serif Roman"/>
        </w:rPr>
      </w:pPr>
      <w:r w:rsidRPr="00DB564F">
        <w:rPr>
          <w:rFonts w:ascii="CMU Serif Roman" w:hAnsi="CMU Serif Roman" w:cs="CMU Serif Roman"/>
        </w:rPr>
        <w:t xml:space="preserve">This project represents an output of the Australian Amphibian and Reptile Genomics initiative (AusARG), generously funded by BioPlatforms Australia. We appreciate the provision of computing and data resources provided by the Australian BioCommons Leadership Share (ABLeS) program and Seqera Tower service. These programs are co-funded by Bioplatforms Australia (enabled by NCRIS), the National Computational Infrastructure and Pawsey Supercomputing Centre. Special thanks to Sophie Mazard and Ziad al Bkhetan. We thank our many Australian partner institutions (Australian Museum, Museum and Art Gallery of the Northern Territory, Queensland Museum, Museums Victoria, South Australian Museum, Western Australian Museum) and their associated curators and collections managers, who made this work possible through generous tissue loans and collections access. We declare no conflicts of interest. </w:t>
      </w:r>
      <w:r w:rsidRPr="00DB564F">
        <w:rPr>
          <w:rFonts w:ascii="CMU Serif Roman" w:hAnsi="CMU Serif Roman" w:cs="CMU Serif Roman"/>
        </w:rPr>
        <w:br w:type="page"/>
      </w:r>
    </w:p>
    <w:p w14:paraId="53B8C660" w14:textId="77777777" w:rsidR="00766DBB" w:rsidRPr="00DB564F" w:rsidRDefault="00000000">
      <w:pPr>
        <w:pStyle w:val="Heading1"/>
        <w:jc w:val="both"/>
        <w:rPr>
          <w:rFonts w:ascii="CMU Serif Roman" w:hAnsi="CMU Serif Roman" w:cs="CMU Serif Roman"/>
        </w:rPr>
      </w:pPr>
      <w:bookmarkStart w:id="6" w:name="_jwcgszcnkt3v" w:colFirst="0" w:colLast="0"/>
      <w:bookmarkEnd w:id="6"/>
      <w:r w:rsidRPr="00DB564F">
        <w:rPr>
          <w:rFonts w:ascii="CMU Serif Roman" w:hAnsi="CMU Serif Roman" w:cs="CMU Serif Roman"/>
        </w:rPr>
        <w:lastRenderedPageBreak/>
        <w:t>Figures</w:t>
      </w:r>
    </w:p>
    <w:p w14:paraId="729F3068" w14:textId="77777777" w:rsidR="00766DBB" w:rsidRPr="00DB564F" w:rsidRDefault="00000000" w:rsidP="009340BE">
      <w:pPr>
        <w:jc w:val="center"/>
        <w:rPr>
          <w:rFonts w:ascii="CMU Serif Roman" w:hAnsi="CMU Serif Roman" w:cs="CMU Serif Roman"/>
        </w:rPr>
      </w:pPr>
      <w:r w:rsidRPr="00DB564F">
        <w:rPr>
          <w:rFonts w:ascii="CMU Serif Roman" w:hAnsi="CMU Serif Roman" w:cs="CMU Serif Roman"/>
          <w:noProof/>
        </w:rPr>
        <w:drawing>
          <wp:inline distT="114300" distB="114300" distL="114300" distR="114300" wp14:anchorId="13BE9DED" wp14:editId="7B821C91">
            <wp:extent cx="5882881" cy="7847401"/>
            <wp:effectExtent l="0" t="0" r="0" b="127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l="-1615" r="-848"/>
                    <a:stretch>
                      <a:fillRect/>
                    </a:stretch>
                  </pic:blipFill>
                  <pic:spPr>
                    <a:xfrm>
                      <a:off x="0" y="0"/>
                      <a:ext cx="5957955" cy="7947545"/>
                    </a:xfrm>
                    <a:prstGeom prst="rect">
                      <a:avLst/>
                    </a:prstGeom>
                    <a:ln/>
                  </pic:spPr>
                </pic:pic>
              </a:graphicData>
            </a:graphic>
          </wp:inline>
        </w:drawing>
      </w:r>
    </w:p>
    <w:p w14:paraId="69192DCF" w14:textId="77777777" w:rsidR="009340BE" w:rsidRDefault="009340BE">
      <w:pPr>
        <w:spacing w:line="240" w:lineRule="auto"/>
        <w:jc w:val="both"/>
        <w:rPr>
          <w:rFonts w:ascii="CMU Serif Roman" w:hAnsi="CMU Serif Roman" w:cs="CMU Serif Roman"/>
          <w:sz w:val="18"/>
          <w:szCs w:val="18"/>
        </w:rPr>
      </w:pPr>
    </w:p>
    <w:p w14:paraId="094BF772" w14:textId="77777777" w:rsidR="001D6382" w:rsidRDefault="001D6382">
      <w:pPr>
        <w:spacing w:line="240" w:lineRule="auto"/>
        <w:jc w:val="both"/>
        <w:rPr>
          <w:rFonts w:ascii="CMU Serif Roman" w:hAnsi="CMU Serif Roman" w:cs="CMU Serif Roman"/>
          <w:sz w:val="18"/>
          <w:szCs w:val="18"/>
        </w:rPr>
      </w:pPr>
    </w:p>
    <w:p w14:paraId="6010F652" w14:textId="44902646" w:rsidR="00766DBB" w:rsidRPr="00DB564F" w:rsidRDefault="00000000">
      <w:pPr>
        <w:spacing w:line="240" w:lineRule="auto"/>
        <w:jc w:val="both"/>
        <w:rPr>
          <w:rFonts w:ascii="CMU Serif Roman" w:hAnsi="CMU Serif Roman" w:cs="CMU Serif Roman"/>
          <w:sz w:val="18"/>
          <w:szCs w:val="18"/>
        </w:rPr>
      </w:pPr>
      <w:r w:rsidRPr="000F1763">
        <w:rPr>
          <w:rFonts w:ascii="CMU Serif Roman" w:hAnsi="CMU Serif Roman" w:cs="CMU Serif Roman"/>
          <w:b/>
          <w:bCs/>
        </w:rPr>
        <w:lastRenderedPageBreak/>
        <w:t>Figure 1.</w:t>
      </w:r>
      <w:r w:rsidRPr="001D6382">
        <w:rPr>
          <w:rFonts w:ascii="CMU Serif Roman" w:hAnsi="CMU Serif Roman" w:cs="CMU Serif Roman"/>
        </w:rPr>
        <w:t xml:space="preserve"> Species-level timetree of the Amphibolurinae, color-coded by genus. The ASTRAL species tree was time-calibrated with MCMCTree. A yellow band highlights a series of rapid splits early in the history of this group. (A) Relationships among agamid subfamilies and color-coded dragon drawings at right (not to scale) highlight some of the morphological diversity of this group. (B) The spread of species in two-dimensional morphospace (also colored by genus) and primary axes of variation. </w:t>
      </w:r>
      <w:r w:rsidRPr="001D6382">
        <w:rPr>
          <w:rFonts w:ascii="CMU Serif Roman" w:hAnsi="CMU Serif Roman" w:cs="CMU Serif Roman"/>
          <w:i/>
          <w:iCs/>
        </w:rPr>
        <w:t>Diporiphora</w:t>
      </w:r>
      <w:r w:rsidRPr="001D6382">
        <w:rPr>
          <w:rFonts w:ascii="CMU Serif Roman" w:hAnsi="CMU Serif Roman" w:cs="CMU Serif Roman"/>
        </w:rPr>
        <w:t xml:space="preserve"> (dark purple) and </w:t>
      </w:r>
      <w:r w:rsidRPr="001D6382">
        <w:rPr>
          <w:rFonts w:ascii="CMU Serif Roman" w:hAnsi="CMU Serif Roman" w:cs="CMU Serif Roman"/>
          <w:i/>
          <w:iCs/>
        </w:rPr>
        <w:t>Tympanocryptis</w:t>
      </w:r>
      <w:r w:rsidRPr="001D6382">
        <w:rPr>
          <w:rFonts w:ascii="CMU Serif Roman" w:hAnsi="CMU Serif Roman" w:cs="CMU Serif Roman"/>
        </w:rPr>
        <w:t xml:space="preserve"> (light purple) highlight dense clusters of  morphospace, contrasting with morphological outliers indicated by squares in the morphospace and on the tree (</w:t>
      </w:r>
      <w:r w:rsidRPr="001D6382">
        <w:rPr>
          <w:rFonts w:ascii="CMU Serif Roman" w:hAnsi="CMU Serif Roman" w:cs="CMU Serif Roman"/>
          <w:i/>
          <w:iCs/>
        </w:rPr>
        <w:t>D. superba</w:t>
      </w:r>
      <w:r w:rsidRPr="001D6382">
        <w:rPr>
          <w:rFonts w:ascii="CMU Serif Roman" w:hAnsi="CMU Serif Roman" w:cs="CMU Serif Roman"/>
        </w:rPr>
        <w:t xml:space="preserve">, </w:t>
      </w:r>
      <w:r w:rsidRPr="001D6382">
        <w:rPr>
          <w:rFonts w:ascii="CMU Serif Roman" w:hAnsi="CMU Serif Roman" w:cs="CMU Serif Roman"/>
          <w:i/>
          <w:iCs/>
        </w:rPr>
        <w:t>M. horridus</w:t>
      </w:r>
      <w:r w:rsidRPr="001D6382">
        <w:rPr>
          <w:rFonts w:ascii="CMU Serif Roman" w:hAnsi="CMU Serif Roman" w:cs="CMU Serif Roman"/>
        </w:rPr>
        <w:t xml:space="preserve">, </w:t>
      </w:r>
      <w:r w:rsidRPr="001D6382">
        <w:rPr>
          <w:rFonts w:ascii="CMU Serif Roman" w:hAnsi="CMU Serif Roman" w:cs="CMU Serif Roman"/>
          <w:i/>
          <w:iCs/>
        </w:rPr>
        <w:t>C. aurita</w:t>
      </w:r>
      <w:r w:rsidRPr="001D6382">
        <w:rPr>
          <w:rFonts w:ascii="CMU Serif Roman" w:hAnsi="CMU Serif Roman" w:cs="CMU Serif Roman"/>
        </w:rPr>
        <w:t>). The estimated root morphotype is indicated by a triangle. White circles on the tree denote local posterior probabilities &lt;0.95. (C) The evolution of the morphological hypervolume through time (orange) relative to null expectations (grey) shows periods of rapid expansion (25-15; 5-0 mya) and a period of relative stasis (15-5 mya).</w:t>
      </w:r>
      <w:r w:rsidRPr="001D6382">
        <w:rPr>
          <w:rFonts w:ascii="CMU Serif Roman" w:hAnsi="CMU Serif Roman" w:cs="CMU Serif Roman"/>
        </w:rPr>
        <w:tab/>
      </w:r>
      <w:r w:rsidRPr="00DB564F">
        <w:rPr>
          <w:rFonts w:ascii="CMU Serif Roman" w:hAnsi="CMU Serif Roman" w:cs="CMU Serif Roman"/>
        </w:rPr>
        <w:br w:type="page"/>
      </w:r>
      <w:r w:rsidRPr="00DB564F">
        <w:rPr>
          <w:rFonts w:ascii="CMU Serif Roman" w:hAnsi="CMU Serif Roman" w:cs="CMU Serif Roman"/>
          <w:noProof/>
          <w:sz w:val="18"/>
          <w:szCs w:val="18"/>
        </w:rPr>
        <w:lastRenderedPageBreak/>
        <w:drawing>
          <wp:inline distT="114300" distB="114300" distL="114300" distR="114300" wp14:anchorId="7FDC2AA9" wp14:editId="3C5D862A">
            <wp:extent cx="5731200" cy="5486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13" r="13"/>
                    <a:stretch>
                      <a:fillRect/>
                    </a:stretch>
                  </pic:blipFill>
                  <pic:spPr>
                    <a:xfrm>
                      <a:off x="0" y="0"/>
                      <a:ext cx="5731200" cy="5486400"/>
                    </a:xfrm>
                    <a:prstGeom prst="rect">
                      <a:avLst/>
                    </a:prstGeom>
                    <a:ln/>
                  </pic:spPr>
                </pic:pic>
              </a:graphicData>
            </a:graphic>
          </wp:inline>
        </w:drawing>
      </w:r>
    </w:p>
    <w:p w14:paraId="12169DB9" w14:textId="77777777" w:rsidR="00BE120B" w:rsidRDefault="00BE120B">
      <w:pPr>
        <w:spacing w:line="240" w:lineRule="auto"/>
        <w:jc w:val="both"/>
        <w:rPr>
          <w:rFonts w:ascii="CMU Serif Roman" w:hAnsi="CMU Serif Roman" w:cs="CMU Serif Roman"/>
        </w:rPr>
      </w:pPr>
    </w:p>
    <w:p w14:paraId="05C6A140" w14:textId="7D571D93" w:rsidR="00766DBB" w:rsidRPr="00BE120B" w:rsidRDefault="00000000">
      <w:pPr>
        <w:spacing w:line="240" w:lineRule="auto"/>
        <w:jc w:val="both"/>
        <w:rPr>
          <w:rFonts w:ascii="CMU Serif Roman" w:hAnsi="CMU Serif Roman" w:cs="CMU Serif Roman"/>
        </w:rPr>
      </w:pPr>
      <w:r w:rsidRPr="00BE120B">
        <w:rPr>
          <w:rFonts w:ascii="CMU Serif Roman" w:hAnsi="CMU Serif Roman" w:cs="CMU Serif Roman"/>
          <w:b/>
          <w:bCs/>
        </w:rPr>
        <w:t>Figure 2.</w:t>
      </w:r>
      <w:r w:rsidRPr="00BE120B">
        <w:rPr>
          <w:rFonts w:ascii="CMU Serif Roman" w:hAnsi="CMU Serif Roman" w:cs="CMU Serif Roman"/>
        </w:rPr>
        <w:t xml:space="preserve"> The evolution of niche breadth favors transitions between niche generalists (high breadth) and specialists (low breadth). The same phylogeny is plotted mirrored (top and bottom) with preferred results of model fitting exercises. Top, niche breadth is characterized as the sum of substrates used by each taxon (darker colors, fewer substrates; lighter colors, more substrates) and indicates a stepping-stone pattern of substrate gain and loss, rather than rapid jumps towards specialization or generalism. Transition rates favor narrowing niche breadth, Bottom, transitions are favored between broad and narrow niche breadths, rather than between narrow niches (specialists). Outlined pie charts in both plots show that in both reconstructions the common ancestor of Amphibolurine likely had a narrow niche breadth (two substrates, or tree specialist), but niche breadth increased at the common ancestor of the Australian clade. </w:t>
      </w:r>
    </w:p>
    <w:p w14:paraId="3024D896" w14:textId="77777777" w:rsidR="00766DBB" w:rsidRPr="00DB564F" w:rsidRDefault="00000000">
      <w:pPr>
        <w:spacing w:line="240" w:lineRule="auto"/>
        <w:jc w:val="both"/>
        <w:rPr>
          <w:rFonts w:ascii="CMU Serif Roman" w:hAnsi="CMU Serif Roman" w:cs="CMU Serif Roman"/>
          <w:sz w:val="18"/>
          <w:szCs w:val="18"/>
        </w:rPr>
      </w:pPr>
      <w:r w:rsidRPr="00DB564F">
        <w:rPr>
          <w:rFonts w:ascii="CMU Serif Roman" w:hAnsi="CMU Serif Roman" w:cs="CMU Serif Roman"/>
        </w:rPr>
        <w:br w:type="page"/>
      </w:r>
    </w:p>
    <w:p w14:paraId="1095BF26" w14:textId="77777777" w:rsidR="00766DBB" w:rsidRPr="00DB564F" w:rsidRDefault="00000000">
      <w:pPr>
        <w:jc w:val="both"/>
        <w:rPr>
          <w:rFonts w:ascii="CMU Serif Roman" w:hAnsi="CMU Serif Roman" w:cs="CMU Serif Roman"/>
        </w:rPr>
      </w:pPr>
      <w:r w:rsidRPr="00DB564F">
        <w:rPr>
          <w:rFonts w:ascii="CMU Serif Roman" w:hAnsi="CMU Serif Roman" w:cs="CMU Serif Roman"/>
          <w:noProof/>
        </w:rPr>
        <w:lastRenderedPageBreak/>
        <w:drawing>
          <wp:inline distT="114300" distB="114300" distL="114300" distR="114300" wp14:anchorId="6AF0BAF8" wp14:editId="3041A166">
            <wp:extent cx="5731200" cy="45085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l="281" r="281"/>
                    <a:stretch>
                      <a:fillRect/>
                    </a:stretch>
                  </pic:blipFill>
                  <pic:spPr>
                    <a:xfrm>
                      <a:off x="0" y="0"/>
                      <a:ext cx="5731200" cy="4508500"/>
                    </a:xfrm>
                    <a:prstGeom prst="rect">
                      <a:avLst/>
                    </a:prstGeom>
                    <a:ln/>
                  </pic:spPr>
                </pic:pic>
              </a:graphicData>
            </a:graphic>
          </wp:inline>
        </w:drawing>
      </w:r>
    </w:p>
    <w:p w14:paraId="457F8B80" w14:textId="77777777" w:rsidR="001B037F" w:rsidRDefault="001B037F">
      <w:pPr>
        <w:spacing w:line="240" w:lineRule="auto"/>
        <w:jc w:val="both"/>
        <w:rPr>
          <w:rFonts w:ascii="CMU Serif Roman" w:hAnsi="CMU Serif Roman" w:cs="CMU Serif Roman"/>
        </w:rPr>
      </w:pPr>
    </w:p>
    <w:p w14:paraId="5BD2C150" w14:textId="3534CBE9" w:rsidR="00766DBB" w:rsidRPr="001B037F" w:rsidRDefault="00000000">
      <w:pPr>
        <w:spacing w:line="240" w:lineRule="auto"/>
        <w:jc w:val="both"/>
        <w:rPr>
          <w:rFonts w:ascii="CMU Serif Roman" w:hAnsi="CMU Serif Roman" w:cs="CMU Serif Roman"/>
        </w:rPr>
      </w:pPr>
      <w:r w:rsidRPr="001B037F">
        <w:rPr>
          <w:rFonts w:ascii="CMU Serif Roman" w:hAnsi="CMU Serif Roman" w:cs="CMU Serif Roman"/>
          <w:b/>
          <w:bCs/>
        </w:rPr>
        <w:t>Figure 3.</w:t>
      </w:r>
      <w:r w:rsidRPr="001B037F">
        <w:rPr>
          <w:rFonts w:ascii="CMU Serif Roman" w:hAnsi="CMU Serif Roman" w:cs="CMU Serif Roman"/>
        </w:rPr>
        <w:t xml:space="preserve"> The adaptive morphological zones of amphibolurine dragons highlight a diversity of forms. Colored regimes were identified under a multi-optima OU model in </w:t>
      </w:r>
      <w:r w:rsidRPr="001B037F">
        <w:rPr>
          <w:rFonts w:ascii="CMU Serif Roman" w:hAnsi="CMU Serif Roman" w:cs="CMU Serif Roman"/>
          <w:i/>
          <w:iCs/>
        </w:rPr>
        <w:t>PhyloEM</w:t>
      </w:r>
      <w:r w:rsidRPr="001B037F">
        <w:rPr>
          <w:rFonts w:ascii="CMU Serif Roman" w:hAnsi="CMU Serif Roman" w:cs="CMU Serif Roman"/>
        </w:rPr>
        <w:t xml:space="preserve"> and applied to ancestral taxa using </w:t>
      </w:r>
      <w:r w:rsidRPr="001B037F">
        <w:rPr>
          <w:rFonts w:ascii="CMU Serif Roman" w:hAnsi="CMU Serif Roman" w:cs="CMU Serif Roman"/>
          <w:i/>
          <w:iCs/>
        </w:rPr>
        <w:t>randomForests</w:t>
      </w:r>
      <w:r w:rsidRPr="001B037F">
        <w:rPr>
          <w:rFonts w:ascii="CMU Serif Roman" w:hAnsi="CMU Serif Roman" w:cs="CMU Serif Roman"/>
        </w:rPr>
        <w:t xml:space="preserve">. The tree shows the preferred 5 regime model estimated from all 19 size corrected morphological traits and likelihoods for ancestors as estimated by </w:t>
      </w:r>
      <w:r w:rsidRPr="001B037F">
        <w:rPr>
          <w:rFonts w:ascii="CMU Serif Roman" w:hAnsi="CMU Serif Roman" w:cs="CMU Serif Roman"/>
          <w:i/>
          <w:iCs/>
        </w:rPr>
        <w:t>randomForest</w:t>
      </w:r>
      <w:r w:rsidRPr="001B037F">
        <w:rPr>
          <w:rFonts w:ascii="CMU Serif Roman" w:hAnsi="CMU Serif Roman" w:cs="CMU Serif Roman"/>
        </w:rPr>
        <w:t xml:space="preserve">. Two regimes (blue, orange) map to obligately terrestrial groups. The red regime highlights primarily arboreal species and the morphologically similar </w:t>
      </w:r>
      <w:r w:rsidRPr="001B037F">
        <w:rPr>
          <w:rFonts w:ascii="CMU Serif Roman" w:hAnsi="CMU Serif Roman" w:cs="CMU Serif Roman"/>
          <w:i/>
          <w:iCs/>
        </w:rPr>
        <w:t>Physignathus</w:t>
      </w:r>
      <w:r w:rsidRPr="001B037F">
        <w:rPr>
          <w:rFonts w:ascii="CMU Serif Roman" w:hAnsi="CMU Serif Roman" w:cs="CMU Serif Roman"/>
        </w:rPr>
        <w:t xml:space="preserve">. Yellow indicates a diverse clade of primarily generalist species. The amphibolurine most recent common ancestor (MRCA) is estimated as a </w:t>
      </w:r>
      <w:r w:rsidRPr="001B037F">
        <w:rPr>
          <w:rFonts w:ascii="CMU Serif Roman" w:hAnsi="CMU Serif Roman" w:cs="CMU Serif Roman"/>
          <w:i/>
          <w:iCs/>
        </w:rPr>
        <w:t>Hypsilurus/Lophosaurus-</w:t>
      </w:r>
      <w:r w:rsidRPr="001B037F">
        <w:rPr>
          <w:rFonts w:ascii="CMU Serif Roman" w:hAnsi="CMU Serif Roman" w:cs="CMU Serif Roman"/>
        </w:rPr>
        <w:t xml:space="preserve">like arboreal dragon and the Australian MRCA is estimated as a semiarboreal generalist lizard (both indicated with black outlined pie). Illustrated species are (A) </w:t>
      </w:r>
      <w:r w:rsidRPr="001B037F">
        <w:rPr>
          <w:rFonts w:ascii="CMU Serif Roman" w:hAnsi="CMU Serif Roman" w:cs="CMU Serif Roman"/>
          <w:i/>
          <w:iCs/>
        </w:rPr>
        <w:t xml:space="preserve">Moloch horridus, </w:t>
      </w:r>
      <w:r w:rsidRPr="001B037F">
        <w:rPr>
          <w:rFonts w:ascii="CMU Serif Roman" w:hAnsi="CMU Serif Roman" w:cs="CMU Serif Roman"/>
        </w:rPr>
        <w:t xml:space="preserve">(B) </w:t>
      </w:r>
      <w:r w:rsidRPr="001B037F">
        <w:rPr>
          <w:rFonts w:ascii="CMU Serif Roman" w:hAnsi="CMU Serif Roman" w:cs="CMU Serif Roman"/>
          <w:i/>
          <w:iCs/>
        </w:rPr>
        <w:t xml:space="preserve">Diporiphora superba, </w:t>
      </w:r>
      <w:r w:rsidRPr="001B037F">
        <w:rPr>
          <w:rFonts w:ascii="CMU Serif Roman" w:hAnsi="CMU Serif Roman" w:cs="CMU Serif Roman"/>
        </w:rPr>
        <w:t xml:space="preserve">(C) </w:t>
      </w:r>
      <w:r w:rsidRPr="001B037F">
        <w:rPr>
          <w:rFonts w:ascii="CMU Serif Roman" w:hAnsi="CMU Serif Roman" w:cs="CMU Serif Roman"/>
          <w:i/>
          <w:iCs/>
        </w:rPr>
        <w:t xml:space="preserve">Chlamydosaurus kingii, </w:t>
      </w:r>
      <w:r w:rsidRPr="001B037F">
        <w:rPr>
          <w:rFonts w:ascii="CMU Serif Roman" w:hAnsi="CMU Serif Roman" w:cs="CMU Serif Roman"/>
        </w:rPr>
        <w:t xml:space="preserve">(D) </w:t>
      </w:r>
      <w:r w:rsidRPr="001B037F">
        <w:rPr>
          <w:rFonts w:ascii="CMU Serif Roman" w:hAnsi="CMU Serif Roman" w:cs="CMU Serif Roman"/>
          <w:i/>
          <w:iCs/>
        </w:rPr>
        <w:t xml:space="preserve">Ctenophorus aurita, </w:t>
      </w:r>
      <w:r w:rsidRPr="001B037F">
        <w:rPr>
          <w:rFonts w:ascii="CMU Serif Roman" w:hAnsi="CMU Serif Roman" w:cs="CMU Serif Roman"/>
        </w:rPr>
        <w:t xml:space="preserve">(E) </w:t>
      </w:r>
      <w:r w:rsidRPr="001B037F">
        <w:rPr>
          <w:rFonts w:ascii="CMU Serif Roman" w:hAnsi="CMU Serif Roman" w:cs="CMU Serif Roman"/>
          <w:i/>
          <w:iCs/>
        </w:rPr>
        <w:t xml:space="preserve">Rankinia diemensis, </w:t>
      </w:r>
      <w:r w:rsidRPr="001B037F">
        <w:rPr>
          <w:rFonts w:ascii="CMU Serif Roman" w:hAnsi="CMU Serif Roman" w:cs="CMU Serif Roman"/>
        </w:rPr>
        <w:t xml:space="preserve">(F) </w:t>
      </w:r>
      <w:r w:rsidRPr="001B037F">
        <w:rPr>
          <w:rFonts w:ascii="CMU Serif Roman" w:hAnsi="CMU Serif Roman" w:cs="CMU Serif Roman"/>
          <w:i/>
          <w:iCs/>
        </w:rPr>
        <w:t xml:space="preserve">Tympanocryptis pseudopsephos, </w:t>
      </w:r>
      <w:r w:rsidRPr="001B037F">
        <w:rPr>
          <w:rFonts w:ascii="CMU Serif Roman" w:hAnsi="CMU Serif Roman" w:cs="CMU Serif Roman"/>
        </w:rPr>
        <w:t xml:space="preserve">(G) </w:t>
      </w:r>
      <w:r w:rsidRPr="001B037F">
        <w:rPr>
          <w:rFonts w:ascii="CMU Serif Roman" w:hAnsi="CMU Serif Roman" w:cs="CMU Serif Roman"/>
          <w:i/>
          <w:iCs/>
        </w:rPr>
        <w:t xml:space="preserve">Ctenophorus reticulatus, </w:t>
      </w:r>
      <w:r w:rsidRPr="001B037F">
        <w:rPr>
          <w:rFonts w:ascii="CMU Serif Roman" w:hAnsi="CMU Serif Roman" w:cs="CMU Serif Roman"/>
        </w:rPr>
        <w:t xml:space="preserve">(H) </w:t>
      </w:r>
      <w:r w:rsidRPr="001B037F">
        <w:rPr>
          <w:rFonts w:ascii="CMU Serif Roman" w:hAnsi="CMU Serif Roman" w:cs="CMU Serif Roman"/>
          <w:i/>
          <w:iCs/>
        </w:rPr>
        <w:t xml:space="preserve">Hypsilurus modestus, </w:t>
      </w:r>
      <w:r w:rsidRPr="001B037F">
        <w:rPr>
          <w:rFonts w:ascii="CMU Serif Roman" w:hAnsi="CMU Serif Roman" w:cs="CMU Serif Roman"/>
        </w:rPr>
        <w:t xml:space="preserve">(I) </w:t>
      </w:r>
      <w:r w:rsidRPr="001B037F">
        <w:rPr>
          <w:rFonts w:ascii="CMU Serif Roman" w:hAnsi="CMU Serif Roman" w:cs="CMU Serif Roman"/>
          <w:i/>
          <w:iCs/>
        </w:rPr>
        <w:t xml:space="preserve">Chelosania brunnea, </w:t>
      </w:r>
      <w:r w:rsidRPr="001B037F">
        <w:rPr>
          <w:rFonts w:ascii="CMU Serif Roman" w:hAnsi="CMU Serif Roman" w:cs="CMU Serif Roman"/>
        </w:rPr>
        <w:t xml:space="preserve">(J) </w:t>
      </w:r>
      <w:r w:rsidRPr="001B037F">
        <w:rPr>
          <w:rFonts w:ascii="CMU Serif Roman" w:hAnsi="CMU Serif Roman" w:cs="CMU Serif Roman"/>
          <w:i/>
          <w:iCs/>
        </w:rPr>
        <w:t xml:space="preserve">Gowidon longirostris, </w:t>
      </w:r>
      <w:r w:rsidRPr="001B037F">
        <w:rPr>
          <w:rFonts w:ascii="CMU Serif Roman" w:hAnsi="CMU Serif Roman" w:cs="CMU Serif Roman"/>
        </w:rPr>
        <w:t xml:space="preserve">(K) </w:t>
      </w:r>
      <w:r w:rsidRPr="001B037F">
        <w:rPr>
          <w:rFonts w:ascii="CMU Serif Roman" w:hAnsi="CMU Serif Roman" w:cs="CMU Serif Roman"/>
          <w:i/>
          <w:iCs/>
        </w:rPr>
        <w:t>Lophosaurus boydii</w:t>
      </w:r>
      <w:r w:rsidRPr="001B037F">
        <w:rPr>
          <w:rFonts w:ascii="CMU Serif Roman" w:hAnsi="CMU Serif Roman" w:cs="CMU Serif Roman"/>
        </w:rPr>
        <w:t xml:space="preserve">. </w:t>
      </w:r>
    </w:p>
    <w:p w14:paraId="3F4EEFDB" w14:textId="77777777" w:rsidR="00766DBB" w:rsidRPr="00DB564F" w:rsidRDefault="00000000">
      <w:pPr>
        <w:jc w:val="both"/>
        <w:rPr>
          <w:rFonts w:ascii="CMU Serif Roman" w:hAnsi="CMU Serif Roman" w:cs="CMU Serif Roman"/>
        </w:rPr>
      </w:pPr>
      <w:r w:rsidRPr="00DB564F">
        <w:rPr>
          <w:rFonts w:ascii="CMU Serif Roman" w:hAnsi="CMU Serif Roman" w:cs="CMU Serif Roman"/>
          <w:noProof/>
        </w:rPr>
        <w:lastRenderedPageBreak/>
        <w:drawing>
          <wp:inline distT="114300" distB="114300" distL="114300" distR="114300" wp14:anchorId="60D98FB5" wp14:editId="156B01CD">
            <wp:extent cx="5731200" cy="2984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23" b="23"/>
                    <a:stretch>
                      <a:fillRect/>
                    </a:stretch>
                  </pic:blipFill>
                  <pic:spPr>
                    <a:xfrm>
                      <a:off x="0" y="0"/>
                      <a:ext cx="5731200" cy="2984500"/>
                    </a:xfrm>
                    <a:prstGeom prst="rect">
                      <a:avLst/>
                    </a:prstGeom>
                    <a:ln/>
                  </pic:spPr>
                </pic:pic>
              </a:graphicData>
            </a:graphic>
          </wp:inline>
        </w:drawing>
      </w:r>
    </w:p>
    <w:p w14:paraId="63C84BA8" w14:textId="77777777" w:rsidR="00772B10" w:rsidRDefault="00772B10">
      <w:pPr>
        <w:spacing w:line="240" w:lineRule="auto"/>
        <w:jc w:val="both"/>
        <w:rPr>
          <w:rFonts w:ascii="CMU Serif Roman" w:hAnsi="CMU Serif Roman" w:cs="CMU Serif Roman"/>
          <w:sz w:val="18"/>
          <w:szCs w:val="18"/>
        </w:rPr>
      </w:pPr>
    </w:p>
    <w:p w14:paraId="52547D93" w14:textId="6640ECC6" w:rsidR="00766DBB" w:rsidRPr="00772B10" w:rsidRDefault="00000000">
      <w:pPr>
        <w:spacing w:line="240" w:lineRule="auto"/>
        <w:jc w:val="both"/>
        <w:rPr>
          <w:rFonts w:ascii="CMU Serif Roman" w:hAnsi="CMU Serif Roman" w:cs="CMU Serif Roman"/>
        </w:rPr>
      </w:pPr>
      <w:r w:rsidRPr="00772B10">
        <w:rPr>
          <w:rFonts w:ascii="CMU Serif Roman" w:hAnsi="CMU Serif Roman" w:cs="CMU Serif Roman"/>
          <w:b/>
          <w:bCs/>
        </w:rPr>
        <w:t>Figure 4.</w:t>
      </w:r>
      <w:r w:rsidRPr="00772B10">
        <w:rPr>
          <w:rFonts w:ascii="CMU Serif Roman" w:hAnsi="CMU Serif Roman" w:cs="CMU Serif Roman"/>
        </w:rPr>
        <w:t xml:space="preserve"> Major shifts in morphologies occur as directional evolutionary changes that are greater than expected. Left, morphological innovation across the dragon tree, with warm colors indicating greater multivariate Euclidean distance from the amphibolurine most recent common ancestor, and cooler colors indicating greater similarity. Grey shading in outer circles delineates genera. Right, the position and strength of directional changes that exceed multivariate shape change under the null evolutionary model. Light grey branches follow expectations under the null Brownian model, and colored branches indicate greater than expected change. Circle number 5 indicates the branch leading to the Australian radiation of dragon lizards and denotes a 26-fold increase over the expected amount of morphological change. This very short branch accounts for a paradigm shift in the evolution of amphibolurine lizards away from an arboreal ancestor towards a more generalist morphology. </w:t>
      </w:r>
    </w:p>
    <w:p w14:paraId="0E624227" w14:textId="77777777" w:rsidR="00766DBB" w:rsidRPr="00DB564F" w:rsidRDefault="00766DBB">
      <w:pPr>
        <w:jc w:val="both"/>
        <w:rPr>
          <w:rFonts w:ascii="CMU Serif Roman" w:hAnsi="CMU Serif Roman" w:cs="CMU Serif Roman"/>
        </w:rPr>
      </w:pPr>
    </w:p>
    <w:p w14:paraId="6A908C29" w14:textId="77777777" w:rsidR="00766DBB" w:rsidRPr="00DB564F" w:rsidRDefault="00000000">
      <w:pPr>
        <w:jc w:val="center"/>
        <w:rPr>
          <w:rFonts w:ascii="CMU Serif Roman" w:hAnsi="CMU Serif Roman" w:cs="CMU Serif Roman"/>
        </w:rPr>
      </w:pPr>
      <w:r w:rsidRPr="00DB564F">
        <w:rPr>
          <w:rFonts w:ascii="CMU Serif Roman" w:hAnsi="CMU Serif Roman" w:cs="CMU Serif Roman"/>
          <w:noProof/>
        </w:rPr>
        <w:lastRenderedPageBreak/>
        <w:drawing>
          <wp:inline distT="114300" distB="114300" distL="114300" distR="114300" wp14:anchorId="4530D04B" wp14:editId="0FB97761">
            <wp:extent cx="5639588" cy="862899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l="93" r="93"/>
                    <a:stretch>
                      <a:fillRect/>
                    </a:stretch>
                  </pic:blipFill>
                  <pic:spPr>
                    <a:xfrm>
                      <a:off x="0" y="0"/>
                      <a:ext cx="5662973" cy="8664774"/>
                    </a:xfrm>
                    <a:prstGeom prst="rect">
                      <a:avLst/>
                    </a:prstGeom>
                    <a:ln/>
                  </pic:spPr>
                </pic:pic>
              </a:graphicData>
            </a:graphic>
          </wp:inline>
        </w:drawing>
      </w:r>
    </w:p>
    <w:p w14:paraId="465DF15D" w14:textId="77777777" w:rsidR="00766DBB" w:rsidRPr="001943F8" w:rsidRDefault="00000000">
      <w:pPr>
        <w:spacing w:line="240" w:lineRule="auto"/>
        <w:jc w:val="both"/>
        <w:rPr>
          <w:rFonts w:ascii="CMU Serif Roman" w:hAnsi="CMU Serif Roman" w:cs="CMU Serif Roman"/>
        </w:rPr>
        <w:sectPr w:rsidR="00766DBB" w:rsidRPr="001943F8">
          <w:pgSz w:w="11906" w:h="16838"/>
          <w:pgMar w:top="1440" w:right="1440" w:bottom="1440" w:left="1440" w:header="720" w:footer="720" w:gutter="0"/>
          <w:lnNumType w:countBy="1" w:restart="continuous"/>
          <w:cols w:space="720"/>
        </w:sectPr>
      </w:pPr>
      <w:r w:rsidRPr="001943F8">
        <w:rPr>
          <w:rFonts w:ascii="CMU Serif Roman" w:hAnsi="CMU Serif Roman" w:cs="CMU Serif Roman"/>
          <w:b/>
          <w:bCs/>
        </w:rPr>
        <w:lastRenderedPageBreak/>
        <w:t>Figure 5.</w:t>
      </w:r>
      <w:r w:rsidRPr="001943F8">
        <w:rPr>
          <w:rFonts w:ascii="CMU Serif Roman" w:hAnsi="CMU Serif Roman" w:cs="CMU Serif Roman"/>
        </w:rPr>
        <w:t xml:space="preserve"> Movement among optima occurs via changes in different suites of traits. Plots in the left column visualize the shift from the immediately ancestral optimum (grey shading) to a new optimum (warm shading) represented in two dimensional space. Lizards at center illustrate the morphological extremes of new optima. Plots at right indicate how individual traits changed in evolving from the previous optima to current. Grey bars highlight the two most variable traits: size (a composite of the geometric mean of all trait measures) and tail length.</w:t>
      </w:r>
    </w:p>
    <w:p w14:paraId="7368B702" w14:textId="77777777" w:rsidR="00DB564F" w:rsidRPr="00DB564F" w:rsidRDefault="00DB564F" w:rsidP="00DB564F">
      <w:pPr>
        <w:pStyle w:val="Heading1"/>
        <w:jc w:val="both"/>
        <w:rPr>
          <w:rFonts w:ascii="CMU Serif Roman" w:hAnsi="CMU Serif Roman" w:cs="CMU Serif Roman"/>
        </w:rPr>
      </w:pPr>
      <w:bookmarkStart w:id="7" w:name="_iiwdvtdm4mvm" w:colFirst="0" w:colLast="0"/>
      <w:bookmarkEnd w:id="7"/>
      <w:r w:rsidRPr="00DB564F">
        <w:rPr>
          <w:rFonts w:ascii="CMU Serif Roman" w:hAnsi="CMU Serif Roman" w:cs="CMU Serif Roman"/>
          <w:b/>
          <w:bCs/>
          <w:color w:val="000000"/>
        </w:rPr>
        <w:lastRenderedPageBreak/>
        <w:t>References</w:t>
      </w:r>
    </w:p>
    <w:p w14:paraId="1341C0AA"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Arnold, S. J., Pfrender, M. E., &amp; Jones, A. G. (2001). The adaptive landscape as a conceptual bridge between micro-and macroevolution. </w:t>
      </w:r>
      <w:r w:rsidRPr="00DB564F">
        <w:rPr>
          <w:rFonts w:ascii="CMU Serif Roman" w:hAnsi="CMU Serif Roman" w:cs="CMU Serif Roman"/>
          <w:i/>
          <w:iCs/>
          <w:color w:val="222222"/>
          <w:sz w:val="22"/>
          <w:szCs w:val="22"/>
          <w:shd w:val="clear" w:color="auto" w:fill="FFFFFF"/>
        </w:rPr>
        <w:t>Genetica</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112</w:t>
      </w:r>
      <w:r w:rsidRPr="00DB564F">
        <w:rPr>
          <w:rFonts w:ascii="CMU Serif Roman" w:hAnsi="CMU Serif Roman" w:cs="CMU Serif Roman"/>
          <w:color w:val="222222"/>
          <w:sz w:val="22"/>
          <w:szCs w:val="22"/>
          <w:shd w:val="clear" w:color="auto" w:fill="FFFFFF"/>
        </w:rPr>
        <w:t>, 9-32.</w:t>
      </w:r>
    </w:p>
    <w:p w14:paraId="5C88F3AD"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Bastide, P., Ané, C., Robin, S., &amp; Mariadassou, M. (2018). Inference of adaptive shifts for multivariate correlated traits.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67</w:t>
      </w:r>
      <w:r w:rsidRPr="00DB564F">
        <w:rPr>
          <w:rFonts w:ascii="CMU Serif Roman" w:hAnsi="CMU Serif Roman" w:cs="CMU Serif Roman"/>
          <w:color w:val="222222"/>
          <w:sz w:val="22"/>
          <w:szCs w:val="22"/>
          <w:shd w:val="clear" w:color="auto" w:fill="FFFFFF"/>
        </w:rPr>
        <w:t>(4), 662-680.</w:t>
      </w:r>
    </w:p>
    <w:p w14:paraId="0CF91D5A"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Blomberg, S. P., &amp; Garland Jr, T. (2002). Tempo and mode in evolution: phylogenetic inertia, adaptation and comparative methods. </w:t>
      </w:r>
      <w:r w:rsidRPr="00DB564F">
        <w:rPr>
          <w:rFonts w:ascii="CMU Serif Roman" w:hAnsi="CMU Serif Roman" w:cs="CMU Serif Roman"/>
          <w:i/>
          <w:iCs/>
          <w:color w:val="222222"/>
          <w:sz w:val="22"/>
          <w:szCs w:val="22"/>
          <w:shd w:val="clear" w:color="auto" w:fill="FFFFFF"/>
        </w:rPr>
        <w:t>Journal of Evolutionary Biology</w:t>
      </w:r>
      <w:r w:rsidRPr="00DB564F">
        <w:rPr>
          <w:rFonts w:ascii="CMU Serif Roman" w:hAnsi="CMU Serif Roman" w:cs="CMU Serif Roman"/>
          <w:color w:val="222222"/>
          <w:sz w:val="22"/>
          <w:szCs w:val="22"/>
          <w:shd w:val="clear" w:color="auto" w:fill="FFFFFF"/>
        </w:rPr>
        <w:t>, 15(6), 899-910.</w:t>
      </w:r>
    </w:p>
    <w:p w14:paraId="4BE7AF94"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Blonder, B. (2016). Do hypervolumes have holes?. </w:t>
      </w:r>
      <w:r w:rsidRPr="00DB564F">
        <w:rPr>
          <w:rFonts w:ascii="CMU Serif Roman" w:hAnsi="CMU Serif Roman" w:cs="CMU Serif Roman"/>
          <w:i/>
          <w:iCs/>
          <w:color w:val="222222"/>
          <w:sz w:val="22"/>
          <w:szCs w:val="22"/>
          <w:shd w:val="clear" w:color="auto" w:fill="FFFFFF"/>
        </w:rPr>
        <w:t>The American Naturalist</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187</w:t>
      </w:r>
      <w:r w:rsidRPr="00DB564F">
        <w:rPr>
          <w:rFonts w:ascii="CMU Serif Roman" w:hAnsi="CMU Serif Roman" w:cs="CMU Serif Roman"/>
          <w:color w:val="222222"/>
          <w:sz w:val="22"/>
          <w:szCs w:val="22"/>
          <w:shd w:val="clear" w:color="auto" w:fill="FFFFFF"/>
        </w:rPr>
        <w:t>(4), E93-E105.</w:t>
      </w:r>
    </w:p>
    <w:p w14:paraId="1247AF37"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Blonder, B., Morrow, C. B., Maitner, B., Harris, D. J., Lamanna, C., Violle, C., Enquist, B. J., &amp; Kerkhoff, A. J. (2018). New approaches for delineating n‐dimensional hypervolumes. </w:t>
      </w:r>
      <w:r w:rsidRPr="00DB564F">
        <w:rPr>
          <w:rFonts w:ascii="CMU Serif Roman" w:hAnsi="CMU Serif Roman" w:cs="CMU Serif Roman"/>
          <w:i/>
          <w:iCs/>
          <w:color w:val="222222"/>
          <w:sz w:val="22"/>
          <w:szCs w:val="22"/>
          <w:shd w:val="clear" w:color="auto" w:fill="FFFFFF"/>
        </w:rPr>
        <w:t>Methods in Ecology and Evolution</w:t>
      </w:r>
      <w:r w:rsidRPr="00DB564F">
        <w:rPr>
          <w:rFonts w:ascii="CMU Serif Roman" w:hAnsi="CMU Serif Roman" w:cs="CMU Serif Roman"/>
          <w:color w:val="222222"/>
          <w:sz w:val="22"/>
          <w:szCs w:val="22"/>
          <w:shd w:val="clear" w:color="auto" w:fill="FFFFFF"/>
        </w:rPr>
        <w:t>, 9(2), 305-319.</w:t>
      </w:r>
    </w:p>
    <w:p w14:paraId="63197A6A"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Borowiec, M. L. (2016). AMAS: a fast tool for alignment manipulation and computing of summary statistics. </w:t>
      </w:r>
      <w:r w:rsidRPr="00DB564F">
        <w:rPr>
          <w:rFonts w:ascii="CMU Serif Roman" w:hAnsi="CMU Serif Roman" w:cs="CMU Serif Roman"/>
          <w:i/>
          <w:iCs/>
          <w:color w:val="222222"/>
          <w:sz w:val="22"/>
          <w:szCs w:val="22"/>
          <w:shd w:val="clear" w:color="auto" w:fill="FFFFFF"/>
        </w:rPr>
        <w:t>PeerJ</w:t>
      </w:r>
      <w:r w:rsidRPr="00DB564F">
        <w:rPr>
          <w:rFonts w:ascii="CMU Serif Roman" w:hAnsi="CMU Serif Roman" w:cs="CMU Serif Roman"/>
          <w:color w:val="222222"/>
          <w:sz w:val="22"/>
          <w:szCs w:val="22"/>
          <w:shd w:val="clear" w:color="auto" w:fill="FFFFFF"/>
        </w:rPr>
        <w:t>, 4, e1660.</w:t>
      </w:r>
    </w:p>
    <w:p w14:paraId="637A1F81"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Brennan, I. G., Lemmon, A. R., Lemmon, E. M., Portik, D. M., Weijola, V., Welton, L., ... &amp; Keogh, J. S. (2021). Phylogenomics of monitor lizards and the role of competition in dictating body size disparity.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70</w:t>
      </w:r>
      <w:r w:rsidRPr="00DB564F">
        <w:rPr>
          <w:rFonts w:ascii="CMU Serif Roman" w:hAnsi="CMU Serif Roman" w:cs="CMU Serif Roman"/>
          <w:color w:val="222222"/>
          <w:sz w:val="22"/>
          <w:szCs w:val="22"/>
          <w:shd w:val="clear" w:color="auto" w:fill="FFFFFF"/>
        </w:rPr>
        <w:t>(1), 120-132.</w:t>
      </w:r>
    </w:p>
    <w:p w14:paraId="5F178063"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Brennan, I. G., Singhal, S., &amp; Al Bkhetan, Z. (2024). </w:t>
      </w:r>
      <w:r w:rsidRPr="00DB564F">
        <w:rPr>
          <w:rFonts w:ascii="CMU Serif Roman" w:hAnsi="CMU Serif Roman" w:cs="CMU Serif Roman"/>
          <w:i/>
          <w:iCs/>
          <w:color w:val="222222"/>
          <w:sz w:val="22"/>
          <w:szCs w:val="22"/>
          <w:shd w:val="clear" w:color="auto" w:fill="FFFFFF"/>
        </w:rPr>
        <w:t>pipesnake</w:t>
      </w:r>
      <w:r w:rsidRPr="00DB564F">
        <w:rPr>
          <w:rFonts w:ascii="CMU Serif Roman" w:hAnsi="CMU Serif Roman" w:cs="CMU Serif Roman"/>
          <w:color w:val="222222"/>
          <w:sz w:val="22"/>
          <w:szCs w:val="22"/>
          <w:shd w:val="clear" w:color="auto" w:fill="FFFFFF"/>
        </w:rPr>
        <w:t xml:space="preserve">: generalized software for the assembly and analysis of phylogenomic datasets from conserved genomic loci. </w:t>
      </w:r>
      <w:r w:rsidRPr="00DB564F">
        <w:rPr>
          <w:rFonts w:ascii="CMU Serif Roman" w:hAnsi="CMU Serif Roman" w:cs="CMU Serif Roman"/>
          <w:i/>
          <w:iCs/>
          <w:color w:val="222222"/>
          <w:sz w:val="22"/>
          <w:szCs w:val="22"/>
          <w:shd w:val="clear" w:color="auto" w:fill="FFFFFF"/>
        </w:rPr>
        <w:t>Bioinformatics</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40</w:t>
      </w:r>
      <w:r w:rsidRPr="00DB564F">
        <w:rPr>
          <w:rFonts w:ascii="CMU Serif Roman" w:hAnsi="CMU Serif Roman" w:cs="CMU Serif Roman"/>
          <w:color w:val="222222"/>
          <w:sz w:val="22"/>
          <w:szCs w:val="22"/>
          <w:shd w:val="clear" w:color="auto" w:fill="FFFFFF"/>
        </w:rPr>
        <w:t>(5), btae195.</w:t>
      </w:r>
    </w:p>
    <w:p w14:paraId="23A53EB7"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Brennan, I. G., Chapple, D. G., Keogh, J. S., &amp; Donnellan, S. (2024). Evolutionary bursts drive morphological novelty in the world’s largest skinks. </w:t>
      </w:r>
      <w:r w:rsidRPr="00DB564F">
        <w:rPr>
          <w:rFonts w:ascii="CMU Serif Roman" w:hAnsi="CMU Serif Roman" w:cs="CMU Serif Roman"/>
          <w:i/>
          <w:iCs/>
          <w:color w:val="222222"/>
          <w:sz w:val="22"/>
          <w:szCs w:val="22"/>
          <w:shd w:val="clear" w:color="auto" w:fill="FFFFFF"/>
        </w:rPr>
        <w:t>Current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34</w:t>
      </w:r>
      <w:r w:rsidRPr="00DB564F">
        <w:rPr>
          <w:rFonts w:ascii="CMU Serif Roman" w:hAnsi="CMU Serif Roman" w:cs="CMU Serif Roman"/>
          <w:color w:val="222222"/>
          <w:sz w:val="22"/>
          <w:szCs w:val="22"/>
          <w:shd w:val="clear" w:color="auto" w:fill="FFFFFF"/>
        </w:rPr>
        <w:t>(17), 3905-3916.</w:t>
      </w:r>
    </w:p>
    <w:p w14:paraId="1563C9C6"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Bruton M., Melville J., Sumner J., Porter J., Mahony S. &amp; Doughty P. (2025). The last piece of the puzzle: Detection of an extremely rare lizard in the Kimberley completes the phylogeny of Australian dragons (Agamidae). </w:t>
      </w:r>
      <w:r w:rsidRPr="00DB564F">
        <w:rPr>
          <w:rFonts w:ascii="CMU Serif Roman" w:hAnsi="CMU Serif Roman" w:cs="CMU Serif Roman"/>
          <w:i/>
          <w:iCs/>
          <w:color w:val="222222"/>
          <w:sz w:val="22"/>
          <w:szCs w:val="22"/>
          <w:shd w:val="clear" w:color="auto" w:fill="FFFFFF"/>
        </w:rPr>
        <w:t>Australian Journal of Taxonomy</w:t>
      </w:r>
      <w:r w:rsidRPr="00DB564F">
        <w:rPr>
          <w:rFonts w:ascii="CMU Serif Roman" w:hAnsi="CMU Serif Roman" w:cs="CMU Serif Roman"/>
          <w:color w:val="222222"/>
          <w:sz w:val="22"/>
          <w:szCs w:val="22"/>
          <w:shd w:val="clear" w:color="auto" w:fill="FFFFFF"/>
        </w:rPr>
        <w:t xml:space="preserve"> 93: 1–15. doi: https://doi.org/10.54102/ajt.zoa0</w:t>
      </w:r>
    </w:p>
    <w:p w14:paraId="30407BDC"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Burbrink, F. T., Grazziotin, F. G., Pyron, R. A., Cundall, D., Donnellan, S., Irish, F., ... &amp; Zaher, H. (2020). Interrogating genomic-scale data for Squamata (lizards, snakes, and amphisbaenians) shows no support for key traditional morphological relationships.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69</w:t>
      </w:r>
      <w:r w:rsidRPr="00DB564F">
        <w:rPr>
          <w:rFonts w:ascii="CMU Serif Roman" w:hAnsi="CMU Serif Roman" w:cs="CMU Serif Roman"/>
          <w:color w:val="222222"/>
          <w:sz w:val="22"/>
          <w:szCs w:val="22"/>
          <w:shd w:val="clear" w:color="auto" w:fill="FFFFFF"/>
        </w:rPr>
        <w:t>(3), 502-520.</w:t>
      </w:r>
    </w:p>
    <w:p w14:paraId="34DC72FA"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Burin, G., Park, T., James, T. D., Slater, G. J., &amp; Cooper, N. (2023). The dynamic adaptive landscape of cetacean body size. </w:t>
      </w:r>
      <w:r w:rsidRPr="00DB564F">
        <w:rPr>
          <w:rFonts w:ascii="CMU Serif Roman" w:hAnsi="CMU Serif Roman" w:cs="CMU Serif Roman"/>
          <w:i/>
          <w:iCs/>
          <w:color w:val="222222"/>
          <w:sz w:val="22"/>
          <w:szCs w:val="22"/>
          <w:shd w:val="clear" w:color="auto" w:fill="FFFFFF"/>
        </w:rPr>
        <w:t>Current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33</w:t>
      </w:r>
      <w:r w:rsidRPr="00DB564F">
        <w:rPr>
          <w:rFonts w:ascii="CMU Serif Roman" w:hAnsi="CMU Serif Roman" w:cs="CMU Serif Roman"/>
          <w:color w:val="222222"/>
          <w:sz w:val="22"/>
          <w:szCs w:val="22"/>
          <w:shd w:val="clear" w:color="auto" w:fill="FFFFFF"/>
        </w:rPr>
        <w:t>(9), 1787-1794.</w:t>
      </w:r>
    </w:p>
    <w:p w14:paraId="0833A250"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Bushnell, B. (2014). BBMap: A Fast, Accurate, Splice-Aware Aligner. Berkeley, CA: Lawrence Berkeley National Lab.</w:t>
      </w:r>
    </w:p>
    <w:p w14:paraId="3FE68119"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Chaplin, K., Sumner, J., Hipsley, C. A., &amp; Melville, J. (2020). An integrative approach using phylogenomics and high-resolution X-ray computed tomography for species delimitation in cryptic taxa.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69</w:t>
      </w:r>
      <w:r w:rsidRPr="00DB564F">
        <w:rPr>
          <w:rFonts w:ascii="CMU Serif Roman" w:hAnsi="CMU Serif Roman" w:cs="CMU Serif Roman"/>
          <w:color w:val="222222"/>
          <w:sz w:val="22"/>
          <w:szCs w:val="22"/>
          <w:shd w:val="clear" w:color="auto" w:fill="FFFFFF"/>
        </w:rPr>
        <w:t>(2), 294-307.</w:t>
      </w:r>
    </w:p>
    <w:p w14:paraId="08F3721A"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Charlesworth, B., Lande, R., &amp; Slatkin, M. (1982). A neo-Darwinian commentary on macroevolution. </w:t>
      </w:r>
      <w:r w:rsidRPr="00DB564F">
        <w:rPr>
          <w:rFonts w:ascii="CMU Serif Roman" w:hAnsi="CMU Serif Roman" w:cs="CMU Serif Roman"/>
          <w:i/>
          <w:iCs/>
          <w:color w:val="222222"/>
          <w:sz w:val="22"/>
          <w:szCs w:val="22"/>
          <w:shd w:val="clear" w:color="auto" w:fill="FFFFFF"/>
        </w:rPr>
        <w:t>Evolution</w:t>
      </w:r>
      <w:r w:rsidRPr="00DB564F">
        <w:rPr>
          <w:rFonts w:ascii="CMU Serif Roman" w:hAnsi="CMU Serif Roman" w:cs="CMU Serif Roman"/>
          <w:color w:val="222222"/>
          <w:sz w:val="22"/>
          <w:szCs w:val="22"/>
          <w:shd w:val="clear" w:color="auto" w:fill="FFFFFF"/>
        </w:rPr>
        <w:t>, 36(3), 474-498.</w:t>
      </w:r>
    </w:p>
    <w:p w14:paraId="7E6D1700"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lastRenderedPageBreak/>
        <w:t xml:space="preserve">Collar, D. C., Schulte, J. A., O’meara, B. C., &amp; Losos, J. B. (2010). Habitat use affects morphological diversification in dragon lizards. </w:t>
      </w:r>
      <w:r w:rsidRPr="00DB564F">
        <w:rPr>
          <w:rFonts w:ascii="CMU Serif Roman" w:hAnsi="CMU Serif Roman" w:cs="CMU Serif Roman"/>
          <w:i/>
          <w:iCs/>
          <w:color w:val="222222"/>
          <w:sz w:val="22"/>
          <w:szCs w:val="22"/>
          <w:shd w:val="clear" w:color="auto" w:fill="FFFFFF"/>
        </w:rPr>
        <w:t>Journal of Evolutionary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23</w:t>
      </w:r>
      <w:r w:rsidRPr="00DB564F">
        <w:rPr>
          <w:rFonts w:ascii="CMU Serif Roman" w:hAnsi="CMU Serif Roman" w:cs="CMU Serif Roman"/>
          <w:color w:val="222222"/>
          <w:sz w:val="22"/>
          <w:szCs w:val="22"/>
          <w:shd w:val="clear" w:color="auto" w:fill="FFFFFF"/>
        </w:rPr>
        <w:t>(5), 1033-1049.</w:t>
      </w:r>
    </w:p>
    <w:p w14:paraId="3A1846BF"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Covacevich, J., Couper, P., Molnar, R. E., Witten, G., &amp; Young, W. (1990). Miocene dragons from Riversleigh: new data on the history of the family Agamidae (Reptilia: Squamata) in Australia. </w:t>
      </w:r>
      <w:r w:rsidRPr="00DB564F">
        <w:rPr>
          <w:rFonts w:ascii="CMU Serif Roman" w:hAnsi="CMU Serif Roman" w:cs="CMU Serif Roman"/>
          <w:i/>
          <w:iCs/>
          <w:color w:val="222222"/>
          <w:sz w:val="22"/>
          <w:szCs w:val="22"/>
          <w:shd w:val="clear" w:color="auto" w:fill="FFFFFF"/>
        </w:rPr>
        <w:t>Memoirs of the Queensland Museum</w:t>
      </w:r>
      <w:r w:rsidRPr="00DB564F">
        <w:rPr>
          <w:rFonts w:ascii="CMU Serif Roman" w:hAnsi="CMU Serif Roman" w:cs="CMU Serif Roman"/>
          <w:color w:val="222222"/>
          <w:sz w:val="22"/>
          <w:szCs w:val="22"/>
          <w:shd w:val="clear" w:color="auto" w:fill="FFFFFF"/>
        </w:rPr>
        <w:t>, 29(2), 339-360.</w:t>
      </w:r>
    </w:p>
    <w:p w14:paraId="505EEEDE"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Deline, B., Greenwood, J. M., Clark, J. W., Puttick, M. N., Peterson, K. J., &amp; Donoghue, P. C. (2018). Evolution of metazoan morphological disparity. </w:t>
      </w:r>
      <w:r w:rsidRPr="00DB564F">
        <w:rPr>
          <w:rFonts w:ascii="CMU Serif Roman" w:hAnsi="CMU Serif Roman" w:cs="CMU Serif Roman"/>
          <w:i/>
          <w:iCs/>
          <w:color w:val="222222"/>
          <w:sz w:val="22"/>
          <w:szCs w:val="22"/>
          <w:shd w:val="clear" w:color="auto" w:fill="FFFFFF"/>
        </w:rPr>
        <w:t>Proceedings of the National Academy of Sciences</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115</w:t>
      </w:r>
      <w:r w:rsidRPr="00DB564F">
        <w:rPr>
          <w:rFonts w:ascii="CMU Serif Roman" w:hAnsi="CMU Serif Roman" w:cs="CMU Serif Roman"/>
          <w:color w:val="222222"/>
          <w:sz w:val="22"/>
          <w:szCs w:val="22"/>
          <w:shd w:val="clear" w:color="auto" w:fill="FFFFFF"/>
        </w:rPr>
        <w:t>(38), E8909-E8918.</w:t>
      </w:r>
    </w:p>
    <w:p w14:paraId="64FEA08D"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Dennis, R. L., Dapporto, L., Fattorini, S., &amp; Cook, L. M. (2011). The generalism–specialism debate: the role of generalists in the life and death of species. </w:t>
      </w:r>
      <w:r w:rsidRPr="00DB564F">
        <w:rPr>
          <w:rFonts w:ascii="CMU Serif Roman" w:hAnsi="CMU Serif Roman" w:cs="CMU Serif Roman"/>
          <w:i/>
          <w:iCs/>
          <w:color w:val="222222"/>
          <w:sz w:val="22"/>
          <w:szCs w:val="22"/>
          <w:shd w:val="clear" w:color="auto" w:fill="FFFFFF"/>
        </w:rPr>
        <w:t>Biological Journal of the Linnean Society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104</w:t>
      </w:r>
      <w:r w:rsidRPr="00DB564F">
        <w:rPr>
          <w:rFonts w:ascii="CMU Serif Roman" w:hAnsi="CMU Serif Roman" w:cs="CMU Serif Roman"/>
          <w:color w:val="222222"/>
          <w:sz w:val="22"/>
          <w:szCs w:val="22"/>
          <w:shd w:val="clear" w:color="auto" w:fill="FFFFFF"/>
        </w:rPr>
        <w:t>(4), 725-737.</w:t>
      </w:r>
    </w:p>
    <w:p w14:paraId="17621C43"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Devictor, V., Clavel, J., Julliard, R., Lavergne, S., Mouillot, D., Thuiller, W., Venail, P., Villeger, S. and Mouquet, N., (2010). Defining and measuring ecological specialization. </w:t>
      </w:r>
      <w:r w:rsidRPr="00DB564F">
        <w:rPr>
          <w:rFonts w:ascii="CMU Serif Roman" w:hAnsi="CMU Serif Roman" w:cs="CMU Serif Roman"/>
          <w:i/>
          <w:iCs/>
          <w:color w:val="222222"/>
          <w:sz w:val="22"/>
          <w:szCs w:val="22"/>
          <w:shd w:val="clear" w:color="auto" w:fill="FFFFFF"/>
        </w:rPr>
        <w:t>Journal of Applied Ecology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47</w:t>
      </w:r>
      <w:r w:rsidRPr="00DB564F">
        <w:rPr>
          <w:rFonts w:ascii="CMU Serif Roman" w:hAnsi="CMU Serif Roman" w:cs="CMU Serif Roman"/>
          <w:color w:val="222222"/>
          <w:sz w:val="22"/>
          <w:szCs w:val="22"/>
          <w:shd w:val="clear" w:color="auto" w:fill="FFFFFF"/>
        </w:rPr>
        <w:t>(1), pp.15-25.</w:t>
      </w:r>
    </w:p>
    <w:p w14:paraId="29E3046B"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111111"/>
          <w:sz w:val="22"/>
          <w:szCs w:val="22"/>
          <w:shd w:val="clear" w:color="auto" w:fill="FFFFFF"/>
        </w:rPr>
        <w:t>dos Reis, M. and Yang, Z. (2011). Approximate likelihood calculation for Bayesian estimation of divergence times.</w:t>
      </w:r>
      <w:r w:rsidRPr="00DB564F">
        <w:rPr>
          <w:rFonts w:ascii="CMU Serif Roman" w:hAnsi="CMU Serif Roman" w:cs="CMU Serif Roman"/>
          <w:i/>
          <w:iCs/>
          <w:color w:val="111111"/>
          <w:sz w:val="22"/>
          <w:szCs w:val="22"/>
          <w:shd w:val="clear" w:color="auto" w:fill="FFFFFF"/>
        </w:rPr>
        <w:t xml:space="preserve"> Molecular Biology and Evolution</w:t>
      </w:r>
      <w:r w:rsidRPr="00DB564F">
        <w:rPr>
          <w:rFonts w:ascii="CMU Serif Roman" w:hAnsi="CMU Serif Roman" w:cs="CMU Serif Roman"/>
          <w:color w:val="111111"/>
          <w:sz w:val="22"/>
          <w:szCs w:val="22"/>
          <w:shd w:val="clear" w:color="auto" w:fill="FFFFFF"/>
        </w:rPr>
        <w:t>, 28:2161-2172.</w:t>
      </w:r>
    </w:p>
    <w:p w14:paraId="052D3AB1"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Esquerré, D., Donnellan, S., Brennan, I. G., Lemmon, A. R., Moriarty Lemmon, E., Zaher, H., ... &amp; Keogh, J. S. (2020). Phylogenomics, biogeography, and morphometrics reveal rapid phenotypic evolution in pythons after crossing Wallace’s line.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69</w:t>
      </w:r>
      <w:r w:rsidRPr="00DB564F">
        <w:rPr>
          <w:rFonts w:ascii="CMU Serif Roman" w:hAnsi="CMU Serif Roman" w:cs="CMU Serif Roman"/>
          <w:color w:val="222222"/>
          <w:sz w:val="22"/>
          <w:szCs w:val="22"/>
          <w:shd w:val="clear" w:color="auto" w:fill="FFFFFF"/>
        </w:rPr>
        <w:t>(6), 1039-1051.</w:t>
      </w:r>
    </w:p>
    <w:p w14:paraId="33314628"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Fenker, J., Melville, J., &amp; Moritz, C. (2024). Dragons in the tropics–Phylogeography and speciation in Diporiphora lizards and common geographic breaks in co-distributed taxa. </w:t>
      </w:r>
      <w:r w:rsidRPr="00DB564F">
        <w:rPr>
          <w:rFonts w:ascii="CMU Serif Roman" w:hAnsi="CMU Serif Roman" w:cs="CMU Serif Roman"/>
          <w:i/>
          <w:iCs/>
          <w:color w:val="222222"/>
          <w:sz w:val="22"/>
          <w:szCs w:val="22"/>
          <w:shd w:val="clear" w:color="auto" w:fill="FFFFFF"/>
        </w:rPr>
        <w:t>Molecular Phylogenetics and 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197</w:t>
      </w:r>
      <w:r w:rsidRPr="00DB564F">
        <w:rPr>
          <w:rFonts w:ascii="CMU Serif Roman" w:hAnsi="CMU Serif Roman" w:cs="CMU Serif Roman"/>
          <w:color w:val="222222"/>
          <w:sz w:val="22"/>
          <w:szCs w:val="22"/>
          <w:shd w:val="clear" w:color="auto" w:fill="FFFFFF"/>
        </w:rPr>
        <w:t>, 108090.</w:t>
      </w:r>
    </w:p>
    <w:p w14:paraId="045D4CAB"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Futuyma, D. J., &amp; Moreno, G. (1988). The evolution of ecological specialization. </w:t>
      </w:r>
      <w:r w:rsidRPr="00DB564F">
        <w:rPr>
          <w:rFonts w:ascii="CMU Serif Roman" w:hAnsi="CMU Serif Roman" w:cs="CMU Serif Roman"/>
          <w:i/>
          <w:iCs/>
          <w:color w:val="222222"/>
          <w:sz w:val="22"/>
          <w:szCs w:val="22"/>
          <w:shd w:val="clear" w:color="auto" w:fill="FFFFFF"/>
        </w:rPr>
        <w:t>Annual review of Ecology and Systematics</w:t>
      </w:r>
      <w:r w:rsidRPr="00DB564F">
        <w:rPr>
          <w:rFonts w:ascii="CMU Serif Roman" w:hAnsi="CMU Serif Roman" w:cs="CMU Serif Roman"/>
          <w:color w:val="222222"/>
          <w:sz w:val="22"/>
          <w:szCs w:val="22"/>
          <w:shd w:val="clear" w:color="auto" w:fill="FFFFFF"/>
        </w:rPr>
        <w:t>, 207-233.</w:t>
      </w:r>
    </w:p>
    <w:p w14:paraId="0A52F153"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Gray, J. A., Sherratt, E., Hutchinson, M. N., &amp; Jones, M. E. (2019a). Evolution of cranial shape in a continental-scale evolutionary radiation of Australian lizards. </w:t>
      </w:r>
      <w:r w:rsidRPr="00DB564F">
        <w:rPr>
          <w:rFonts w:ascii="CMU Serif Roman" w:hAnsi="CMU Serif Roman" w:cs="CMU Serif Roman"/>
          <w:i/>
          <w:iCs/>
          <w:color w:val="222222"/>
          <w:sz w:val="22"/>
          <w:szCs w:val="22"/>
          <w:shd w:val="clear" w:color="auto" w:fill="FFFFFF"/>
        </w:rPr>
        <w:t>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73</w:t>
      </w:r>
      <w:r w:rsidRPr="00DB564F">
        <w:rPr>
          <w:rFonts w:ascii="CMU Serif Roman" w:hAnsi="CMU Serif Roman" w:cs="CMU Serif Roman"/>
          <w:color w:val="222222"/>
          <w:sz w:val="22"/>
          <w:szCs w:val="22"/>
          <w:shd w:val="clear" w:color="auto" w:fill="FFFFFF"/>
        </w:rPr>
        <w:t>(11), 2216-2229.</w:t>
      </w:r>
    </w:p>
    <w:p w14:paraId="2B00AF48"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Gray, J. A., Hutchinson, M. N., &amp; Jones, M. E. (2019b). Exceptional disparity in Australian agamid lizards is a possible result of arrival into vacant niche. </w:t>
      </w:r>
      <w:r w:rsidRPr="00DB564F">
        <w:rPr>
          <w:rFonts w:ascii="CMU Serif Roman" w:hAnsi="CMU Serif Roman" w:cs="CMU Serif Roman"/>
          <w:i/>
          <w:iCs/>
          <w:color w:val="222222"/>
          <w:sz w:val="22"/>
          <w:szCs w:val="22"/>
          <w:shd w:val="clear" w:color="auto" w:fill="FFFFFF"/>
        </w:rPr>
        <w:t>The Anatomical Record</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302</w:t>
      </w:r>
      <w:r w:rsidRPr="00DB564F">
        <w:rPr>
          <w:rFonts w:ascii="CMU Serif Roman" w:hAnsi="CMU Serif Roman" w:cs="CMU Serif Roman"/>
          <w:color w:val="222222"/>
          <w:sz w:val="22"/>
          <w:szCs w:val="22"/>
          <w:shd w:val="clear" w:color="auto" w:fill="FFFFFF"/>
        </w:rPr>
        <w:t>(9), 1536-1543.</w:t>
      </w:r>
    </w:p>
    <w:p w14:paraId="5451247D"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Grossnickle, D.M., Brightly, W.H., Weaver, L.N., Stanchak, K.E., Roston, R.A., Pevsner, S.K., Stayton, C.T., Polly, P.D. and Law, C.J., (2024). Challenges and advances in measuring phenotypic convergence. </w:t>
      </w:r>
      <w:r w:rsidRPr="00DB564F">
        <w:rPr>
          <w:rFonts w:ascii="CMU Serif Roman" w:hAnsi="CMU Serif Roman" w:cs="CMU Serif Roman"/>
          <w:i/>
          <w:iCs/>
          <w:color w:val="222222"/>
          <w:sz w:val="22"/>
          <w:szCs w:val="22"/>
          <w:shd w:val="clear" w:color="auto" w:fill="FFFFFF"/>
        </w:rPr>
        <w:t>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78</w:t>
      </w:r>
      <w:r w:rsidRPr="00DB564F">
        <w:rPr>
          <w:rFonts w:ascii="CMU Serif Roman" w:hAnsi="CMU Serif Roman" w:cs="CMU Serif Roman"/>
          <w:color w:val="222222"/>
          <w:sz w:val="22"/>
          <w:szCs w:val="22"/>
          <w:shd w:val="clear" w:color="auto" w:fill="FFFFFF"/>
        </w:rPr>
        <w:t>(8), pp.1355-1371.</w:t>
      </w:r>
    </w:p>
    <w:p w14:paraId="47F1A640"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Harmon, L. J., Kolbe, J. J., Cheverud, J. M., &amp; Losos, J. B. (2005). Convergence and the multidimensional niche. </w:t>
      </w:r>
      <w:r w:rsidRPr="00DB564F">
        <w:rPr>
          <w:rFonts w:ascii="CMU Serif Roman" w:hAnsi="CMU Serif Roman" w:cs="CMU Serif Roman"/>
          <w:i/>
          <w:iCs/>
          <w:color w:val="222222"/>
          <w:sz w:val="22"/>
          <w:szCs w:val="22"/>
          <w:shd w:val="clear" w:color="auto" w:fill="FFFFFF"/>
        </w:rPr>
        <w:t>Evolution</w:t>
      </w:r>
      <w:r w:rsidRPr="00DB564F">
        <w:rPr>
          <w:rFonts w:ascii="CMU Serif Roman" w:hAnsi="CMU Serif Roman" w:cs="CMU Serif Roman"/>
          <w:color w:val="222222"/>
          <w:sz w:val="22"/>
          <w:szCs w:val="22"/>
          <w:shd w:val="clear" w:color="auto" w:fill="FFFFFF"/>
        </w:rPr>
        <w:t>, 59(2), 409-421.</w:t>
      </w:r>
    </w:p>
    <w:p w14:paraId="1C83D319"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Harmon, L. J., Losos, J. B., Jonathan Davies, T., Gillespie, R. G., Gittleman, J. L., Bryan Jennings, W., Kozak, K.H., McPeek, M.A., Moreno-Roark, F., Near, T.J., Purvis, A., Ricklefs, R.E., Schluter, D., Schulte III, J.A., Seehausen, O., Sidlauskas, B.L., Torres-Carvajal, O., Weir, J.T., &amp; Mooers, A. Ø. (2010). Early bursts of body size and shape evolution are rare in comparative data. </w:t>
      </w:r>
      <w:r w:rsidRPr="00DB564F">
        <w:rPr>
          <w:rFonts w:ascii="CMU Serif Roman" w:hAnsi="CMU Serif Roman" w:cs="CMU Serif Roman"/>
          <w:i/>
          <w:iCs/>
          <w:color w:val="222222"/>
          <w:sz w:val="22"/>
          <w:szCs w:val="22"/>
          <w:shd w:val="clear" w:color="auto" w:fill="FFFFFF"/>
        </w:rPr>
        <w:t>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64</w:t>
      </w:r>
      <w:r w:rsidRPr="00DB564F">
        <w:rPr>
          <w:rFonts w:ascii="CMU Serif Roman" w:hAnsi="CMU Serif Roman" w:cs="CMU Serif Roman"/>
          <w:color w:val="222222"/>
          <w:sz w:val="22"/>
          <w:szCs w:val="22"/>
          <w:shd w:val="clear" w:color="auto" w:fill="FFFFFF"/>
        </w:rPr>
        <w:t>(8), 2385-2396.</w:t>
      </w:r>
    </w:p>
    <w:p w14:paraId="08462480"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Hugall, A. F., Foster, R., Hutchinson, M., &amp; Lee, M. S. (2008). Phylogeny of Australasian agamid lizards based on nuclear and mitochondrial genes: implications for </w:t>
      </w:r>
      <w:r w:rsidRPr="00DB564F">
        <w:rPr>
          <w:rFonts w:ascii="CMU Serif Roman" w:hAnsi="CMU Serif Roman" w:cs="CMU Serif Roman"/>
          <w:color w:val="222222"/>
          <w:sz w:val="22"/>
          <w:szCs w:val="22"/>
          <w:shd w:val="clear" w:color="auto" w:fill="FFFFFF"/>
        </w:rPr>
        <w:lastRenderedPageBreak/>
        <w:t xml:space="preserve">morphological evolution and biogeography. </w:t>
      </w:r>
      <w:r w:rsidRPr="00DB564F">
        <w:rPr>
          <w:rFonts w:ascii="CMU Serif Roman" w:hAnsi="CMU Serif Roman" w:cs="CMU Serif Roman"/>
          <w:i/>
          <w:iCs/>
          <w:color w:val="222222"/>
          <w:sz w:val="22"/>
          <w:szCs w:val="22"/>
          <w:shd w:val="clear" w:color="auto" w:fill="FFFFFF"/>
        </w:rPr>
        <w:t>Biological Journal of the Linnean Society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93</w:t>
      </w:r>
      <w:r w:rsidRPr="00DB564F">
        <w:rPr>
          <w:rFonts w:ascii="CMU Serif Roman" w:hAnsi="CMU Serif Roman" w:cs="CMU Serif Roman"/>
          <w:color w:val="222222"/>
          <w:sz w:val="22"/>
          <w:szCs w:val="22"/>
          <w:shd w:val="clear" w:color="auto" w:fill="FFFFFF"/>
        </w:rPr>
        <w:t>(2), 343-358.</w:t>
      </w:r>
    </w:p>
    <w:p w14:paraId="05F301BE"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111111"/>
          <w:sz w:val="22"/>
          <w:szCs w:val="22"/>
          <w:shd w:val="clear" w:color="auto" w:fill="FFFFFF"/>
        </w:rPr>
        <w:t>Hutchinson, G.E. (1957). Concluding Remarks. Cold Spring Harbor Symposia on Quantitative Biology, 22, 415-427.</w:t>
      </w:r>
    </w:p>
    <w:p w14:paraId="56969530"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Kalyaanamoorthy, S., Minh, B. Q., Wong, T. K., Von Haeseler, A., &amp; Jermiin, L. S. (2017). ModelFinder: fast model selection for accurate phylogenetic estimates. </w:t>
      </w:r>
      <w:r w:rsidRPr="00DB564F">
        <w:rPr>
          <w:rFonts w:ascii="CMU Serif Roman" w:hAnsi="CMU Serif Roman" w:cs="CMU Serif Roman"/>
          <w:i/>
          <w:iCs/>
          <w:color w:val="222222"/>
          <w:sz w:val="22"/>
          <w:szCs w:val="22"/>
          <w:shd w:val="clear" w:color="auto" w:fill="FFFFFF"/>
        </w:rPr>
        <w:t>Nature methods</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14</w:t>
      </w:r>
      <w:r w:rsidRPr="00DB564F">
        <w:rPr>
          <w:rFonts w:ascii="CMU Serif Roman" w:hAnsi="CMU Serif Roman" w:cs="CMU Serif Roman"/>
          <w:color w:val="222222"/>
          <w:sz w:val="22"/>
          <w:szCs w:val="22"/>
          <w:shd w:val="clear" w:color="auto" w:fill="FFFFFF"/>
        </w:rPr>
        <w:t>(6), 587-589.</w:t>
      </w:r>
    </w:p>
    <w:p w14:paraId="69E630FF"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Keogh, J. S. (1998). Molecular phylogeny of elapid snakes and a consideration of their biogeographic history.</w:t>
      </w:r>
      <w:r w:rsidRPr="00DB564F">
        <w:rPr>
          <w:rFonts w:ascii="CMU Serif Roman" w:hAnsi="CMU Serif Roman" w:cs="CMU Serif Roman"/>
          <w:i/>
          <w:iCs/>
          <w:color w:val="222222"/>
          <w:sz w:val="22"/>
          <w:szCs w:val="22"/>
          <w:shd w:val="clear" w:color="auto" w:fill="FFFFFF"/>
        </w:rPr>
        <w:t xml:space="preserve"> Biological Journal of the Linnean Society</w:t>
      </w:r>
      <w:r w:rsidRPr="00DB564F">
        <w:rPr>
          <w:rFonts w:ascii="CMU Serif Roman" w:hAnsi="CMU Serif Roman" w:cs="CMU Serif Roman"/>
          <w:color w:val="222222"/>
          <w:sz w:val="22"/>
          <w:szCs w:val="22"/>
          <w:shd w:val="clear" w:color="auto" w:fill="FFFFFF"/>
        </w:rPr>
        <w:t>, 63(2), 177-203.</w:t>
      </w:r>
    </w:p>
    <w:p w14:paraId="3EF28951"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Liaw, A., &amp; Wiener, M. (2002). Classification and regression by randomForest. </w:t>
      </w:r>
      <w:r w:rsidRPr="00DB564F">
        <w:rPr>
          <w:rFonts w:ascii="CMU Serif Roman" w:hAnsi="CMU Serif Roman" w:cs="CMU Serif Roman"/>
          <w:i/>
          <w:iCs/>
          <w:color w:val="222222"/>
          <w:sz w:val="22"/>
          <w:szCs w:val="22"/>
          <w:shd w:val="clear" w:color="auto" w:fill="FFFFFF"/>
        </w:rPr>
        <w:t>R news</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2</w:t>
      </w:r>
      <w:r w:rsidRPr="00DB564F">
        <w:rPr>
          <w:rFonts w:ascii="CMU Serif Roman" w:hAnsi="CMU Serif Roman" w:cs="CMU Serif Roman"/>
          <w:color w:val="222222"/>
          <w:sz w:val="22"/>
          <w:szCs w:val="22"/>
          <w:shd w:val="clear" w:color="auto" w:fill="FFFFFF"/>
        </w:rPr>
        <w:t>(3), 18-22.</w:t>
      </w:r>
    </w:p>
    <w:p w14:paraId="798ACABA"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Marshall, C. R. (2014). The evolution of morphogenetic fitness landscapes: conceptualising the interplay between the developmental and ecological drivers of morphological innovation. </w:t>
      </w:r>
      <w:r w:rsidRPr="00DB564F">
        <w:rPr>
          <w:rFonts w:ascii="CMU Serif Roman" w:hAnsi="CMU Serif Roman" w:cs="CMU Serif Roman"/>
          <w:i/>
          <w:iCs/>
          <w:color w:val="222222"/>
          <w:sz w:val="22"/>
          <w:szCs w:val="22"/>
          <w:shd w:val="clear" w:color="auto" w:fill="FFFFFF"/>
        </w:rPr>
        <w:t>Australian Journal of Zoology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62</w:t>
      </w:r>
      <w:r w:rsidRPr="00DB564F">
        <w:rPr>
          <w:rFonts w:ascii="CMU Serif Roman" w:hAnsi="CMU Serif Roman" w:cs="CMU Serif Roman"/>
          <w:color w:val="222222"/>
          <w:sz w:val="22"/>
          <w:szCs w:val="22"/>
          <w:shd w:val="clear" w:color="auto" w:fill="FFFFFF"/>
        </w:rPr>
        <w:t>(1), 3-17.</w:t>
      </w:r>
    </w:p>
    <w:p w14:paraId="5C904DC2"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Macey, J. Robert, James A. Schulte, Allan Larson, Natalia B. Ananjeva, Yuezhao Wang, Rohan Pethiyagoda, Nasrullah Rastegar-Pouyani, and Theodore J. Papenfuss. Evaluating trans-Tethys migration: an example using acrodont lizard phylogenetics.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xml:space="preserve"> 49, no. 2 (2000): 233-256.</w:t>
      </w:r>
    </w:p>
    <w:p w14:paraId="270405FC"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Meiri, S. (2010). Length–weight allometries in lizards. </w:t>
      </w:r>
      <w:r w:rsidRPr="00DB564F">
        <w:rPr>
          <w:rFonts w:ascii="CMU Serif Roman" w:hAnsi="CMU Serif Roman" w:cs="CMU Serif Roman"/>
          <w:i/>
          <w:iCs/>
          <w:color w:val="222222"/>
          <w:sz w:val="22"/>
          <w:szCs w:val="22"/>
          <w:shd w:val="clear" w:color="auto" w:fill="FFFFFF"/>
        </w:rPr>
        <w:t>Journal of Zoology</w:t>
      </w:r>
      <w:r w:rsidRPr="00DB564F">
        <w:rPr>
          <w:rFonts w:ascii="CMU Serif Roman" w:hAnsi="CMU Serif Roman" w:cs="CMU Serif Roman"/>
          <w:color w:val="222222"/>
          <w:sz w:val="22"/>
          <w:szCs w:val="22"/>
          <w:shd w:val="clear" w:color="auto" w:fill="FFFFFF"/>
        </w:rPr>
        <w:t>, 281(3), 218-226.</w:t>
      </w:r>
    </w:p>
    <w:p w14:paraId="60666DB6"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Melville, J., Schulte, J. A., &amp; Larson, A. (2001). A molecular phylogenetic study of ecological diversification in the Australian lizard genus Ctenophorus. </w:t>
      </w:r>
      <w:r w:rsidRPr="00DB564F">
        <w:rPr>
          <w:rFonts w:ascii="CMU Serif Roman" w:hAnsi="CMU Serif Roman" w:cs="CMU Serif Roman"/>
          <w:i/>
          <w:iCs/>
          <w:color w:val="222222"/>
          <w:sz w:val="22"/>
          <w:szCs w:val="22"/>
          <w:shd w:val="clear" w:color="auto" w:fill="FFFFFF"/>
        </w:rPr>
        <w:t>Journal of Experimental Zoology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291</w:t>
      </w:r>
      <w:r w:rsidRPr="00DB564F">
        <w:rPr>
          <w:rFonts w:ascii="CMU Serif Roman" w:hAnsi="CMU Serif Roman" w:cs="CMU Serif Roman"/>
          <w:color w:val="222222"/>
          <w:sz w:val="22"/>
          <w:szCs w:val="22"/>
          <w:shd w:val="clear" w:color="auto" w:fill="FFFFFF"/>
        </w:rPr>
        <w:t>(4), 339-353.</w:t>
      </w:r>
    </w:p>
    <w:p w14:paraId="548BBECD"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Melville, J., Ritchie, E. G., Chapple, S. N., Glor, R. E., &amp; Schulte II, J. A. (2018). Diversity in Australia's tropical savannas: An integrative taxonomic revision of agamid lizards from the genera </w:t>
      </w:r>
      <w:r w:rsidRPr="00DB564F">
        <w:rPr>
          <w:rFonts w:ascii="CMU Serif Roman" w:hAnsi="CMU Serif Roman" w:cs="CMU Serif Roman"/>
          <w:i/>
          <w:iCs/>
          <w:color w:val="222222"/>
          <w:sz w:val="22"/>
          <w:szCs w:val="22"/>
          <w:shd w:val="clear" w:color="auto" w:fill="FFFFFF"/>
        </w:rPr>
        <w:t>Amphibolurus</w:t>
      </w:r>
      <w:r w:rsidRPr="00DB564F">
        <w:rPr>
          <w:rFonts w:ascii="CMU Serif Roman" w:hAnsi="CMU Serif Roman" w:cs="CMU Serif Roman"/>
          <w:color w:val="222222"/>
          <w:sz w:val="22"/>
          <w:szCs w:val="22"/>
          <w:shd w:val="clear" w:color="auto" w:fill="FFFFFF"/>
        </w:rPr>
        <w:t xml:space="preserve"> and </w:t>
      </w:r>
      <w:r w:rsidRPr="00DB564F">
        <w:rPr>
          <w:rFonts w:ascii="CMU Serif Roman" w:hAnsi="CMU Serif Roman" w:cs="CMU Serif Roman"/>
          <w:i/>
          <w:iCs/>
          <w:color w:val="222222"/>
          <w:sz w:val="22"/>
          <w:szCs w:val="22"/>
          <w:shd w:val="clear" w:color="auto" w:fill="FFFFFF"/>
        </w:rPr>
        <w:t>Lophognathus</w:t>
      </w:r>
      <w:r w:rsidRPr="00DB564F">
        <w:rPr>
          <w:rFonts w:ascii="CMU Serif Roman" w:hAnsi="CMU Serif Roman" w:cs="CMU Serif Roman"/>
          <w:color w:val="222222"/>
          <w:sz w:val="22"/>
          <w:szCs w:val="22"/>
          <w:shd w:val="clear" w:color="auto" w:fill="FFFFFF"/>
        </w:rPr>
        <w:t xml:space="preserve"> (Lacertilia: Agamidae). </w:t>
      </w:r>
      <w:r w:rsidRPr="00DB564F">
        <w:rPr>
          <w:rFonts w:ascii="CMU Serif Roman" w:hAnsi="CMU Serif Roman" w:cs="CMU Serif Roman"/>
          <w:i/>
          <w:iCs/>
          <w:color w:val="222222"/>
          <w:sz w:val="22"/>
          <w:szCs w:val="22"/>
          <w:shd w:val="clear" w:color="auto" w:fill="FFFFFF"/>
        </w:rPr>
        <w:t>Memoirs of Museum Victoria</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77</w:t>
      </w:r>
      <w:r w:rsidRPr="00DB564F">
        <w:rPr>
          <w:rFonts w:ascii="CMU Serif Roman" w:hAnsi="CMU Serif Roman" w:cs="CMU Serif Roman"/>
          <w:color w:val="222222"/>
          <w:sz w:val="22"/>
          <w:szCs w:val="22"/>
          <w:shd w:val="clear" w:color="auto" w:fill="FFFFFF"/>
        </w:rPr>
        <w:t>, 41-61.</w:t>
      </w:r>
    </w:p>
    <w:p w14:paraId="10239697"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Melville, J., Date, K. S., Horner, P., &amp; Doughty, P. (2019). Taxonomic revision of dragon lizards in the genus </w:t>
      </w:r>
      <w:r w:rsidRPr="00DB564F">
        <w:rPr>
          <w:rFonts w:ascii="CMU Serif Roman" w:hAnsi="CMU Serif Roman" w:cs="CMU Serif Roman"/>
          <w:i/>
          <w:iCs/>
          <w:color w:val="222222"/>
          <w:sz w:val="22"/>
          <w:szCs w:val="22"/>
          <w:shd w:val="clear" w:color="auto" w:fill="FFFFFF"/>
        </w:rPr>
        <w:t xml:space="preserve">Diporiphora </w:t>
      </w:r>
      <w:r w:rsidRPr="00DB564F">
        <w:rPr>
          <w:rFonts w:ascii="CMU Serif Roman" w:hAnsi="CMU Serif Roman" w:cs="CMU Serif Roman"/>
          <w:color w:val="222222"/>
          <w:sz w:val="22"/>
          <w:szCs w:val="22"/>
          <w:shd w:val="clear" w:color="auto" w:fill="FFFFFF"/>
        </w:rPr>
        <w:t xml:space="preserve">(Reptilia: Agamidae) from the Australian monsoonal tropics. </w:t>
      </w:r>
      <w:r w:rsidRPr="00DB564F">
        <w:rPr>
          <w:rFonts w:ascii="CMU Serif Roman" w:hAnsi="CMU Serif Roman" w:cs="CMU Serif Roman"/>
          <w:i/>
          <w:iCs/>
          <w:color w:val="222222"/>
          <w:sz w:val="22"/>
          <w:szCs w:val="22"/>
          <w:shd w:val="clear" w:color="auto" w:fill="FFFFFF"/>
        </w:rPr>
        <w:t>Memoirs of Museum Victoria</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78</w:t>
      </w:r>
      <w:r w:rsidRPr="00DB564F">
        <w:rPr>
          <w:rFonts w:ascii="CMU Serif Roman" w:hAnsi="CMU Serif Roman" w:cs="CMU Serif Roman"/>
          <w:color w:val="222222"/>
          <w:sz w:val="22"/>
          <w:szCs w:val="22"/>
          <w:shd w:val="clear" w:color="auto" w:fill="FFFFFF"/>
        </w:rPr>
        <w:t>, 23-55.</w:t>
      </w:r>
    </w:p>
    <w:p w14:paraId="4054E9B6"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Melville, J., &amp; Wilson, S. K. (2019). Dragon Lizards of Australia: Evolution, ecology and a comprehensive field guide. Museums Victoria Publishing.</w:t>
      </w:r>
    </w:p>
    <w:p w14:paraId="1496B034"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Minh, B. Q., Nguyen, M. A. T., &amp; von Haeseler, A. (2013). Ultrafast approximation for phylogenetic bootstrap. </w:t>
      </w:r>
      <w:r w:rsidRPr="00DB564F">
        <w:rPr>
          <w:rFonts w:ascii="CMU Serif Roman" w:hAnsi="CMU Serif Roman" w:cs="CMU Serif Roman"/>
          <w:i/>
          <w:iCs/>
          <w:color w:val="222222"/>
          <w:sz w:val="22"/>
          <w:szCs w:val="22"/>
          <w:shd w:val="clear" w:color="auto" w:fill="FFFFFF"/>
        </w:rPr>
        <w:t>Molecular Biology and 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30</w:t>
      </w:r>
      <w:r w:rsidRPr="00DB564F">
        <w:rPr>
          <w:rFonts w:ascii="CMU Serif Roman" w:hAnsi="CMU Serif Roman" w:cs="CMU Serif Roman"/>
          <w:color w:val="222222"/>
          <w:sz w:val="22"/>
          <w:szCs w:val="22"/>
          <w:shd w:val="clear" w:color="auto" w:fill="FFFFFF"/>
        </w:rPr>
        <w:t>(5), 1188-1195.</w:t>
      </w:r>
    </w:p>
    <w:p w14:paraId="73F2807F"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Minh, B. Q., Schmidt, H. A., Chernomor, O., Schrempf, D., Woodhams, M. D., Von Haeseler, A., &amp; Lanfear, R. (2020). IQ-TREE 2: new models and efficient methods for phylogenetic inference in the genomic era. </w:t>
      </w:r>
      <w:r w:rsidRPr="00DB564F">
        <w:rPr>
          <w:rFonts w:ascii="CMU Serif Roman" w:hAnsi="CMU Serif Roman" w:cs="CMU Serif Roman"/>
          <w:i/>
          <w:iCs/>
          <w:color w:val="222222"/>
          <w:sz w:val="22"/>
          <w:szCs w:val="22"/>
          <w:shd w:val="clear" w:color="auto" w:fill="FFFFFF"/>
        </w:rPr>
        <w:t>Molecular Biology and 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37</w:t>
      </w:r>
      <w:r w:rsidRPr="00DB564F">
        <w:rPr>
          <w:rFonts w:ascii="CMU Serif Roman" w:hAnsi="CMU Serif Roman" w:cs="CMU Serif Roman"/>
          <w:color w:val="222222"/>
          <w:sz w:val="22"/>
          <w:szCs w:val="22"/>
          <w:shd w:val="clear" w:color="auto" w:fill="FFFFFF"/>
        </w:rPr>
        <w:t>(5), 1530-1534.</w:t>
      </w:r>
    </w:p>
    <w:p w14:paraId="39387E86"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Moen, D. S. (2019). What determines the distinct morphology of species with a particular ecology? The roles of many-to-one mapping and trade-offs in the evolution of frog ecomorphology and performance. </w:t>
      </w:r>
      <w:r w:rsidRPr="00DB564F">
        <w:rPr>
          <w:rFonts w:ascii="CMU Serif Roman" w:hAnsi="CMU Serif Roman" w:cs="CMU Serif Roman"/>
          <w:i/>
          <w:iCs/>
          <w:color w:val="222222"/>
          <w:sz w:val="22"/>
          <w:szCs w:val="22"/>
          <w:shd w:val="clear" w:color="auto" w:fill="FFFFFF"/>
        </w:rPr>
        <w:t>The American Naturalist</w:t>
      </w:r>
      <w:r w:rsidRPr="00DB564F">
        <w:rPr>
          <w:rFonts w:ascii="CMU Serif Roman" w:hAnsi="CMU Serif Roman" w:cs="CMU Serif Roman"/>
          <w:color w:val="222222"/>
          <w:sz w:val="22"/>
          <w:szCs w:val="22"/>
          <w:shd w:val="clear" w:color="auto" w:fill="FFFFFF"/>
        </w:rPr>
        <w:t>, 194(4), E81-E95.</w:t>
      </w:r>
    </w:p>
    <w:p w14:paraId="475AB438"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Pagel, M., O’Donovan, C., &amp; Meade, A. (2022). General statistical model shows that macroevolutionary patterns and processes are consistent with Darwinian gradualism. </w:t>
      </w:r>
      <w:r w:rsidRPr="00DB564F">
        <w:rPr>
          <w:rFonts w:ascii="CMU Serif Roman" w:hAnsi="CMU Serif Roman" w:cs="CMU Serif Roman"/>
          <w:i/>
          <w:iCs/>
          <w:color w:val="222222"/>
          <w:sz w:val="22"/>
          <w:szCs w:val="22"/>
          <w:shd w:val="clear" w:color="auto" w:fill="FFFFFF"/>
        </w:rPr>
        <w:t>Nature communications</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13</w:t>
      </w:r>
      <w:r w:rsidRPr="00DB564F">
        <w:rPr>
          <w:rFonts w:ascii="CMU Serif Roman" w:hAnsi="CMU Serif Roman" w:cs="CMU Serif Roman"/>
          <w:color w:val="222222"/>
          <w:sz w:val="22"/>
          <w:szCs w:val="22"/>
          <w:shd w:val="clear" w:color="auto" w:fill="FFFFFF"/>
        </w:rPr>
        <w:t>(1), 1113.</w:t>
      </w:r>
    </w:p>
    <w:p w14:paraId="7DC0A481"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Pavanetto N, Puglielli G (2024). </w:t>
      </w:r>
      <w:r w:rsidRPr="00DB564F">
        <w:rPr>
          <w:rFonts w:ascii="CMU Serif Roman" w:hAnsi="CMU Serif Roman" w:cs="CMU Serif Roman"/>
          <w:i/>
          <w:iCs/>
          <w:color w:val="222222"/>
          <w:sz w:val="22"/>
          <w:szCs w:val="22"/>
          <w:shd w:val="clear" w:color="auto" w:fill="FFFFFF"/>
        </w:rPr>
        <w:t>funspace</w:t>
      </w:r>
      <w:r w:rsidRPr="00DB564F">
        <w:rPr>
          <w:rFonts w:ascii="CMU Serif Roman" w:hAnsi="CMU Serif Roman" w:cs="CMU Serif Roman"/>
          <w:color w:val="222222"/>
          <w:sz w:val="22"/>
          <w:szCs w:val="22"/>
          <w:shd w:val="clear" w:color="auto" w:fill="FFFFFF"/>
        </w:rPr>
        <w:t>: Creating and Representing Functional Trait Spaces. R package version 0.2.2, https://CRAN.R-project.org/package=funspace.</w:t>
      </w:r>
    </w:p>
    <w:p w14:paraId="6273D2BC"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lastRenderedPageBreak/>
        <w:t xml:space="preserve">Pepper, M., &amp; Keogh, J. S. (2021). Life in the “dead heart” of Australia: The geohistory of the Australian deserts and its impact on genetic diversity of arid zone lizards. </w:t>
      </w:r>
      <w:r w:rsidRPr="00DB564F">
        <w:rPr>
          <w:rFonts w:ascii="CMU Serif Roman" w:hAnsi="CMU Serif Roman" w:cs="CMU Serif Roman"/>
          <w:i/>
          <w:iCs/>
          <w:color w:val="222222"/>
          <w:sz w:val="22"/>
          <w:szCs w:val="22"/>
          <w:shd w:val="clear" w:color="auto" w:fill="FFFFFF"/>
        </w:rPr>
        <w:t>Journal of Biogeography</w:t>
      </w:r>
      <w:r w:rsidRPr="00DB564F">
        <w:rPr>
          <w:rFonts w:ascii="CMU Serif Roman" w:hAnsi="CMU Serif Roman" w:cs="CMU Serif Roman"/>
          <w:color w:val="222222"/>
          <w:sz w:val="22"/>
          <w:szCs w:val="22"/>
          <w:shd w:val="clear" w:color="auto" w:fill="FFFFFF"/>
        </w:rPr>
        <w:t>, 48(4), 716-746.</w:t>
      </w:r>
    </w:p>
    <w:p w14:paraId="10686977"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Pennell, M. W., Eastman, J. M., Slater, G. J., Brown, J. W., Uyeda, J. C., FitzJohn, R. G., ... &amp; Harmon, L. J. (2014). geiger v2. 0: an expanded suite of methods for fitting macroevolutionary models to phylogenetic trees. </w:t>
      </w:r>
      <w:r w:rsidRPr="00DB564F">
        <w:rPr>
          <w:rFonts w:ascii="CMU Serif Roman" w:hAnsi="CMU Serif Roman" w:cs="CMU Serif Roman"/>
          <w:i/>
          <w:iCs/>
          <w:color w:val="222222"/>
          <w:sz w:val="22"/>
          <w:szCs w:val="22"/>
          <w:shd w:val="clear" w:color="auto" w:fill="FFFFFF"/>
        </w:rPr>
        <w:t>Bioinformatics</w:t>
      </w:r>
      <w:r w:rsidRPr="00DB564F">
        <w:rPr>
          <w:rFonts w:ascii="CMU Serif Roman" w:hAnsi="CMU Serif Roman" w:cs="CMU Serif Roman"/>
          <w:color w:val="222222"/>
          <w:sz w:val="22"/>
          <w:szCs w:val="22"/>
          <w:shd w:val="clear" w:color="auto" w:fill="FFFFFF"/>
        </w:rPr>
        <w:t>, 30(15), 2216-2218.</w:t>
      </w:r>
    </w:p>
    <w:p w14:paraId="10A2B4AE"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Poisot, T., Bever, J. D., Nemri, A., Thrall, P. H., &amp; Hochberg, M. E. (2011). A conceptual framework for the evolution of ecological specialisation. </w:t>
      </w:r>
      <w:r w:rsidRPr="00DB564F">
        <w:rPr>
          <w:rFonts w:ascii="CMU Serif Roman" w:hAnsi="CMU Serif Roman" w:cs="CMU Serif Roman"/>
          <w:i/>
          <w:iCs/>
          <w:color w:val="222222"/>
          <w:sz w:val="22"/>
          <w:szCs w:val="22"/>
          <w:shd w:val="clear" w:color="auto" w:fill="FFFFFF"/>
        </w:rPr>
        <w:t>Ecology letters</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14</w:t>
      </w:r>
      <w:r w:rsidRPr="00DB564F">
        <w:rPr>
          <w:rFonts w:ascii="CMU Serif Roman" w:hAnsi="CMU Serif Roman" w:cs="CMU Serif Roman"/>
          <w:color w:val="222222"/>
          <w:sz w:val="22"/>
          <w:szCs w:val="22"/>
          <w:shd w:val="clear" w:color="auto" w:fill="FFFFFF"/>
        </w:rPr>
        <w:t>(9), 841-851.</w:t>
      </w:r>
    </w:p>
    <w:p w14:paraId="4CFA1E66"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R Core Team. (2024). R: A language and environment for statistical computing. R Foundation for Statistical Computing, Vienna, Austria. www.R-project.org</w:t>
      </w:r>
    </w:p>
    <w:p w14:paraId="326D08D2"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111111"/>
          <w:sz w:val="22"/>
          <w:szCs w:val="22"/>
        </w:rPr>
        <w:t xml:space="preserve">Rannala, B., Yang, Z. (2007) Inferring speciation times under an episodic molecular clock. </w:t>
      </w:r>
      <w:r w:rsidRPr="00DB564F">
        <w:rPr>
          <w:rFonts w:ascii="CMU Serif Roman" w:hAnsi="CMU Serif Roman" w:cs="CMU Serif Roman"/>
          <w:i/>
          <w:iCs/>
          <w:color w:val="111111"/>
          <w:sz w:val="22"/>
          <w:szCs w:val="22"/>
        </w:rPr>
        <w:t>Systematic Biology</w:t>
      </w:r>
      <w:r w:rsidRPr="00DB564F">
        <w:rPr>
          <w:rFonts w:ascii="CMU Serif Roman" w:hAnsi="CMU Serif Roman" w:cs="CMU Serif Roman"/>
          <w:color w:val="111111"/>
          <w:sz w:val="22"/>
          <w:szCs w:val="22"/>
        </w:rPr>
        <w:t>, 56:453-466.</w:t>
      </w:r>
    </w:p>
    <w:p w14:paraId="1BF82AFF"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111111"/>
          <w:sz w:val="22"/>
          <w:szCs w:val="22"/>
        </w:rPr>
        <w:t xml:space="preserve">Revell, L. J. (2024). phytools 2.0: an updated R ecosystem for phylogenetic comparative methods (and other things). </w:t>
      </w:r>
      <w:r w:rsidRPr="00DB564F">
        <w:rPr>
          <w:rFonts w:ascii="CMU Serif Roman" w:hAnsi="CMU Serif Roman" w:cs="CMU Serif Roman"/>
          <w:i/>
          <w:iCs/>
          <w:color w:val="111111"/>
          <w:sz w:val="22"/>
          <w:szCs w:val="22"/>
        </w:rPr>
        <w:t>PeerJ</w:t>
      </w:r>
      <w:r w:rsidRPr="00DB564F">
        <w:rPr>
          <w:rFonts w:ascii="CMU Serif Roman" w:hAnsi="CMU Serif Roman" w:cs="CMU Serif Roman"/>
          <w:color w:val="111111"/>
          <w:sz w:val="22"/>
          <w:szCs w:val="22"/>
        </w:rPr>
        <w:t>, 12, e16505.</w:t>
      </w:r>
    </w:p>
    <w:p w14:paraId="1A962FC9"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Scarpetta, S. G., Karin, B. R., Corl, A., &amp; McGuire, J. A. (2025). The Evolutionary History of Dragon Lizards (Squamata: Agamidae) Revealed by Phylogenomics.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syaf088.</w:t>
      </w:r>
    </w:p>
    <w:p w14:paraId="0EB3FFE0"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Schluter, D. (2000). The ecology of adaptive radiation. OUP Oxford.</w:t>
      </w:r>
    </w:p>
    <w:p w14:paraId="2A6BDD4A" w14:textId="77777777" w:rsidR="00DB564F" w:rsidRPr="00DB564F" w:rsidRDefault="00DB564F" w:rsidP="00DB564F">
      <w:pPr>
        <w:pStyle w:val="NormalWeb"/>
        <w:shd w:val="clear" w:color="auto" w:fill="FDFDFD"/>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Shoo, L. P., Rose, R., Doughty, P., Austin, J. J., &amp; Melville, J. (2008). Diversification patterns of pebble-mimic dragons are consistent with historical disruption of important habitat corridors in arid Australia. </w:t>
      </w:r>
      <w:r w:rsidRPr="00DB564F">
        <w:rPr>
          <w:rFonts w:ascii="CMU Serif Roman" w:hAnsi="CMU Serif Roman" w:cs="CMU Serif Roman"/>
          <w:i/>
          <w:iCs/>
          <w:color w:val="222222"/>
          <w:sz w:val="22"/>
          <w:szCs w:val="22"/>
          <w:shd w:val="clear" w:color="auto" w:fill="FFFFFF"/>
        </w:rPr>
        <w:t>Molecular Phylogenetics and 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48</w:t>
      </w:r>
      <w:r w:rsidRPr="00DB564F">
        <w:rPr>
          <w:rFonts w:ascii="CMU Serif Roman" w:hAnsi="CMU Serif Roman" w:cs="CMU Serif Roman"/>
          <w:color w:val="222222"/>
          <w:sz w:val="22"/>
          <w:szCs w:val="22"/>
          <w:shd w:val="clear" w:color="auto" w:fill="FFFFFF"/>
        </w:rPr>
        <w:t>(2), 528-542.</w:t>
      </w:r>
    </w:p>
    <w:p w14:paraId="07151A1B"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Simpson, G. G. (1944). Tempo and mode in evolution. Columbia University Press.</w:t>
      </w:r>
    </w:p>
    <w:p w14:paraId="4F973674"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Singhal, S., Grundler, M., Colli, G., &amp; Rabosky, D. L. (2017). Squamate conserved loci (Sq CL): a unified set of conserved loci for phylogenomics and population genetics of squamate reptiles. </w:t>
      </w:r>
      <w:r w:rsidRPr="00DB564F">
        <w:rPr>
          <w:rFonts w:ascii="CMU Serif Roman" w:hAnsi="CMU Serif Roman" w:cs="CMU Serif Roman"/>
          <w:i/>
          <w:iCs/>
          <w:color w:val="222222"/>
          <w:sz w:val="22"/>
          <w:szCs w:val="22"/>
          <w:shd w:val="clear" w:color="auto" w:fill="FFFFFF"/>
        </w:rPr>
        <w:t>Molecular ecology resources</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17</w:t>
      </w:r>
      <w:r w:rsidRPr="00DB564F">
        <w:rPr>
          <w:rFonts w:ascii="CMU Serif Roman" w:hAnsi="CMU Serif Roman" w:cs="CMU Serif Roman"/>
          <w:color w:val="222222"/>
          <w:sz w:val="22"/>
          <w:szCs w:val="22"/>
          <w:shd w:val="clear" w:color="auto" w:fill="FFFFFF"/>
        </w:rPr>
        <w:t>(6), e12-e24.</w:t>
      </w:r>
    </w:p>
    <w:p w14:paraId="7710E644"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Smith, K. L., Harmon, L. J., Shoo, L. P., &amp; Melville, J. (2011). Evidence of constrained phenotypic evolution in a cryptic species complex of agamid lizards. </w:t>
      </w:r>
      <w:r w:rsidRPr="00DB564F">
        <w:rPr>
          <w:rFonts w:ascii="CMU Serif Roman" w:hAnsi="CMU Serif Roman" w:cs="CMU Serif Roman"/>
          <w:i/>
          <w:iCs/>
          <w:color w:val="222222"/>
          <w:sz w:val="22"/>
          <w:szCs w:val="22"/>
          <w:shd w:val="clear" w:color="auto" w:fill="FFFFFF"/>
        </w:rPr>
        <w:t>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65</w:t>
      </w:r>
      <w:r w:rsidRPr="00DB564F">
        <w:rPr>
          <w:rFonts w:ascii="CMU Serif Roman" w:hAnsi="CMU Serif Roman" w:cs="CMU Serif Roman"/>
          <w:color w:val="222222"/>
          <w:sz w:val="22"/>
          <w:szCs w:val="22"/>
          <w:shd w:val="clear" w:color="auto" w:fill="FFFFFF"/>
        </w:rPr>
        <w:t>(4), 976-992.</w:t>
      </w:r>
    </w:p>
    <w:p w14:paraId="5E5EAEA5"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Streicher, J. W., Schulte, J. A., &amp; Wiens, J. J. (2016). How should genes and taxa be sampled for phylogenomic analyses with missing data? An empirical study in iguanian lizards. </w:t>
      </w:r>
      <w:r w:rsidRPr="00DB564F">
        <w:rPr>
          <w:rFonts w:ascii="CMU Serif Roman" w:hAnsi="CMU Serif Roman" w:cs="CMU Serif Roman"/>
          <w:i/>
          <w:iCs/>
          <w:color w:val="222222"/>
          <w:sz w:val="22"/>
          <w:szCs w:val="22"/>
          <w:shd w:val="clear" w:color="auto" w:fill="FFFFFF"/>
        </w:rPr>
        <w:t>Systematic biology</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65</w:t>
      </w:r>
      <w:r w:rsidRPr="00DB564F">
        <w:rPr>
          <w:rFonts w:ascii="CMU Serif Roman" w:hAnsi="CMU Serif Roman" w:cs="CMU Serif Roman"/>
          <w:color w:val="222222"/>
          <w:sz w:val="22"/>
          <w:szCs w:val="22"/>
          <w:shd w:val="clear" w:color="auto" w:fill="FFFFFF"/>
        </w:rPr>
        <w:t>(1), 128-145.</w:t>
      </w:r>
    </w:p>
    <w:p w14:paraId="715ED804"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Thompson, G., &amp; Withers, P. (2005). Shape of western Australian dragon lizards (Agamidae). </w:t>
      </w:r>
      <w:r w:rsidRPr="00DB564F">
        <w:rPr>
          <w:rFonts w:ascii="CMU Serif Roman" w:hAnsi="CMU Serif Roman" w:cs="CMU Serif Roman"/>
          <w:i/>
          <w:iCs/>
          <w:color w:val="222222"/>
          <w:sz w:val="22"/>
          <w:szCs w:val="22"/>
          <w:shd w:val="clear" w:color="auto" w:fill="FFFFFF"/>
        </w:rPr>
        <w:t>Amphibia-Reptilia</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26</w:t>
      </w:r>
      <w:r w:rsidRPr="00DB564F">
        <w:rPr>
          <w:rFonts w:ascii="CMU Serif Roman" w:hAnsi="CMU Serif Roman" w:cs="CMU Serif Roman"/>
          <w:color w:val="222222"/>
          <w:sz w:val="22"/>
          <w:szCs w:val="22"/>
          <w:shd w:val="clear" w:color="auto" w:fill="FFFFFF"/>
        </w:rPr>
        <w:t>(1), 73-85.</w:t>
      </w:r>
    </w:p>
    <w:p w14:paraId="5E91F6C1"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Tiatragul, S., Brennan, I. G., Broady, E. S., &amp; Keogh, J. S. (2023). Australia’s hidden radiation: Phylogenomics analysis reveals rapid Miocene radiation of blindsnakes. </w:t>
      </w:r>
      <w:r w:rsidRPr="00DB564F">
        <w:rPr>
          <w:rFonts w:ascii="CMU Serif Roman" w:hAnsi="CMU Serif Roman" w:cs="CMU Serif Roman"/>
          <w:i/>
          <w:iCs/>
          <w:color w:val="222222"/>
          <w:sz w:val="22"/>
          <w:szCs w:val="22"/>
          <w:shd w:val="clear" w:color="auto" w:fill="FFFFFF"/>
        </w:rPr>
        <w:t>Molecular Phylogenetics and 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185</w:t>
      </w:r>
      <w:r w:rsidRPr="00DB564F">
        <w:rPr>
          <w:rFonts w:ascii="CMU Serif Roman" w:hAnsi="CMU Serif Roman" w:cs="CMU Serif Roman"/>
          <w:color w:val="222222"/>
          <w:sz w:val="22"/>
          <w:szCs w:val="22"/>
          <w:shd w:val="clear" w:color="auto" w:fill="FFFFFF"/>
        </w:rPr>
        <w:t>, 107812.</w:t>
      </w:r>
    </w:p>
    <w:p w14:paraId="20B43A22"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Title, P. O., Singhal, S., Grundler, M. C., Costa, G. C., Pyron, R. A., Colston, T. J., ... &amp; Rabosky, D. L. (2024). The macroevolutionary singularity of snakes. </w:t>
      </w:r>
      <w:r w:rsidRPr="00DB564F">
        <w:rPr>
          <w:rFonts w:ascii="CMU Serif Roman" w:hAnsi="CMU Serif Roman" w:cs="CMU Serif Roman"/>
          <w:i/>
          <w:iCs/>
          <w:color w:val="222222"/>
          <w:sz w:val="22"/>
          <w:szCs w:val="22"/>
          <w:shd w:val="clear" w:color="auto" w:fill="FFFFFF"/>
        </w:rPr>
        <w:t>Science</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383</w:t>
      </w:r>
      <w:r w:rsidRPr="00DB564F">
        <w:rPr>
          <w:rFonts w:ascii="CMU Serif Roman" w:hAnsi="CMU Serif Roman" w:cs="CMU Serif Roman"/>
          <w:color w:val="222222"/>
          <w:sz w:val="22"/>
          <w:szCs w:val="22"/>
          <w:shd w:val="clear" w:color="auto" w:fill="FFFFFF"/>
        </w:rPr>
        <w:t>(6685), 918-92.</w:t>
      </w:r>
    </w:p>
    <w:p w14:paraId="3D26F308"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Welt, R. S., &amp; Raxworthy, C. J. (2022). Dispersal, not vicariance, explains the biogeographic origin of iguanas on Madagascar. </w:t>
      </w:r>
      <w:r w:rsidRPr="00DB564F">
        <w:rPr>
          <w:rFonts w:ascii="CMU Serif Roman" w:hAnsi="CMU Serif Roman" w:cs="CMU Serif Roman"/>
          <w:i/>
          <w:iCs/>
          <w:color w:val="222222"/>
          <w:sz w:val="22"/>
          <w:szCs w:val="22"/>
          <w:shd w:val="clear" w:color="auto" w:fill="FFFFFF"/>
        </w:rPr>
        <w:t>Molecular Phylogenetics and Evolution</w:t>
      </w:r>
      <w:r w:rsidRPr="00DB564F">
        <w:rPr>
          <w:rFonts w:ascii="CMU Serif Roman" w:hAnsi="CMU Serif Roman" w:cs="CMU Serif Roman"/>
          <w:color w:val="222222"/>
          <w:sz w:val="22"/>
          <w:szCs w:val="22"/>
          <w:shd w:val="clear" w:color="auto" w:fill="FFFFFF"/>
        </w:rPr>
        <w:t xml:space="preserve">, </w:t>
      </w:r>
      <w:r w:rsidRPr="00DB564F">
        <w:rPr>
          <w:rFonts w:ascii="CMU Serif Roman" w:hAnsi="CMU Serif Roman" w:cs="CMU Serif Roman"/>
          <w:i/>
          <w:iCs/>
          <w:color w:val="222222"/>
          <w:sz w:val="22"/>
          <w:szCs w:val="22"/>
          <w:shd w:val="clear" w:color="auto" w:fill="FFFFFF"/>
        </w:rPr>
        <w:t>167</w:t>
      </w:r>
      <w:r w:rsidRPr="00DB564F">
        <w:rPr>
          <w:rFonts w:ascii="CMU Serif Roman" w:hAnsi="CMU Serif Roman" w:cs="CMU Serif Roman"/>
          <w:color w:val="222222"/>
          <w:sz w:val="22"/>
          <w:szCs w:val="22"/>
          <w:shd w:val="clear" w:color="auto" w:fill="FFFFFF"/>
        </w:rPr>
        <w:t>, 107345.</w:t>
      </w:r>
    </w:p>
    <w:p w14:paraId="1A465B17"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lastRenderedPageBreak/>
        <w:t xml:space="preserve">Wainwright, P. C., Alfaro, M. E., Bolnick, D. I., &amp; Hulsey, C. D. (2005). Many-to-one mapping of form to function: a general principle in organismal design?. </w:t>
      </w:r>
      <w:r w:rsidRPr="00DB564F">
        <w:rPr>
          <w:rFonts w:ascii="CMU Serif Roman" w:hAnsi="CMU Serif Roman" w:cs="CMU Serif Roman"/>
          <w:i/>
          <w:iCs/>
          <w:color w:val="222222"/>
          <w:sz w:val="22"/>
          <w:szCs w:val="22"/>
          <w:shd w:val="clear" w:color="auto" w:fill="FFFFFF"/>
        </w:rPr>
        <w:t>Integrative and Comparative Biology</w:t>
      </w:r>
      <w:r w:rsidRPr="00DB564F">
        <w:rPr>
          <w:rFonts w:ascii="CMU Serif Roman" w:hAnsi="CMU Serif Roman" w:cs="CMU Serif Roman"/>
          <w:color w:val="222222"/>
          <w:sz w:val="22"/>
          <w:szCs w:val="22"/>
          <w:shd w:val="clear" w:color="auto" w:fill="FFFFFF"/>
        </w:rPr>
        <w:t>, 45(2), 256-262.</w:t>
      </w:r>
    </w:p>
    <w:p w14:paraId="18214B63"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Wright, S. (1932). The roles of mutation, inbreeding, crossbreeding and selection in evolution. In: Proceedings of the sixth international congress of genetics, pp 356–366.</w:t>
      </w:r>
    </w:p>
    <w:p w14:paraId="5055DA1F" w14:textId="77777777" w:rsidR="00DB564F" w:rsidRPr="00DB564F" w:rsidRDefault="00DB564F" w:rsidP="00DB564F">
      <w:pPr>
        <w:pStyle w:val="NormalWeb"/>
        <w:spacing w:before="0" w:beforeAutospacing="0" w:after="0" w:afterAutospacing="0"/>
        <w:ind w:left="709" w:hanging="709"/>
        <w:rPr>
          <w:rFonts w:ascii="CMU Serif Roman" w:hAnsi="CMU Serif Roman" w:cs="CMU Serif Roman"/>
        </w:rPr>
      </w:pPr>
      <w:r w:rsidRPr="00DB564F">
        <w:rPr>
          <w:rFonts w:ascii="CMU Serif Roman" w:hAnsi="CMU Serif Roman" w:cs="CMU Serif Roman"/>
          <w:color w:val="222222"/>
          <w:sz w:val="22"/>
          <w:szCs w:val="22"/>
          <w:shd w:val="clear" w:color="auto" w:fill="FFFFFF"/>
        </w:rPr>
        <w:t xml:space="preserve">Yoder, J. B., Clancey, E., Des Roches, S., Eastman, J. M., Gentry, L., Godsoe, W., ... &amp; Harmon, L. J. (2010). Ecological opportunity and the origin of adaptive radiations. </w:t>
      </w:r>
      <w:r w:rsidRPr="00DB564F">
        <w:rPr>
          <w:rFonts w:ascii="CMU Serif Roman" w:hAnsi="CMU Serif Roman" w:cs="CMU Serif Roman"/>
          <w:i/>
          <w:iCs/>
          <w:color w:val="222222"/>
          <w:sz w:val="22"/>
          <w:szCs w:val="22"/>
          <w:shd w:val="clear" w:color="auto" w:fill="FFFFFF"/>
        </w:rPr>
        <w:t>Journal of Evolutionary Biology</w:t>
      </w:r>
      <w:r w:rsidRPr="00DB564F">
        <w:rPr>
          <w:rFonts w:ascii="CMU Serif Roman" w:hAnsi="CMU Serif Roman" w:cs="CMU Serif Roman"/>
          <w:color w:val="222222"/>
          <w:sz w:val="22"/>
          <w:szCs w:val="22"/>
          <w:shd w:val="clear" w:color="auto" w:fill="FFFFFF"/>
        </w:rPr>
        <w:t>, 23(8), 1581-1596.</w:t>
      </w:r>
    </w:p>
    <w:p w14:paraId="4149A708" w14:textId="3F8B5265" w:rsidR="00766DBB" w:rsidRPr="00DB564F" w:rsidRDefault="00DB564F" w:rsidP="00330181">
      <w:pPr>
        <w:spacing w:line="240" w:lineRule="auto"/>
        <w:ind w:left="709" w:hanging="709"/>
        <w:rPr>
          <w:rFonts w:ascii="CMU Serif Roman" w:hAnsi="CMU Serif Roman" w:cs="CMU Serif Roman"/>
        </w:rPr>
      </w:pPr>
      <w:r w:rsidRPr="00DB564F">
        <w:rPr>
          <w:rFonts w:ascii="CMU Serif Roman" w:hAnsi="CMU Serif Roman" w:cs="CMU Serif Roman"/>
          <w:color w:val="222222"/>
          <w:shd w:val="clear" w:color="auto" w:fill="FFFFFF"/>
        </w:rPr>
        <w:t xml:space="preserve">Zhang, C., &amp; Mirarab, S. (2022). Weighting by gene tree uncertainty improves accuracy of quartet-based species trees. </w:t>
      </w:r>
      <w:r w:rsidRPr="00DB564F">
        <w:rPr>
          <w:rFonts w:ascii="CMU Serif Roman" w:hAnsi="CMU Serif Roman" w:cs="CMU Serif Roman"/>
          <w:i/>
          <w:iCs/>
          <w:color w:val="222222"/>
          <w:shd w:val="clear" w:color="auto" w:fill="FFFFFF"/>
        </w:rPr>
        <w:t>Molecular Biology and Evolution</w:t>
      </w:r>
      <w:r w:rsidRPr="00DB564F">
        <w:rPr>
          <w:rFonts w:ascii="CMU Serif Roman" w:hAnsi="CMU Serif Roman" w:cs="CMU Serif Roman"/>
          <w:color w:val="222222"/>
          <w:shd w:val="clear" w:color="auto" w:fill="FFFFFF"/>
        </w:rPr>
        <w:t xml:space="preserve">, </w:t>
      </w:r>
      <w:r w:rsidRPr="00DB564F">
        <w:rPr>
          <w:rFonts w:ascii="CMU Serif Roman" w:hAnsi="CMU Serif Roman" w:cs="CMU Serif Roman"/>
          <w:i/>
          <w:iCs/>
          <w:color w:val="222222"/>
          <w:shd w:val="clear" w:color="auto" w:fill="FFFFFF"/>
        </w:rPr>
        <w:t>39</w:t>
      </w:r>
      <w:r w:rsidRPr="00DB564F">
        <w:rPr>
          <w:rFonts w:ascii="CMU Serif Roman" w:hAnsi="CMU Serif Roman" w:cs="CMU Serif Roman"/>
          <w:color w:val="222222"/>
          <w:shd w:val="clear" w:color="auto" w:fill="FFFFFF"/>
        </w:rPr>
        <w:t>(12), msac215</w:t>
      </w:r>
    </w:p>
    <w:sectPr w:rsidR="00766DBB" w:rsidRPr="00DB564F">
      <w:pgSz w:w="11906" w:h="16838"/>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01BE" w14:textId="77777777" w:rsidR="00256B48" w:rsidRDefault="00256B48">
      <w:pPr>
        <w:spacing w:line="240" w:lineRule="auto"/>
      </w:pPr>
      <w:r>
        <w:separator/>
      </w:r>
    </w:p>
  </w:endnote>
  <w:endnote w:type="continuationSeparator" w:id="0">
    <w:p w14:paraId="2916586D" w14:textId="77777777" w:rsidR="00256B48" w:rsidRDefault="00256B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C551C10-C7A3-5A45-9CC7-175612A8D805}"/>
    <w:embedItalic r:id="rId2" w:fontKey="{370D7F0D-9E8B-D54C-A11E-1C6840D1B765}"/>
  </w:font>
  <w:font w:name="Arial">
    <w:panose1 w:val="020B0604020202020204"/>
    <w:charset w:val="00"/>
    <w:family w:val="swiss"/>
    <w:pitch w:val="variable"/>
    <w:sig w:usb0="E0002EFF" w:usb1="C000785B" w:usb2="00000009" w:usb3="00000000" w:csb0="000001FF" w:csb1="00000000"/>
    <w:embedRegular r:id="rId3" w:fontKey="{787A77E0-8AD9-AC4B-B2D0-6C2D99C2FEF2}"/>
    <w:embedBold r:id="rId4" w:fontKey="{9E787D77-19FE-9246-9ED1-94F32D51E602}"/>
    <w:embedItalic r:id="rId5" w:fontKey="{57E88D22-0315-C14D-91DD-714408074EC5}"/>
  </w:font>
  <w:font w:name="CMU Serif Roman">
    <w:altName w:val="CMU SERIF ROMAN"/>
    <w:panose1 w:val="02000603000000000000"/>
    <w:charset w:val="00"/>
    <w:family w:val="auto"/>
    <w:pitch w:val="variable"/>
    <w:sig w:usb0="E10002FF" w:usb1="5201E9EB" w:usb2="02020004" w:usb3="00000000" w:csb0="0000019F" w:csb1="00000000"/>
    <w:embedRegular r:id="rId6" w:fontKey="{3DD67A67-BD8A-BA41-880D-98709825EF9A}"/>
    <w:embedBold r:id="rId7" w:fontKey="{F498CE76-3A36-2C4B-9C09-6A44B5522947}"/>
    <w:embedItalic r:id="rId8" w:fontKey="{1CBE5898-1D91-2B4D-BF3A-DCA116DDBAC1}"/>
  </w:font>
  <w:font w:name="Cambria Math">
    <w:panose1 w:val="02040503050406030204"/>
    <w:charset w:val="00"/>
    <w:family w:val="roman"/>
    <w:pitch w:val="variable"/>
    <w:sig w:usb0="E00002FF" w:usb1="420024FF" w:usb2="00000000" w:usb3="00000000" w:csb0="0000019F" w:csb1="00000000"/>
    <w:embedRegular r:id="rId9" w:fontKey="{6D2A45AF-B2C2-594E-8F7E-863C06482027}"/>
  </w:font>
  <w:font w:name="Calibri">
    <w:panose1 w:val="020F0502020204030204"/>
    <w:charset w:val="00"/>
    <w:family w:val="swiss"/>
    <w:pitch w:val="variable"/>
    <w:sig w:usb0="E4002EFF" w:usb1="C000247B" w:usb2="00000009" w:usb3="00000000" w:csb0="000001FF" w:csb1="00000000"/>
    <w:embedRegular r:id="rId10" w:fontKey="{964E35B8-0FAB-1C4A-ABFF-0E604D9BA5F6}"/>
  </w:font>
  <w:font w:name="Cambria">
    <w:panose1 w:val="02040503050406030204"/>
    <w:charset w:val="00"/>
    <w:family w:val="roman"/>
    <w:pitch w:val="variable"/>
    <w:sig w:usb0="E00006FF" w:usb1="420024FF" w:usb2="02000000" w:usb3="00000000" w:csb0="0000019F" w:csb1="00000000"/>
    <w:embedRegular r:id="rId11" w:fontKey="{1AE02D35-0440-CC46-AAFC-3AD5433044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B71A" w14:textId="77777777" w:rsidR="00894882" w:rsidRDefault="008948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A154" w14:textId="2BAD4172" w:rsidR="00766DBB" w:rsidRDefault="00000000">
    <w:pPr>
      <w:jc w:val="center"/>
    </w:pPr>
    <w:r>
      <w:fldChar w:fldCharType="begin"/>
    </w:r>
    <w:r>
      <w:instrText>PAGE</w:instrText>
    </w:r>
    <w:r>
      <w:fldChar w:fldCharType="separate"/>
    </w:r>
    <w:r w:rsidR="0089488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503D" w14:textId="77777777" w:rsidR="00766DBB" w:rsidRDefault="00766D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546F2" w14:textId="77777777" w:rsidR="00256B48" w:rsidRDefault="00256B48">
      <w:pPr>
        <w:spacing w:line="240" w:lineRule="auto"/>
      </w:pPr>
      <w:r>
        <w:separator/>
      </w:r>
    </w:p>
  </w:footnote>
  <w:footnote w:type="continuationSeparator" w:id="0">
    <w:p w14:paraId="5414D0D9" w14:textId="77777777" w:rsidR="00256B48" w:rsidRDefault="00256B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82B5" w14:textId="77777777" w:rsidR="00894882" w:rsidRDefault="008948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39CF" w14:textId="77777777" w:rsidR="00894882" w:rsidRDefault="00894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1043" w14:textId="77777777" w:rsidR="00894882" w:rsidRDefault="00894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DC7"/>
    <w:multiLevelType w:val="multilevel"/>
    <w:tmpl w:val="38685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266161"/>
    <w:multiLevelType w:val="multilevel"/>
    <w:tmpl w:val="37147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A00902"/>
    <w:multiLevelType w:val="multilevel"/>
    <w:tmpl w:val="8FD46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781AA3"/>
    <w:multiLevelType w:val="multilevel"/>
    <w:tmpl w:val="20DE3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AA1C64"/>
    <w:multiLevelType w:val="multilevel"/>
    <w:tmpl w:val="C86EA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E1673F"/>
    <w:multiLevelType w:val="multilevel"/>
    <w:tmpl w:val="507CF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191121"/>
    <w:multiLevelType w:val="multilevel"/>
    <w:tmpl w:val="ABB03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05587">
    <w:abstractNumId w:val="0"/>
  </w:num>
  <w:num w:numId="2" w16cid:durableId="2113042131">
    <w:abstractNumId w:val="1"/>
  </w:num>
  <w:num w:numId="3" w16cid:durableId="68232496">
    <w:abstractNumId w:val="2"/>
  </w:num>
  <w:num w:numId="4" w16cid:durableId="1612204831">
    <w:abstractNumId w:val="6"/>
  </w:num>
  <w:num w:numId="5" w16cid:durableId="905801830">
    <w:abstractNumId w:val="4"/>
  </w:num>
  <w:num w:numId="6" w16cid:durableId="536547112">
    <w:abstractNumId w:val="5"/>
  </w:num>
  <w:num w:numId="7" w16cid:durableId="440999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DBB"/>
    <w:rsid w:val="000F1763"/>
    <w:rsid w:val="001943F8"/>
    <w:rsid w:val="001B037F"/>
    <w:rsid w:val="001D6382"/>
    <w:rsid w:val="00256B48"/>
    <w:rsid w:val="002E033C"/>
    <w:rsid w:val="0030520E"/>
    <w:rsid w:val="00330181"/>
    <w:rsid w:val="005307A0"/>
    <w:rsid w:val="005811DE"/>
    <w:rsid w:val="005C6CCA"/>
    <w:rsid w:val="00766DBB"/>
    <w:rsid w:val="00772B10"/>
    <w:rsid w:val="00894882"/>
    <w:rsid w:val="009340BE"/>
    <w:rsid w:val="00A3172A"/>
    <w:rsid w:val="00BE120B"/>
    <w:rsid w:val="00DB564F"/>
    <w:rsid w:val="00ED5EDD"/>
    <w:rsid w:val="00F147B9"/>
    <w:rsid w:val="00F21277"/>
    <w:rsid w:val="00FA6836"/>
    <w:rsid w:val="00FD40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DBC4B"/>
  <w15:docId w15:val="{84E5599E-E62E-1349-AD3B-219B1C8D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94882"/>
    <w:pPr>
      <w:tabs>
        <w:tab w:val="center" w:pos="4513"/>
        <w:tab w:val="right" w:pos="9026"/>
      </w:tabs>
      <w:spacing w:line="240" w:lineRule="auto"/>
    </w:pPr>
  </w:style>
  <w:style w:type="character" w:customStyle="1" w:styleId="HeaderChar">
    <w:name w:val="Header Char"/>
    <w:basedOn w:val="DefaultParagraphFont"/>
    <w:link w:val="Header"/>
    <w:uiPriority w:val="99"/>
    <w:rsid w:val="00894882"/>
  </w:style>
  <w:style w:type="paragraph" w:styleId="Footer">
    <w:name w:val="footer"/>
    <w:basedOn w:val="Normal"/>
    <w:link w:val="FooterChar"/>
    <w:uiPriority w:val="99"/>
    <w:unhideWhenUsed/>
    <w:rsid w:val="00894882"/>
    <w:pPr>
      <w:tabs>
        <w:tab w:val="center" w:pos="4513"/>
        <w:tab w:val="right" w:pos="9026"/>
      </w:tabs>
      <w:spacing w:line="240" w:lineRule="auto"/>
    </w:pPr>
  </w:style>
  <w:style w:type="character" w:customStyle="1" w:styleId="FooterChar">
    <w:name w:val="Footer Char"/>
    <w:basedOn w:val="DefaultParagraphFont"/>
    <w:link w:val="Footer"/>
    <w:uiPriority w:val="99"/>
    <w:rsid w:val="00894882"/>
  </w:style>
  <w:style w:type="character" w:styleId="LineNumber">
    <w:name w:val="line number"/>
    <w:basedOn w:val="DefaultParagraphFont"/>
    <w:uiPriority w:val="99"/>
    <w:semiHidden/>
    <w:unhideWhenUsed/>
    <w:rsid w:val="00894882"/>
  </w:style>
  <w:style w:type="character" w:styleId="Hyperlink">
    <w:name w:val="Hyperlink"/>
    <w:basedOn w:val="DefaultParagraphFont"/>
    <w:uiPriority w:val="99"/>
    <w:unhideWhenUsed/>
    <w:rsid w:val="00DB564F"/>
    <w:rPr>
      <w:color w:val="0000FF" w:themeColor="hyperlink"/>
      <w:u w:val="single"/>
    </w:rPr>
  </w:style>
  <w:style w:type="character" w:styleId="UnresolvedMention">
    <w:name w:val="Unresolved Mention"/>
    <w:basedOn w:val="DefaultParagraphFont"/>
    <w:uiPriority w:val="99"/>
    <w:semiHidden/>
    <w:unhideWhenUsed/>
    <w:rsid w:val="00DB564F"/>
    <w:rPr>
      <w:color w:val="605E5C"/>
      <w:shd w:val="clear" w:color="auto" w:fill="E1DFDD"/>
    </w:rPr>
  </w:style>
  <w:style w:type="paragraph" w:styleId="NormalWeb">
    <w:name w:val="Normal (Web)"/>
    <w:basedOn w:val="Normal"/>
    <w:uiPriority w:val="99"/>
    <w:semiHidden/>
    <w:unhideWhenUsed/>
    <w:rsid w:val="00DB564F"/>
    <w:pPr>
      <w:spacing w:before="100" w:beforeAutospacing="1" w:after="100" w:afterAutospacing="1" w:line="240" w:lineRule="auto"/>
    </w:pPr>
    <w:rPr>
      <w:rFonts w:ascii="Times New Roman" w:eastAsia="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7870</Words>
  <Characters>47222</Characters>
  <Application>Microsoft Office Word</Application>
  <DocSecurity>0</DocSecurity>
  <Lines>749</Lines>
  <Paragraphs>176</Paragraphs>
  <ScaleCrop>false</ScaleCrop>
  <Company/>
  <LinksUpToDate>false</LinksUpToDate>
  <CharactersWithSpaces>54916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18</cp:revision>
  <dcterms:created xsi:type="dcterms:W3CDTF">2026-01-11T23:40:00Z</dcterms:created>
  <dcterms:modified xsi:type="dcterms:W3CDTF">2026-03-27T05:04:00Z</dcterms:modified>
</cp:coreProperties>
</file>