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4F8EB2" w14:textId="77777777" w:rsidR="00DA0A2A" w:rsidRDefault="00DA0A2A">
      <w:pPr>
        <w:jc w:val="center"/>
        <w:rPr>
          <w:rFonts w:ascii="CMU Serif Roman" w:hAnsi="CMU Serif Roman" w:cs="CMU Serif Roman"/>
          <w:sz w:val="40"/>
          <w:szCs w:val="40"/>
        </w:rPr>
      </w:pPr>
    </w:p>
    <w:p w14:paraId="38051782" w14:textId="77777777" w:rsidR="00DA0A2A" w:rsidRDefault="00DA0A2A">
      <w:pPr>
        <w:jc w:val="center"/>
        <w:rPr>
          <w:rFonts w:ascii="CMU Serif Roman" w:hAnsi="CMU Serif Roman" w:cs="CMU Serif Roman"/>
          <w:sz w:val="40"/>
          <w:szCs w:val="40"/>
        </w:rPr>
      </w:pPr>
    </w:p>
    <w:p w14:paraId="34E580B1" w14:textId="16222C2A" w:rsidR="00766DBB" w:rsidRPr="00DA0A2A" w:rsidRDefault="00000000">
      <w:pPr>
        <w:jc w:val="center"/>
        <w:rPr>
          <w:rFonts w:ascii="CMU Serif Roman" w:hAnsi="CMU Serif Roman" w:cs="CMU Serif Roman"/>
          <w:sz w:val="40"/>
          <w:szCs w:val="40"/>
        </w:rPr>
      </w:pPr>
      <w:r w:rsidRPr="00DA0A2A">
        <w:rPr>
          <w:rFonts w:ascii="CMU Serif Roman" w:hAnsi="CMU Serif Roman" w:cs="CMU Serif Roman"/>
          <w:sz w:val="40"/>
          <w:szCs w:val="40"/>
        </w:rPr>
        <w:t>Generalists link peaks in the shifting adaptive landscape of Australia’s dragon lizards</w:t>
      </w:r>
    </w:p>
    <w:p w14:paraId="6386DF04" w14:textId="77777777" w:rsidR="00766DBB" w:rsidRDefault="00766DBB">
      <w:pPr>
        <w:jc w:val="center"/>
        <w:rPr>
          <w:rFonts w:ascii="CMU Serif Roman" w:hAnsi="CMU Serif Roman" w:cs="CMU Serif Roman"/>
        </w:rPr>
      </w:pPr>
    </w:p>
    <w:p w14:paraId="26BD0C80" w14:textId="77777777" w:rsidR="00DA0A2A" w:rsidRDefault="00DA0A2A">
      <w:pPr>
        <w:jc w:val="center"/>
        <w:rPr>
          <w:rFonts w:ascii="CMU Serif Roman" w:hAnsi="CMU Serif Roman" w:cs="CMU Serif Roman"/>
        </w:rPr>
      </w:pPr>
    </w:p>
    <w:p w14:paraId="2409B3E1" w14:textId="77777777" w:rsidR="00DA0A2A" w:rsidRPr="00DA0A2A" w:rsidRDefault="00DA0A2A">
      <w:pPr>
        <w:jc w:val="center"/>
        <w:rPr>
          <w:rFonts w:ascii="CMU Serif Roman" w:hAnsi="CMU Serif Roman" w:cs="CMU Serif Roman"/>
        </w:rPr>
      </w:pPr>
    </w:p>
    <w:p w14:paraId="48268431"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Ian G. Brennan</w:t>
      </w:r>
      <w:r w:rsidRPr="00DA0A2A">
        <w:rPr>
          <w:rFonts w:ascii="CMU Serif Roman" w:hAnsi="CMU Serif Roman" w:cs="CMU Serif Roman"/>
          <w:vertAlign w:val="superscript"/>
        </w:rPr>
        <w:t>1,2,3,</w:t>
      </w:r>
      <w:r w:rsidRPr="00DA0A2A">
        <w:rPr>
          <w:rFonts w:ascii="CMU Serif Roman" w:hAnsi="CMU Serif Roman" w:cs="CMU Serif Roman"/>
        </w:rPr>
        <w:t>*, Natalie Cooper</w:t>
      </w:r>
      <w:r w:rsidRPr="00DA0A2A">
        <w:rPr>
          <w:rFonts w:ascii="CMU Serif Roman" w:hAnsi="CMU Serif Roman" w:cs="CMU Serif Roman"/>
          <w:vertAlign w:val="superscript"/>
        </w:rPr>
        <w:t>3</w:t>
      </w:r>
      <w:r w:rsidRPr="00DA0A2A">
        <w:rPr>
          <w:rFonts w:ascii="CMU Serif Roman" w:hAnsi="CMU Serif Roman" w:cs="CMU Serif Roman"/>
        </w:rPr>
        <w:t>, Joanna Sumner</w:t>
      </w:r>
      <w:r w:rsidRPr="00DA0A2A">
        <w:rPr>
          <w:rFonts w:ascii="CMU Serif Roman" w:hAnsi="CMU Serif Roman" w:cs="CMU Serif Roman"/>
          <w:vertAlign w:val="superscript"/>
        </w:rPr>
        <w:t>4</w:t>
      </w:r>
      <w:r w:rsidRPr="00DA0A2A">
        <w:rPr>
          <w:rFonts w:ascii="CMU Serif Roman" w:hAnsi="CMU Serif Roman" w:cs="CMU Serif Roman"/>
        </w:rPr>
        <w:t>, Sarin Tiatragul</w:t>
      </w:r>
      <w:r w:rsidRPr="00DA0A2A">
        <w:rPr>
          <w:rFonts w:ascii="CMU Serif Roman" w:hAnsi="CMU Serif Roman" w:cs="CMU Serif Roman"/>
          <w:vertAlign w:val="superscript"/>
        </w:rPr>
        <w:t>1</w:t>
      </w:r>
      <w:r w:rsidRPr="00DA0A2A">
        <w:rPr>
          <w:rFonts w:ascii="CMU Serif Roman" w:hAnsi="CMU Serif Roman" w:cs="CMU Serif Roman"/>
        </w:rPr>
        <w:t xml:space="preserve">, </w:t>
      </w:r>
      <w:r w:rsidRPr="00DA0A2A">
        <w:rPr>
          <w:rFonts w:ascii="CMU Serif Roman" w:hAnsi="CMU Serif Roman" w:cs="CMU Serif Roman"/>
        </w:rPr>
        <w:br/>
        <w:t>Leonardo G. Tedeschi</w:t>
      </w:r>
      <w:r w:rsidRPr="00DA0A2A">
        <w:rPr>
          <w:rFonts w:ascii="CMU Serif Roman" w:hAnsi="CMU Serif Roman" w:cs="CMU Serif Roman"/>
          <w:vertAlign w:val="superscript"/>
        </w:rPr>
        <w:t>5</w:t>
      </w:r>
      <w:r w:rsidRPr="00DA0A2A">
        <w:rPr>
          <w:rFonts w:ascii="CMU Serif Roman" w:hAnsi="CMU Serif Roman" w:cs="CMU Serif Roman"/>
        </w:rPr>
        <w:t>, Elizabeth S. Broady</w:t>
      </w:r>
      <w:r w:rsidRPr="00DA0A2A">
        <w:rPr>
          <w:rFonts w:ascii="CMU Serif Roman" w:hAnsi="CMU Serif Roman" w:cs="CMU Serif Roman"/>
          <w:vertAlign w:val="superscript"/>
        </w:rPr>
        <w:t>1</w:t>
      </w:r>
      <w:r w:rsidRPr="00DA0A2A">
        <w:rPr>
          <w:rFonts w:ascii="CMU Serif Roman" w:hAnsi="CMU Serif Roman" w:cs="CMU Serif Roman"/>
        </w:rPr>
        <w:t>, Jane Melville</w:t>
      </w:r>
      <w:r w:rsidRPr="00DA0A2A">
        <w:rPr>
          <w:rFonts w:ascii="CMU Serif Roman" w:hAnsi="CMU Serif Roman" w:cs="CMU Serif Roman"/>
          <w:vertAlign w:val="superscript"/>
        </w:rPr>
        <w:t>4</w:t>
      </w:r>
      <w:r w:rsidRPr="00DA0A2A">
        <w:rPr>
          <w:rFonts w:ascii="CMU Serif Roman" w:hAnsi="CMU Serif Roman" w:cs="CMU Serif Roman"/>
        </w:rPr>
        <w:t>, J. Scott Keogh</w:t>
      </w:r>
      <w:r w:rsidRPr="00DA0A2A">
        <w:rPr>
          <w:rFonts w:ascii="CMU Serif Roman" w:hAnsi="CMU Serif Roman" w:cs="CMU Serif Roman"/>
          <w:vertAlign w:val="superscript"/>
        </w:rPr>
        <w:t>1</w:t>
      </w:r>
    </w:p>
    <w:p w14:paraId="08AA24F8" w14:textId="77777777" w:rsidR="00766DBB" w:rsidRPr="00DA0A2A" w:rsidRDefault="00766DBB">
      <w:pPr>
        <w:jc w:val="center"/>
        <w:rPr>
          <w:rFonts w:ascii="CMU Serif Roman" w:hAnsi="CMU Serif Roman" w:cs="CMU Serif Roman"/>
        </w:rPr>
      </w:pPr>
    </w:p>
    <w:p w14:paraId="0258F76B" w14:textId="77777777" w:rsidR="00766DBB" w:rsidRPr="00DA0A2A" w:rsidRDefault="00000000">
      <w:pPr>
        <w:jc w:val="center"/>
        <w:rPr>
          <w:rFonts w:ascii="CMU Serif Roman" w:hAnsi="CMU Serif Roman" w:cs="CMU Serif Roman"/>
          <w:sz w:val="18"/>
          <w:szCs w:val="18"/>
        </w:rPr>
      </w:pPr>
      <w:r w:rsidRPr="00DA0A2A">
        <w:rPr>
          <w:rFonts w:ascii="CMU Serif Roman" w:hAnsi="CMU Serif Roman" w:cs="CMU Serif Roman"/>
        </w:rPr>
        <w:t>Affiliations:</w:t>
      </w:r>
      <w:r w:rsidRPr="00DA0A2A">
        <w:rPr>
          <w:rFonts w:ascii="CMU Serif Roman" w:hAnsi="CMU Serif Roman" w:cs="CMU Serif Roman"/>
        </w:rPr>
        <w:br/>
      </w:r>
      <w:r w:rsidRPr="00DA0A2A">
        <w:rPr>
          <w:rFonts w:ascii="CMU Serif Roman" w:hAnsi="CMU Serif Roman" w:cs="CMU Serif Roman"/>
          <w:vertAlign w:val="superscript"/>
        </w:rPr>
        <w:t>1</w:t>
      </w:r>
      <w:r w:rsidRPr="00DA0A2A">
        <w:rPr>
          <w:rFonts w:ascii="CMU Serif Roman" w:hAnsi="CMU Serif Roman" w:cs="CMU Serif Roman"/>
          <w:sz w:val="18"/>
          <w:szCs w:val="18"/>
        </w:rPr>
        <w:t>Division of Ecology &amp; Evolution, The Australian National University, Australia</w:t>
      </w:r>
    </w:p>
    <w:p w14:paraId="2A1875A0" w14:textId="77777777" w:rsidR="00766DBB" w:rsidRPr="00DA0A2A" w:rsidRDefault="00000000">
      <w:pPr>
        <w:jc w:val="center"/>
        <w:rPr>
          <w:rFonts w:ascii="CMU Serif Roman" w:hAnsi="CMU Serif Roman" w:cs="CMU Serif Roman"/>
          <w:sz w:val="18"/>
          <w:szCs w:val="18"/>
        </w:rPr>
      </w:pPr>
      <w:r w:rsidRPr="00DA0A2A">
        <w:rPr>
          <w:rFonts w:ascii="CMU Serif Roman" w:hAnsi="CMU Serif Roman" w:cs="CMU Serif Roman"/>
          <w:sz w:val="18"/>
          <w:szCs w:val="18"/>
          <w:vertAlign w:val="superscript"/>
        </w:rPr>
        <w:t>2</w:t>
      </w:r>
      <w:r w:rsidRPr="00DA0A2A">
        <w:rPr>
          <w:rFonts w:ascii="CMU Serif Roman" w:hAnsi="CMU Serif Roman" w:cs="CMU Serif Roman"/>
          <w:sz w:val="18"/>
          <w:szCs w:val="18"/>
        </w:rPr>
        <w:t>Museum and Art Gallery of the Northern Territory, Australia</w:t>
      </w:r>
    </w:p>
    <w:p w14:paraId="076545FC" w14:textId="77777777" w:rsidR="00766DBB" w:rsidRPr="00DA0A2A" w:rsidRDefault="00000000">
      <w:pPr>
        <w:jc w:val="center"/>
        <w:rPr>
          <w:rFonts w:ascii="CMU Serif Roman" w:hAnsi="CMU Serif Roman" w:cs="CMU Serif Roman"/>
          <w:sz w:val="18"/>
          <w:szCs w:val="18"/>
        </w:rPr>
      </w:pPr>
      <w:r w:rsidRPr="00DA0A2A">
        <w:rPr>
          <w:rFonts w:ascii="CMU Serif Roman" w:hAnsi="CMU Serif Roman" w:cs="CMU Serif Roman"/>
          <w:vertAlign w:val="superscript"/>
        </w:rPr>
        <w:t>3</w:t>
      </w:r>
      <w:r w:rsidRPr="00DA0A2A">
        <w:rPr>
          <w:rFonts w:ascii="CMU Serif Roman" w:hAnsi="CMU Serif Roman" w:cs="CMU Serif Roman"/>
          <w:sz w:val="18"/>
          <w:szCs w:val="18"/>
        </w:rPr>
        <w:t>Science Group, Natural History Museum, United Kingdom</w:t>
      </w:r>
    </w:p>
    <w:p w14:paraId="533A8A45" w14:textId="77777777" w:rsidR="00766DBB" w:rsidRPr="00DA0A2A" w:rsidRDefault="00000000">
      <w:pPr>
        <w:jc w:val="center"/>
        <w:rPr>
          <w:rFonts w:ascii="CMU Serif Roman" w:hAnsi="CMU Serif Roman" w:cs="CMU Serif Roman"/>
          <w:sz w:val="18"/>
          <w:szCs w:val="18"/>
        </w:rPr>
      </w:pPr>
      <w:r w:rsidRPr="00DA0A2A">
        <w:rPr>
          <w:rFonts w:ascii="CMU Serif Roman" w:hAnsi="CMU Serif Roman" w:cs="CMU Serif Roman"/>
          <w:vertAlign w:val="superscript"/>
        </w:rPr>
        <w:t>4</w:t>
      </w:r>
      <w:r w:rsidRPr="00DA0A2A">
        <w:rPr>
          <w:rFonts w:ascii="CMU Serif Roman" w:hAnsi="CMU Serif Roman" w:cs="CMU Serif Roman"/>
          <w:sz w:val="18"/>
          <w:szCs w:val="18"/>
        </w:rPr>
        <w:t>Museums Victoria Research Institute, Melbourne, Australia</w:t>
      </w:r>
      <w:r w:rsidRPr="00DA0A2A">
        <w:rPr>
          <w:rFonts w:ascii="CMU Serif Roman" w:hAnsi="CMU Serif Roman" w:cs="CMU Serif Roman"/>
          <w:sz w:val="18"/>
          <w:szCs w:val="18"/>
        </w:rPr>
        <w:br/>
      </w:r>
      <w:r w:rsidRPr="00DA0A2A">
        <w:rPr>
          <w:rFonts w:ascii="CMU Serif Roman" w:hAnsi="CMU Serif Roman" w:cs="CMU Serif Roman"/>
          <w:vertAlign w:val="superscript"/>
        </w:rPr>
        <w:t>5</w:t>
      </w:r>
      <w:r w:rsidRPr="00DA0A2A">
        <w:rPr>
          <w:rFonts w:ascii="CMU Serif Roman" w:hAnsi="CMU Serif Roman" w:cs="CMU Serif Roman"/>
          <w:sz w:val="18"/>
          <w:szCs w:val="18"/>
        </w:rPr>
        <w:t>National Biodiversity DNA Library, Commonwealth Scientific and Industrial Research Organisation, Australia</w:t>
      </w:r>
    </w:p>
    <w:p w14:paraId="07D75BFA" w14:textId="77777777" w:rsidR="00766DBB" w:rsidRPr="00DA0A2A" w:rsidRDefault="00000000">
      <w:pPr>
        <w:jc w:val="center"/>
        <w:rPr>
          <w:rFonts w:ascii="CMU Serif Roman" w:hAnsi="CMU Serif Roman" w:cs="CMU Serif Roman"/>
          <w:sz w:val="18"/>
          <w:szCs w:val="18"/>
        </w:rPr>
      </w:pPr>
      <w:r w:rsidRPr="00DA0A2A">
        <w:rPr>
          <w:rFonts w:ascii="CMU Serif Roman" w:hAnsi="CMU Serif Roman" w:cs="CMU Serif Roman"/>
          <w:sz w:val="18"/>
          <w:szCs w:val="18"/>
        </w:rPr>
        <w:t>*Corresponding author</w:t>
      </w:r>
    </w:p>
    <w:p w14:paraId="6BF0304D" w14:textId="77777777" w:rsidR="00766DBB" w:rsidRPr="00DA0A2A" w:rsidRDefault="00766DBB">
      <w:pPr>
        <w:jc w:val="center"/>
        <w:rPr>
          <w:rFonts w:ascii="CMU Serif Roman" w:hAnsi="CMU Serif Roman" w:cs="CMU Serif Roman"/>
          <w:sz w:val="18"/>
          <w:szCs w:val="18"/>
        </w:rPr>
      </w:pPr>
    </w:p>
    <w:p w14:paraId="7879F9CC"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Email Addresses:</w:t>
      </w:r>
    </w:p>
    <w:p w14:paraId="7A7102AA"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ian.brennan@anu.edu.au</w:t>
      </w:r>
    </w:p>
    <w:p w14:paraId="5C8021D3"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natalie.cooper@nhm.ac.uk</w:t>
      </w:r>
    </w:p>
    <w:p w14:paraId="3A9E9569"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jsumner@museum.vic.gov.au</w:t>
      </w:r>
    </w:p>
    <w:p w14:paraId="70D6BD5A"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sarin.tiatragul@anu.edu.au</w:t>
      </w:r>
    </w:p>
    <w:p w14:paraId="792B0839"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leonardo.goncalvestedeschi@csiro.au</w:t>
      </w:r>
    </w:p>
    <w:p w14:paraId="02E76D85"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elizabeth.broady@anu.edu.au</w:t>
      </w:r>
    </w:p>
    <w:p w14:paraId="03612FB5"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jmelv@museum.vic.gov.au</w:t>
      </w:r>
    </w:p>
    <w:p w14:paraId="426FE290" w14:textId="77777777" w:rsidR="00766DBB" w:rsidRPr="00DA0A2A" w:rsidRDefault="00000000">
      <w:pPr>
        <w:jc w:val="center"/>
        <w:rPr>
          <w:rFonts w:ascii="CMU Serif Roman" w:hAnsi="CMU Serif Roman" w:cs="CMU Serif Roman"/>
        </w:rPr>
      </w:pPr>
      <w:r w:rsidRPr="00DA0A2A">
        <w:rPr>
          <w:rFonts w:ascii="CMU Serif Roman" w:hAnsi="CMU Serif Roman" w:cs="CMU Serif Roman"/>
        </w:rPr>
        <w:t>scott.keogh@anu.edu.au</w:t>
      </w:r>
    </w:p>
    <w:p w14:paraId="59537471" w14:textId="77777777" w:rsidR="00766DBB" w:rsidRPr="00DA0A2A" w:rsidRDefault="00766DBB">
      <w:pPr>
        <w:jc w:val="center"/>
        <w:rPr>
          <w:rFonts w:ascii="CMU Serif Roman" w:hAnsi="CMU Serif Roman" w:cs="CMU Serif Roman"/>
        </w:rPr>
      </w:pPr>
    </w:p>
    <w:p w14:paraId="0309FE2C" w14:textId="77777777" w:rsidR="00766DBB" w:rsidRPr="00DA0A2A" w:rsidRDefault="00766DBB">
      <w:pPr>
        <w:jc w:val="center"/>
        <w:rPr>
          <w:rFonts w:ascii="CMU Serif Roman" w:hAnsi="CMU Serif Roman" w:cs="CMU Serif Roman"/>
        </w:rPr>
      </w:pPr>
    </w:p>
    <w:p w14:paraId="316888FF" w14:textId="3856EB69" w:rsidR="00B52897" w:rsidRPr="00DA0A2A" w:rsidRDefault="00000000" w:rsidP="005811DE">
      <w:pPr>
        <w:spacing w:line="240" w:lineRule="auto"/>
        <w:jc w:val="center"/>
        <w:rPr>
          <w:rFonts w:ascii="CMU Serif Roman" w:hAnsi="CMU Serif Roman" w:cs="CMU Serif Roman"/>
        </w:rPr>
      </w:pPr>
      <w:r w:rsidRPr="00DA0A2A">
        <w:rPr>
          <w:rFonts w:ascii="CMU Serif Roman" w:hAnsi="CMU Serif Roman" w:cs="CMU Serif Roman"/>
        </w:rPr>
        <w:t xml:space="preserve">Data Accessibility: All data and code are available on GitHub at </w:t>
      </w:r>
      <w:hyperlink r:id="rId7" w:history="1">
        <w:r w:rsidR="00B52897" w:rsidRPr="00DA0A2A">
          <w:rPr>
            <w:rStyle w:val="Hyperlink"/>
            <w:rFonts w:ascii="CMU Serif Roman" w:hAnsi="CMU Serif Roman" w:cs="CMU Serif Roman"/>
            <w:color w:val="auto"/>
          </w:rPr>
          <w:t>www.github.com/IanGBrennan/Amphibolurinae</w:t>
        </w:r>
      </w:hyperlink>
    </w:p>
    <w:p w14:paraId="6E677F76" w14:textId="77777777" w:rsidR="00B52897" w:rsidRPr="00DA0A2A" w:rsidRDefault="00B52897">
      <w:pPr>
        <w:rPr>
          <w:rFonts w:ascii="CMU Serif Roman" w:hAnsi="CMU Serif Roman" w:cs="CMU Serif Roman"/>
        </w:rPr>
      </w:pPr>
      <w:r w:rsidRPr="00DA0A2A">
        <w:rPr>
          <w:rFonts w:ascii="CMU Serif Roman" w:hAnsi="CMU Serif Roman" w:cs="CMU Serif Roman"/>
        </w:rPr>
        <w:br w:type="page"/>
      </w:r>
    </w:p>
    <w:p w14:paraId="0338EC89" w14:textId="77777777" w:rsidR="00766DBB" w:rsidRPr="00DA0A2A" w:rsidRDefault="00000000" w:rsidP="00DA0A2A">
      <w:pPr>
        <w:pStyle w:val="Heading1"/>
        <w:spacing w:line="240" w:lineRule="auto"/>
        <w:jc w:val="both"/>
        <w:rPr>
          <w:rFonts w:ascii="CMU Serif Roman" w:hAnsi="CMU Serif Roman" w:cs="CMU Serif Roman"/>
        </w:rPr>
      </w:pPr>
      <w:bookmarkStart w:id="0" w:name="_xtg0ewkxg141" w:colFirst="0" w:colLast="0"/>
      <w:bookmarkEnd w:id="0"/>
      <w:r w:rsidRPr="00DA0A2A">
        <w:rPr>
          <w:rFonts w:ascii="CMU Serif Roman" w:hAnsi="CMU Serif Roman" w:cs="CMU Serif Roman"/>
        </w:rPr>
        <w:lastRenderedPageBreak/>
        <w:t>Abstract</w:t>
      </w:r>
    </w:p>
    <w:p w14:paraId="58A55EA6" w14:textId="5BFAABDA"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360 specimens from 176 species, including iconic taxa such as the frilled-neck lizard, thorny devil, and bearded dragon. We show that arrival in Australia was followed by rapid expansion of morphological diversity facilitated by generalist habitat use. Ancestral dragons were likely arboreal, but species with broad niche breadths and intermediate morphologies provided pathways to subsequent specialization. These findings reveal an evolutionary pathway for adaptive diversification in a major continental radiation.</w:t>
      </w:r>
      <w:r w:rsidRPr="00DA0A2A">
        <w:rPr>
          <w:rFonts w:ascii="CMU Serif Roman" w:hAnsi="CMU Serif Roman" w:cs="CMU Serif Roman"/>
        </w:rPr>
        <w:br w:type="page"/>
      </w:r>
    </w:p>
    <w:p w14:paraId="5B2CE3BD" w14:textId="77777777" w:rsidR="00766DBB" w:rsidRPr="00DA0A2A" w:rsidRDefault="00000000" w:rsidP="00DA0A2A">
      <w:pPr>
        <w:pStyle w:val="Heading1"/>
        <w:spacing w:line="240" w:lineRule="auto"/>
        <w:jc w:val="both"/>
        <w:rPr>
          <w:rFonts w:ascii="CMU Serif Roman" w:hAnsi="CMU Serif Roman" w:cs="CMU Serif Roman"/>
        </w:rPr>
      </w:pPr>
      <w:bookmarkStart w:id="1" w:name="_ob6ru3gw47vx" w:colFirst="0" w:colLast="0"/>
      <w:bookmarkEnd w:id="1"/>
      <w:r w:rsidRPr="00DA0A2A">
        <w:rPr>
          <w:rFonts w:ascii="CMU Serif Roman" w:hAnsi="CMU Serif Roman" w:cs="CMU Serif Roman"/>
        </w:rPr>
        <w:lastRenderedPageBreak/>
        <w:t>Introduction</w:t>
      </w:r>
    </w:p>
    <w:p w14:paraId="6429B6E7"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2F5AB5AE" w14:textId="77777777" w:rsidR="00766DBB" w:rsidRPr="00DA0A2A" w:rsidRDefault="00766DBB" w:rsidP="00DA0A2A">
      <w:pPr>
        <w:spacing w:line="240" w:lineRule="auto"/>
        <w:jc w:val="both"/>
        <w:rPr>
          <w:rFonts w:ascii="CMU Serif Roman" w:hAnsi="CMU Serif Roman" w:cs="CMU Serif Roman"/>
        </w:rPr>
      </w:pPr>
    </w:p>
    <w:p w14:paraId="45F88E0E"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The expectation being that the morphological center is occupied by taxa with generalist morphologies that enable broad niche breadths, and this facilitates evolutionary movement into narrower specialist niches. With advances in computational power, development of more complex comparative methods, and larger phenotypic datasets, we can begin to unravel historical changes to the landscape and the evolution of new forms (Harmon et al. 2005). Importantly, we can ask which axes facilitate movement into new phenotypic space, and if changes to the landscape are associated with shifts in ecology, habitat, and/or geographic range.</w:t>
      </w:r>
    </w:p>
    <w:p w14:paraId="6B6E919D" w14:textId="77777777" w:rsidR="00766DBB" w:rsidRPr="00DA0A2A" w:rsidRDefault="00766DBB" w:rsidP="00DA0A2A">
      <w:pPr>
        <w:spacing w:line="240" w:lineRule="auto"/>
        <w:jc w:val="both"/>
        <w:rPr>
          <w:rFonts w:ascii="CMU Serif Roman" w:hAnsi="CMU Serif Roman" w:cs="CMU Serif Roman"/>
        </w:rPr>
      </w:pPr>
    </w:p>
    <w:p w14:paraId="0BD52EC5"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w:t>
      </w:r>
      <w:r w:rsidRPr="00DA0A2A">
        <w:rPr>
          <w:rFonts w:ascii="CMU Serif Roman" w:hAnsi="CMU Serif Roman" w:cs="CMU Serif Roman"/>
        </w:rPr>
        <w:lastRenderedPageBreak/>
        <w:t>distributions span the continent’s driest deserts and wettest rainforests. Their morphologies reflect these diverse habitats, ranging from spiny forest dragons, squat desert pebble mimics, and include iconic species such as the frilled-neck lizard (</w:t>
      </w:r>
      <w:r w:rsidRPr="00DA0A2A">
        <w:rPr>
          <w:rFonts w:ascii="CMU Serif Roman" w:hAnsi="CMU Serif Roman" w:cs="CMU Serif Roman"/>
          <w:i/>
          <w:iCs/>
        </w:rPr>
        <w:t>Chlamydosaurus</w:t>
      </w:r>
      <w:r w:rsidRPr="00DA0A2A">
        <w:rPr>
          <w:rFonts w:ascii="CMU Serif Roman" w:hAnsi="CMU Serif Roman" w:cs="CMU Serif Roman"/>
        </w:rPr>
        <w:t>) and thorny devil (</w:t>
      </w:r>
      <w:r w:rsidRPr="00DA0A2A">
        <w:rPr>
          <w:rFonts w:ascii="CMU Serif Roman" w:hAnsi="CMU Serif Roman" w:cs="CMU Serif Roman"/>
          <w:i/>
          <w:iCs/>
        </w:rPr>
        <w:t>Moloch</w:t>
      </w:r>
      <w:r w:rsidRPr="00DA0A2A">
        <w:rPr>
          <w:rFonts w:ascii="CMU Serif Roman" w:hAnsi="CMU Serif Roman" w:cs="CMU Serif Roman"/>
        </w:rPr>
        <w:t>). To match, they show a range of ecologies from cryptic arboreal species to sand dune burrowers. These unique ecomorphologies provide an ideal opportunity to study the tempo and mode of evolution and the processes driving phenotypic change.</w:t>
      </w:r>
    </w:p>
    <w:p w14:paraId="0C700347" w14:textId="77777777" w:rsidR="00766DBB" w:rsidRPr="00DA0A2A" w:rsidRDefault="00766DBB" w:rsidP="00DA0A2A">
      <w:pPr>
        <w:spacing w:line="240" w:lineRule="auto"/>
        <w:jc w:val="both"/>
        <w:rPr>
          <w:rFonts w:ascii="CMU Serif Roman" w:hAnsi="CMU Serif Roman" w:cs="CMU Serif Roman"/>
        </w:rPr>
      </w:pPr>
    </w:p>
    <w:p w14:paraId="403A67C0"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To address the evolution of the amphibolurine adaptive phenotypic landscape, we first reconstruct the phylogenetic relationships of Australo-Papuan dragon lizards.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1BAB09FE" w14:textId="77777777" w:rsidR="00766DBB" w:rsidRPr="00DA0A2A" w:rsidRDefault="00000000" w:rsidP="00DA0A2A">
      <w:pPr>
        <w:pStyle w:val="Heading1"/>
        <w:spacing w:line="240" w:lineRule="auto"/>
        <w:jc w:val="both"/>
        <w:rPr>
          <w:rFonts w:ascii="CMU Serif Roman" w:hAnsi="CMU Serif Roman" w:cs="CMU Serif Roman"/>
        </w:rPr>
      </w:pPr>
      <w:bookmarkStart w:id="2" w:name="_y1sh1k4cgqrt" w:colFirst="0" w:colLast="0"/>
      <w:bookmarkEnd w:id="2"/>
      <w:r w:rsidRPr="00DA0A2A">
        <w:rPr>
          <w:rFonts w:ascii="CMU Serif Roman" w:hAnsi="CMU Serif Roman" w:cs="CMU Serif Roman"/>
        </w:rPr>
        <w:t>Materials and Methods</w:t>
      </w:r>
    </w:p>
    <w:p w14:paraId="0BAB1591"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Taxon Sampling</w:t>
      </w:r>
    </w:p>
    <w:p w14:paraId="3D67094F"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We assembled a sequence-capture dataset across 309 Amphibolurinae representing 120 of 136 currently recognized species, with a focus on Australian taxa (115 of 117 spp.). This sampling covers all 16 genera and many recognized subspecies (Table S1). We included outgroup representatives from all agamid subfamilies and used tuatara (</w:t>
      </w:r>
      <w:r w:rsidRPr="00DA0A2A">
        <w:rPr>
          <w:rFonts w:ascii="CMU Serif Roman" w:hAnsi="CMU Serif Roman" w:cs="CMU Serif Roman"/>
          <w:i/>
          <w:iCs/>
        </w:rPr>
        <w:t>Sphenodon punctatus</w:t>
      </w:r>
      <w:r w:rsidRPr="00DA0A2A">
        <w:rPr>
          <w:rFonts w:ascii="CMU Serif Roman" w:hAnsi="CMU Serif Roman" w:cs="CMU Serif Roman"/>
        </w:rPr>
        <w:t>) and chicken (</w:t>
      </w:r>
      <w:r w:rsidRPr="00DA0A2A">
        <w:rPr>
          <w:rFonts w:ascii="CMU Serif Roman" w:hAnsi="CMU Serif Roman" w:cs="CMU Serif Roman"/>
          <w:i/>
          <w:iCs/>
        </w:rPr>
        <w:t>Gallus gallus</w:t>
      </w:r>
      <w:r w:rsidRPr="00DA0A2A">
        <w:rPr>
          <w:rFonts w:ascii="CMU Serif Roman" w:hAnsi="CMU Serif Roman" w:cs="CMU Serif Roman"/>
        </w:rPr>
        <w:t>) to root the tree (368 total samples).</w:t>
      </w:r>
    </w:p>
    <w:p w14:paraId="34DCE6EE" w14:textId="77777777" w:rsidR="00766DBB" w:rsidRPr="00DA0A2A" w:rsidRDefault="00766DBB" w:rsidP="00DA0A2A">
      <w:pPr>
        <w:spacing w:line="240" w:lineRule="auto"/>
        <w:jc w:val="both"/>
        <w:rPr>
          <w:rFonts w:ascii="CMU Serif Roman" w:hAnsi="CMU Serif Roman" w:cs="CMU Serif Roman"/>
        </w:rPr>
      </w:pPr>
    </w:p>
    <w:p w14:paraId="1993FA07"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Molecular Data Collection and Processing</w:t>
      </w:r>
    </w:p>
    <w:p w14:paraId="5CEB8F8B"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Molecular sampling implemented the Squamate Conserved Loci (SqCL) kit (Singhal et al. 2017), which comprises ~5,000 ultra-conserved elements, ~400 anchored hybrid enrichment loci, and ~40 legacy genes commonly used in squamate molecular phylogenetics. Sample collection and 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DA0A2A">
        <w:rPr>
          <w:rFonts w:ascii="CMU Serif Roman" w:hAnsi="CMU Serif Roman" w:cs="CMU Serif Roman"/>
          <w:i/>
          <w:iCs/>
        </w:rPr>
        <w:t>pipesnake</w:t>
      </w:r>
      <w:r w:rsidRPr="00DA0A2A">
        <w:rPr>
          <w:rFonts w:ascii="CMU Serif Roman" w:hAnsi="CMU Serif Roman" w:cs="CMU Serif Roman"/>
        </w:rPr>
        <w:t xml:space="preserve"> workflow (Brennan et al. 2024). A list of all software and versions used is included in the Supplement.</w:t>
      </w:r>
    </w:p>
    <w:p w14:paraId="53EEBFC1" w14:textId="77777777" w:rsidR="00766DBB" w:rsidRPr="00DA0A2A" w:rsidRDefault="00766DBB" w:rsidP="00DA0A2A">
      <w:pPr>
        <w:spacing w:line="240" w:lineRule="auto"/>
        <w:jc w:val="both"/>
        <w:rPr>
          <w:rFonts w:ascii="CMU Serif Roman" w:hAnsi="CMU Serif Roman" w:cs="CMU Serif Roman"/>
        </w:rPr>
      </w:pPr>
    </w:p>
    <w:p w14:paraId="093F3D69"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Phylogenetic Analyses</w:t>
      </w:r>
    </w:p>
    <w:p w14:paraId="5A23A701"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We estimated individual genealogies for our sequence-capture data (n=5441) under maximum-likelihood in IQ-TREE2 allowing the program to assign the best fitting substitution model using ModelFinder (Kalyaanamoorthy et al. 2017), then performed 1,000 ultrafast bootstraps </w:t>
      </w:r>
      <w:r w:rsidRPr="00DA0A2A">
        <w:rPr>
          <w:rFonts w:ascii="CMU Serif Roman" w:hAnsi="CMU Serif Roman" w:cs="CMU Serif Roman"/>
        </w:rPr>
        <w:lastRenderedPageBreak/>
        <w:t xml:space="preserve">(Minh et al. 2013). We then estimated the species tree using the coalescent-consistent methods wASTRAL-hybrid and ASTRAL-IV,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24CAC49B" w14:textId="77777777" w:rsidR="00766DBB" w:rsidRPr="00DA0A2A" w:rsidRDefault="00766DBB" w:rsidP="00DA0A2A">
      <w:pPr>
        <w:spacing w:line="240" w:lineRule="auto"/>
        <w:jc w:val="both"/>
        <w:rPr>
          <w:rFonts w:ascii="CMU Serif Roman" w:hAnsi="CMU Serif Roman" w:cs="CMU Serif Roman"/>
        </w:rPr>
      </w:pPr>
    </w:p>
    <w:p w14:paraId="11E52FB9"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Divergence Dating</w:t>
      </w:r>
    </w:p>
    <w:p w14:paraId="206495A4"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To estimate divergence times among taxa we applied a series of fossil and secondary calibrations in MCMCTree (Rannala &amp; Yang 2007) as outlined in the Supplement (Table S2). We started by trimming our ASTRAL tree down to a single representative for each ingroup species or subspecies for input. We reduced our molecular data to exonic markers in the AHE loci, then estimated raw genetic distances from alignments to use as a proxy for evolutionary rate. We removed the fastest 5% and slowest 5% of loci to avoid issues with extreme rate heterogeneity, removed third codon positions from all loci, then partitioned the remaining loci into three partitions using AMAS (</w:t>
      </w:r>
      <w:r w:rsidRPr="00DA0A2A">
        <w:rPr>
          <w:rFonts w:ascii="CMU Serif Roman" w:hAnsi="CMU Serif Roman" w:cs="CMU Serif Roman"/>
          <w:highlight w:val="white"/>
        </w:rPr>
        <w:t>Borowiec 2016)</w:t>
      </w:r>
      <w:r w:rsidRPr="00DA0A2A">
        <w:rPr>
          <w:rFonts w:ascii="CMU Serif Roman" w:hAnsi="CMU Serif Roman" w:cs="CMU Serif Roman"/>
        </w:rPr>
        <w:t xml:space="preserve">. </w:t>
      </w:r>
    </w:p>
    <w:p w14:paraId="4DCD685A" w14:textId="77777777" w:rsidR="00766DBB" w:rsidRPr="00DA0A2A" w:rsidRDefault="00766DBB" w:rsidP="00DA0A2A">
      <w:pPr>
        <w:spacing w:line="240" w:lineRule="auto"/>
        <w:jc w:val="both"/>
        <w:rPr>
          <w:rFonts w:ascii="CMU Serif Roman" w:hAnsi="CMU Serif Roman" w:cs="CMU Serif Roman"/>
        </w:rPr>
      </w:pPr>
    </w:p>
    <w:p w14:paraId="5C29323D"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For each partition we ran MCMCTree with usedata = 3 to get the approximate likelihoods and branch lengths using </w:t>
      </w:r>
      <w:r w:rsidRPr="00DA0A2A">
        <w:rPr>
          <w:rFonts w:ascii="CMU Serif Roman" w:hAnsi="CMU Serif Roman" w:cs="CMU Serif Roman"/>
          <w:i/>
          <w:iCs/>
        </w:rPr>
        <w:t xml:space="preserve">baseml </w:t>
      </w:r>
      <w:r w:rsidRPr="00DA0A2A">
        <w:rPr>
          <w:rFonts w:ascii="CMU Serif Roman" w:hAnsi="CMU Serif Roman" w:cs="CMU Serif Roman"/>
        </w:rPr>
        <w:t xml:space="preserve">(dos Reis &amp; Yang 2011), then concatenated the out.BV files. We then ran four replicate MCMCTree analyses on the gradient and Hessian (in.BV file; </w:t>
      </w:r>
      <w:r w:rsidRPr="00DA0A2A">
        <w:rPr>
          <w:rFonts w:ascii="CMU Serif Roman" w:hAnsi="CMU Serif Roman" w:cs="CMU Serif Roman"/>
          <w:i/>
          <w:iCs/>
        </w:rPr>
        <w:t>usedata = 2</w:t>
      </w:r>
      <w:r w:rsidRPr="00DA0A2A">
        <w:rPr>
          <w:rFonts w:ascii="CMU Serif Roman" w:hAnsi="CMU Serif Roman" w:cs="CMU Serif Roman"/>
        </w:rPr>
        <w:t>), each for 20k burn-in generations before collecting 20k samples at a sampling frequency of 100 generations (2,020,000 total generations). We compared mcmc files for stationarity and convergence (ESS of all parameters &gt; 200), combined them using logCombiner, and used this combined mcmc file to summarize divergence times on our tree (</w:t>
      </w:r>
      <w:r w:rsidRPr="00DA0A2A">
        <w:rPr>
          <w:rFonts w:ascii="CMU Serif Roman" w:hAnsi="CMU Serif Roman" w:cs="CMU Serif Roman"/>
          <w:i/>
          <w:iCs/>
        </w:rPr>
        <w:t>print = -1</w:t>
      </w:r>
      <w:r w:rsidRPr="00DA0A2A">
        <w:rPr>
          <w:rFonts w:ascii="CMU Serif Roman" w:hAnsi="CMU Serif Roman" w:cs="CMU Serif Roman"/>
        </w:rPr>
        <w:t xml:space="preserve"> in .ctl file). To validate our priors we ran an additional analysis (</w:t>
      </w:r>
      <w:r w:rsidRPr="00DA0A2A">
        <w:rPr>
          <w:rFonts w:ascii="CMU Serif Roman" w:hAnsi="CMU Serif Roman" w:cs="CMU Serif Roman"/>
          <w:i/>
          <w:iCs/>
        </w:rPr>
        <w:t>usedata = 0</w:t>
      </w:r>
      <w:r w:rsidRPr="00DA0A2A">
        <w:rPr>
          <w:rFonts w:ascii="CMU Serif Roman" w:hAnsi="CMU Serif Roman" w:cs="CMU Serif Roman"/>
        </w:rPr>
        <w:t>) to run explicitly from the prior calibrations and determine our effective priors for comparison against our posterior age estimates (Fig.S1).</w:t>
      </w:r>
    </w:p>
    <w:p w14:paraId="33793D6E" w14:textId="77777777" w:rsidR="00766DBB" w:rsidRPr="00DA0A2A" w:rsidRDefault="00766DBB" w:rsidP="00DA0A2A">
      <w:pPr>
        <w:spacing w:line="240" w:lineRule="auto"/>
        <w:jc w:val="both"/>
        <w:rPr>
          <w:rFonts w:ascii="CMU Serif Roman" w:hAnsi="CMU Serif Roman" w:cs="CMU Serif Roman"/>
        </w:rPr>
      </w:pPr>
    </w:p>
    <w:p w14:paraId="4D3674AF"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Morphological Data Collection</w:t>
      </w:r>
    </w:p>
    <w:p w14:paraId="3D27419B"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We collected 19 linear measurements for 128 amphibolurine lizard species from 482</w:t>
      </w:r>
      <w:r w:rsidRPr="00DA0A2A">
        <w:rPr>
          <w:rFonts w:ascii="CMU Serif Roman" w:hAnsi="CMU Serif Roman" w:cs="CMU Serif Roman"/>
          <w:highlight w:val="yellow"/>
        </w:rPr>
        <w:t xml:space="preserve"> </w:t>
      </w:r>
      <w:r w:rsidRPr="00DA0A2A">
        <w:rPr>
          <w:rFonts w:ascii="CMU Serif Roman" w:hAnsi="CMU Serif Roman" w:cs="CMU Serif Roman"/>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used  R (R Core Team 2024). </w:t>
      </w:r>
    </w:p>
    <w:p w14:paraId="260C9D98" w14:textId="77777777" w:rsidR="00766DBB" w:rsidRPr="00DA0A2A" w:rsidRDefault="00766DBB" w:rsidP="00DA0A2A">
      <w:pPr>
        <w:spacing w:line="240" w:lineRule="auto"/>
        <w:jc w:val="both"/>
        <w:rPr>
          <w:rFonts w:ascii="CMU Serif Roman" w:hAnsi="CMU Serif Roman" w:cs="CMU Serif Roman"/>
        </w:rPr>
      </w:pPr>
    </w:p>
    <w:p w14:paraId="4D06923B"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Defining Generalism through Habitat Use</w:t>
      </w:r>
    </w:p>
    <w:p w14:paraId="1024BC40"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like the thorny devil </w:t>
      </w:r>
      <w:r w:rsidRPr="00DA0A2A">
        <w:rPr>
          <w:rFonts w:ascii="CMU Serif Roman" w:hAnsi="CMU Serif Roman" w:cs="CMU Serif Roman"/>
          <w:i/>
          <w:iCs/>
        </w:rPr>
        <w:t>Moloch horridus</w:t>
      </w:r>
      <w:r w:rsidRPr="00DA0A2A">
        <w:rPr>
          <w:rFonts w:ascii="CMU Serif Roman" w:hAnsi="CMU Serif Roman" w:cs="CMU Serif Roman"/>
        </w:rPr>
        <w:t xml:space="preserve"> that occurs throughout arid Australia but exclusively eats ants. We focus on the fundamental Eltonian niche of species morphologies and the realized niche through </w:t>
      </w:r>
      <w:r w:rsidRPr="00DA0A2A">
        <w:rPr>
          <w:rFonts w:ascii="CMU Serif Roman" w:hAnsi="CMU Serif Roman" w:cs="CMU Serif Roman"/>
        </w:rPr>
        <w:lastRenderedPageBreak/>
        <w:t xml:space="preserve">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of Markov models using </w:t>
      </w:r>
      <w:r w:rsidRPr="00DA0A2A">
        <w:rPr>
          <w:rFonts w:ascii="CMU Serif Roman" w:hAnsi="CMU Serif Roman" w:cs="CMU Serif Roman"/>
          <w:i/>
          <w:iCs/>
        </w:rPr>
        <w:t>phytools</w:t>
      </w:r>
      <w:r w:rsidRPr="00DA0A2A">
        <w:rPr>
          <w:rFonts w:ascii="CMU Serif Roman" w:hAnsi="CMU Serif Roman" w:cs="CMU Serif Roman"/>
        </w:rP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6C569C6B" w14:textId="77777777" w:rsidR="00766DBB" w:rsidRPr="00DA0A2A" w:rsidRDefault="00766DBB" w:rsidP="00DA0A2A">
      <w:pPr>
        <w:spacing w:line="240" w:lineRule="auto"/>
        <w:jc w:val="both"/>
        <w:rPr>
          <w:rFonts w:ascii="CMU Serif Roman" w:hAnsi="CMU Serif Roman" w:cs="CMU Serif Roman"/>
        </w:rPr>
      </w:pPr>
    </w:p>
    <w:p w14:paraId="51BBA56A"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The Evolution of Morphological Diversity</w:t>
      </w:r>
    </w:p>
    <w:p w14:paraId="26C5A69B"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DA0A2A">
        <w:rPr>
          <w:rFonts w:ascii="CMU Serif Roman" w:hAnsi="CMU Serif Roman" w:cs="CMU Serif Roman"/>
          <w:i/>
          <w:iCs/>
        </w:rPr>
        <w:t>BayesTraits V4</w:t>
      </w:r>
      <w:r w:rsidRPr="00DA0A2A">
        <w:rPr>
          <w:rFonts w:ascii="CMU Serif Roman" w:hAnsi="CMU Serif Roman" w:cs="CMU Serif Roman"/>
        </w:rPr>
        <w:t xml:space="preserve">’s fabric model (Pagel et al. 2022)—also follows a process of gradual change, but allows rates to shift at discrete points (changes in </w:t>
      </w:r>
      <w:r w:rsidRPr="00DA0A2A">
        <w:rPr>
          <w:rFonts w:ascii="CMU Serif Roman" w:hAnsi="CMU Serif Roman" w:cs="CMU Serif Roman"/>
          <w:i/>
          <w:iCs/>
        </w:rPr>
        <w:t>evolvability</w:t>
      </w:r>
      <w:r w:rsidRPr="00DA0A2A">
        <w:rPr>
          <w:rFonts w:ascii="CMU Serif Roman" w:hAnsi="CMU Serif Roman" w:cs="CMU Serif Roman"/>
        </w:rPr>
        <w:t xml:space="preserve">, </w:t>
      </w:r>
      <w:r w:rsidRPr="00DA0A2A">
        <w:rPr>
          <w:rFonts w:ascii="Cambria Math" w:hAnsi="Cambria Math" w:cs="Cambria Math"/>
        </w:rPr>
        <w:t>𝑣</w:t>
      </w:r>
      <w:r w:rsidRPr="00DA0A2A">
        <w:rPr>
          <w:rFonts w:ascii="CMU Serif Roman" w:hAnsi="CMU Serif Roman" w:cs="CMU Serif Roman"/>
        </w:rPr>
        <w:t>) on the tree and allows traits to change rapidly along individual branches through directed evolution (</w:t>
      </w:r>
      <w:r w:rsidRPr="00DA0A2A">
        <w:rPr>
          <w:rFonts w:ascii="CMU Serif Roman" w:hAnsi="CMU Serif Roman" w:cs="CMU Serif Roman"/>
          <w:i/>
          <w:iCs/>
        </w:rPr>
        <w:t>trends</w:t>
      </w:r>
      <w:r w:rsidRPr="00DA0A2A">
        <w:rPr>
          <w:rFonts w:ascii="CMU Serif Roman" w:hAnsi="CMU Serif Roman" w:cs="CMU Serif Roman"/>
        </w:rPr>
        <w:t xml:space="preserve">, β). Using </w:t>
      </w:r>
      <w:r w:rsidRPr="00DA0A2A">
        <w:rPr>
          <w:rFonts w:ascii="CMU Serif Roman" w:hAnsi="CMU Serif Roman" w:cs="CMU Serif Roman"/>
          <w:i/>
          <w:iCs/>
        </w:rPr>
        <w:t>BayesTraits V4</w:t>
      </w:r>
      <w:r w:rsidRPr="00DA0A2A">
        <w:rPr>
          <w:rFonts w:ascii="CMU Serif Roman" w:hAnsi="CMU Serif Roman" w:cs="CMU Serif Roman"/>
        </w:rPr>
        <w:t xml:space="preserve"> we fit these models and their derivatives (</w:t>
      </w:r>
      <w:r w:rsidRPr="00DA0A2A">
        <w:rPr>
          <w:rFonts w:ascii="CMU Serif Roman" w:hAnsi="CMU Serif Roman" w:cs="CMU Serif Roman"/>
          <w:i/>
          <w:iCs/>
        </w:rPr>
        <w:t>fabric</w:t>
      </w:r>
      <w:r w:rsidRPr="00DA0A2A">
        <w:rPr>
          <w:rFonts w:ascii="CMU Serif Roman" w:hAnsi="CMU Serif Roman" w:cs="CMU Serif Roman"/>
        </w:rPr>
        <w:t xml:space="preserve"> with no </w:t>
      </w:r>
      <w:r w:rsidRPr="00DA0A2A">
        <w:rPr>
          <w:rFonts w:ascii="Cambria Math" w:hAnsi="Cambria Math" w:cs="Cambria Math"/>
        </w:rPr>
        <w:t>𝑣</w:t>
      </w:r>
      <w:r w:rsidRPr="00DA0A2A">
        <w:rPr>
          <w:rFonts w:ascii="CMU Serif Roman" w:hAnsi="CMU Serif Roman" w:cs="CMU Serif Roman"/>
        </w:rPr>
        <w:t xml:space="preserve"> parameter, </w:t>
      </w:r>
      <w:r w:rsidRPr="00DA0A2A">
        <w:rPr>
          <w:rFonts w:ascii="CMU Serif Roman" w:hAnsi="CMU Serif Roman" w:cs="CMU Serif Roman"/>
          <w:i/>
          <w:iCs/>
        </w:rPr>
        <w:t>fabric</w:t>
      </w:r>
      <w:r w:rsidRPr="00DA0A2A">
        <w:rPr>
          <w:rFonts w:ascii="CMU Serif Roman" w:hAnsi="CMU Serif Roman" w:cs="CMU Serif Roman"/>
        </w:rPr>
        <w:t xml:space="preserve"> with no β parameter) and estimated their marginal likelihoods using a stepping-stone sampler (500 stones each for 5,000 generations). </w:t>
      </w:r>
    </w:p>
    <w:p w14:paraId="07954CA6" w14:textId="77777777" w:rsidR="00766DBB" w:rsidRPr="00DA0A2A" w:rsidRDefault="00766DBB" w:rsidP="00DA0A2A">
      <w:pPr>
        <w:spacing w:line="240" w:lineRule="auto"/>
        <w:jc w:val="both"/>
        <w:rPr>
          <w:rFonts w:ascii="CMU Serif Roman" w:hAnsi="CMU Serif Roman" w:cs="CMU Serif Roman"/>
        </w:rPr>
      </w:pPr>
    </w:p>
    <w:p w14:paraId="05AA2299"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BayesTraits V4</w:t>
      </w:r>
      <w:r w:rsidRPr="00DA0A2A">
        <w:rPr>
          <w:rFonts w:ascii="CMU Serif Roman" w:hAnsi="CMU Serif Roman" w:cs="CMU Serif Roman"/>
        </w:rPr>
        <w:t xml:space="preserve"> implements a reversible-jump MCMC sampler, which we specified to run for 100 million generations with 10 million generations of burn-in. We summarized the output to check for convergence with a custom script </w:t>
      </w:r>
      <w:r w:rsidRPr="00DA0A2A">
        <w:rPr>
          <w:rFonts w:ascii="CMU Serif Roman" w:hAnsi="CMU Serif Roman" w:cs="CMU Serif Roman"/>
          <w:i/>
          <w:iCs/>
        </w:rPr>
        <w:t>Scripts/processBTVarRates.R</w:t>
      </w:r>
      <w:r w:rsidRPr="00DA0A2A">
        <w:rPr>
          <w:rFonts w:ascii="CMU Serif Roman" w:hAnsi="CMU Serif Roman" w:cs="CMU Serif Roman"/>
        </w:rPr>
        <w:t>, and verified that all parameters had ESS &gt; 200. To verify model fit and consistency among runs we ran four separate runs for each trait. Individual model outputs (...</w:t>
      </w:r>
      <w:r w:rsidRPr="00DA0A2A">
        <w:rPr>
          <w:rFonts w:ascii="CMU Serif Roman" w:hAnsi="CMU Serif Roman" w:cs="CMU Serif Roman"/>
          <w:i/>
          <w:iCs/>
        </w:rPr>
        <w:t>VarRates.txt</w:t>
      </w:r>
      <w:r w:rsidRPr="00DA0A2A">
        <w:rPr>
          <w:rFonts w:ascii="CMU Serif Roman" w:hAnsi="CMU Serif Roman" w:cs="CMU Serif Roman"/>
        </w:rPr>
        <w:t xml:space="preserve">) were summarized using the </w:t>
      </w:r>
      <w:r w:rsidRPr="00DA0A2A">
        <w:rPr>
          <w:rFonts w:ascii="CMU Serif Roman" w:hAnsi="CMU Serif Roman" w:cs="CMU Serif Roman"/>
          <w:i/>
          <w:iCs/>
        </w:rPr>
        <w:t xml:space="preserve">FabricPostProcessor </w:t>
      </w:r>
      <w:r w:rsidRPr="00DA0A2A">
        <w:rPr>
          <w:rFonts w:ascii="CMU Serif Roman" w:hAnsi="CMU Serif Roman" w:cs="CMU Serif Roman"/>
        </w:rPr>
        <w:t xml:space="preserve">software and independent runs were combined using </w:t>
      </w:r>
      <w:r w:rsidRPr="00DA0A2A">
        <w:rPr>
          <w:rFonts w:ascii="CMU Serif Roman" w:hAnsi="CMU Serif Roman" w:cs="CMU Serif Roman"/>
          <w:i/>
          <w:iCs/>
        </w:rPr>
        <w:t>MergeFabric</w:t>
      </w:r>
      <w:r w:rsidRPr="00DA0A2A">
        <w:rPr>
          <w:rFonts w:ascii="CMU Serif Roman" w:hAnsi="CMU Serif Roman" w:cs="CMU Serif Roman"/>
        </w:rPr>
        <w:t>.</w:t>
      </w:r>
    </w:p>
    <w:p w14:paraId="6AFDF416" w14:textId="77777777" w:rsidR="00766DBB" w:rsidRPr="00DA0A2A" w:rsidRDefault="00766DBB" w:rsidP="00DA0A2A">
      <w:pPr>
        <w:spacing w:line="240" w:lineRule="auto"/>
        <w:jc w:val="both"/>
        <w:rPr>
          <w:rFonts w:ascii="CMU Serif Roman" w:hAnsi="CMU Serif Roman" w:cs="CMU Serif Roman"/>
        </w:rPr>
      </w:pPr>
    </w:p>
    <w:p w14:paraId="2B89EC26"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To track trait values at internal nodes we logged values from the MCMC chain using the </w:t>
      </w:r>
      <w:r w:rsidRPr="00DA0A2A">
        <w:rPr>
          <w:rFonts w:ascii="CMU Serif Roman" w:hAnsi="CMU Serif Roman" w:cs="CMU Serif Roman"/>
          <w:i/>
          <w:iCs/>
        </w:rPr>
        <w:t>AddTag</w:t>
      </w:r>
      <w:r w:rsidRPr="00DA0A2A">
        <w:rPr>
          <w:rFonts w:ascii="CMU Serif Roman" w:hAnsi="CMU Serif Roman" w:cs="CMU Serif Roman"/>
        </w:rPr>
        <w:t xml:space="preserve"> and </w:t>
      </w:r>
      <w:r w:rsidRPr="00DA0A2A">
        <w:rPr>
          <w:rFonts w:ascii="CMU Serif Roman" w:hAnsi="CMU Serif Roman" w:cs="CMU Serif Roman"/>
          <w:i/>
          <w:iCs/>
        </w:rPr>
        <w:t>AddMRCA</w:t>
      </w:r>
      <w:r w:rsidRPr="00DA0A2A">
        <w:rPr>
          <w:rFonts w:ascii="CMU Serif Roman" w:hAnsi="CMU Serif Roman" w:cs="CMU Serif Roman"/>
        </w:rPr>
        <w:t xml:space="preserve"> features in </w:t>
      </w:r>
      <w:r w:rsidRPr="00DA0A2A">
        <w:rPr>
          <w:rFonts w:ascii="CMU Serif Roman" w:hAnsi="CMU Serif Roman" w:cs="CMU Serif Roman"/>
          <w:i/>
          <w:iCs/>
        </w:rPr>
        <w:t>BayesTraits</w:t>
      </w:r>
      <w:r w:rsidRPr="00DA0A2A">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DA0A2A">
        <w:rPr>
          <w:rFonts w:ascii="CMU Serif Roman" w:hAnsi="CMU Serif Roman" w:cs="CMU Serif Roman"/>
          <w:i/>
          <w:iCs/>
        </w:rPr>
        <w:t xml:space="preserve">GEIGER </w:t>
      </w:r>
      <w:r w:rsidRPr="00DA0A2A">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DA0A2A">
        <w:rPr>
          <w:rFonts w:ascii="CMU Serif Roman" w:hAnsi="CMU Serif Roman" w:cs="CMU Serif Roman"/>
          <w:i/>
          <w:iCs/>
        </w:rPr>
        <w:t xml:space="preserve">hypervolume </w:t>
      </w:r>
      <w:r w:rsidRPr="00DA0A2A">
        <w:rPr>
          <w:rFonts w:ascii="CMU Serif Roman" w:hAnsi="CMU Serif Roman" w:cs="CMU Serif Roman"/>
        </w:rPr>
        <w:t xml:space="preserve">(Blonder et al. 2018) to extract the volume. To determine how the evolution of the empirical hypervolume might depart from expectations </w:t>
      </w:r>
      <w:r w:rsidRPr="00DA0A2A">
        <w:rPr>
          <w:rFonts w:ascii="CMU Serif Roman" w:hAnsi="CMU Serif Roman" w:cs="CMU Serif Roman"/>
        </w:rPr>
        <w:lastRenderedPageBreak/>
        <w:t xml:space="preserve">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DA0A2A">
        <w:rPr>
          <w:rFonts w:ascii="CMU Serif Roman" w:hAnsi="CMU Serif Roman" w:cs="CMU Serif Roman"/>
          <w:i/>
          <w:iCs/>
        </w:rPr>
        <w:t>funspace</w:t>
      </w:r>
      <w:r w:rsidRPr="00DA0A2A">
        <w:rPr>
          <w:rFonts w:ascii="CMU Serif Roman" w:hAnsi="CMU Serif Roman" w:cs="CMU Serif Roman"/>
        </w:rPr>
        <w:t xml:space="preserve"> (Pavanetto &amp; Puglielli 2024).</w:t>
      </w:r>
    </w:p>
    <w:p w14:paraId="653546E4" w14:textId="77777777" w:rsidR="00766DBB" w:rsidRPr="00DA0A2A" w:rsidRDefault="00766DBB" w:rsidP="00DA0A2A">
      <w:pPr>
        <w:spacing w:line="240" w:lineRule="auto"/>
        <w:jc w:val="both"/>
        <w:rPr>
          <w:rFonts w:ascii="CMU Serif Roman" w:hAnsi="CMU Serif Roman" w:cs="CMU Serif Roman"/>
        </w:rPr>
      </w:pPr>
    </w:p>
    <w:p w14:paraId="47ED97E8"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To identify adaptive peaks across the multidimensional landscape (i.e., morphological regimes) we used an OU-based method that accounts for correlation among traits (</w:t>
      </w:r>
      <w:r w:rsidRPr="00DA0A2A">
        <w:rPr>
          <w:rFonts w:ascii="CMU Serif Roman" w:hAnsi="CMU Serif Roman" w:cs="CMU Serif Roman"/>
          <w:i/>
          <w:iCs/>
        </w:rPr>
        <w:t>PhylogeneticEM</w:t>
      </w:r>
      <w:r w:rsidRPr="00DA0A2A">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(K=0-15) and 30 alpha values (ɑ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DA0A2A">
        <w:rPr>
          <w:rFonts w:ascii="CMU Serif Roman" w:hAnsi="CMU Serif Roman" w:cs="CMU Serif Roman"/>
          <w:i/>
          <w:iCs/>
        </w:rPr>
        <w:t>RandomForest</w:t>
      </w:r>
      <w:r w:rsidRPr="00DA0A2A">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almost all contemporary 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00E97B86" w14:textId="77777777" w:rsidR="00766DBB" w:rsidRPr="00DA0A2A" w:rsidRDefault="00000000" w:rsidP="00DA0A2A">
      <w:pPr>
        <w:pStyle w:val="Heading1"/>
        <w:spacing w:line="240" w:lineRule="auto"/>
        <w:jc w:val="both"/>
        <w:rPr>
          <w:rFonts w:ascii="CMU Serif Roman" w:hAnsi="CMU Serif Roman" w:cs="CMU Serif Roman"/>
        </w:rPr>
      </w:pPr>
      <w:bookmarkStart w:id="3" w:name="_q6ngkfsha03j" w:colFirst="0" w:colLast="0"/>
      <w:bookmarkEnd w:id="3"/>
      <w:r w:rsidRPr="00DA0A2A">
        <w:rPr>
          <w:rFonts w:ascii="CMU Serif Roman" w:hAnsi="CMU Serif Roman" w:cs="CMU Serif Roman"/>
        </w:rPr>
        <w:t>Results</w:t>
      </w:r>
    </w:p>
    <w:p w14:paraId="183467CC"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Molecular Data Collection and Processing</w:t>
      </w:r>
    </w:p>
    <w:p w14:paraId="2D7EC5B8"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7373E331" w14:textId="77777777" w:rsidR="00766DBB" w:rsidRPr="00DA0A2A" w:rsidRDefault="00766DBB" w:rsidP="00DA0A2A">
      <w:pPr>
        <w:spacing w:line="240" w:lineRule="auto"/>
        <w:jc w:val="both"/>
        <w:rPr>
          <w:rFonts w:ascii="CMU Serif Roman" w:hAnsi="CMU Serif Roman" w:cs="CMU Serif Roman"/>
          <w:i/>
          <w:iCs/>
        </w:rPr>
      </w:pPr>
    </w:p>
    <w:p w14:paraId="3FDFD1F7"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Phylogenetic Analyses</w:t>
      </w:r>
    </w:p>
    <w:p w14:paraId="0886B5E5"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DA0A2A">
        <w:rPr>
          <w:rFonts w:ascii="CMU Serif Roman" w:hAnsi="CMU Serif Roman" w:cs="CMU Serif Roman"/>
          <w:i/>
          <w:iCs/>
        </w:rPr>
        <w:t>Moloch</w:t>
      </w:r>
      <w:r w:rsidRPr="00DA0A2A">
        <w:rPr>
          <w:rFonts w:ascii="CMU Serif Roman" w:hAnsi="CMU Serif Roman" w:cs="CMU Serif Roman"/>
        </w:rPr>
        <w:t>/</w:t>
      </w:r>
      <w:r w:rsidRPr="00DA0A2A">
        <w:rPr>
          <w:rFonts w:ascii="CMU Serif Roman" w:hAnsi="CMU Serif Roman" w:cs="CMU Serif Roman"/>
          <w:i/>
          <w:iCs/>
        </w:rPr>
        <w:t>Chelosania</w:t>
      </w:r>
      <w:r w:rsidRPr="00DA0A2A">
        <w:rPr>
          <w:rFonts w:ascii="CMU Serif Roman" w:hAnsi="CMU Serif Roman" w:cs="CMU Serif Roman"/>
        </w:rPr>
        <w:t xml:space="preserve"> and </w:t>
      </w:r>
      <w:r w:rsidRPr="00DA0A2A">
        <w:rPr>
          <w:rFonts w:ascii="CMU Serif Roman" w:hAnsi="CMU Serif Roman" w:cs="CMU Serif Roman"/>
          <w:i/>
          <w:iCs/>
        </w:rPr>
        <w:t>Lophosaurus</w:t>
      </w:r>
      <w:r w:rsidRPr="00DA0A2A">
        <w:rPr>
          <w:rFonts w:ascii="CMU Serif Roman" w:hAnsi="CMU Serif Roman" w:cs="CMU Serif Roman"/>
        </w:rPr>
        <w:t xml:space="preserve"> clades and placement of </w:t>
      </w:r>
      <w:r w:rsidRPr="00DA0A2A">
        <w:rPr>
          <w:rFonts w:ascii="CMU Serif Roman" w:hAnsi="CMU Serif Roman" w:cs="CMU Serif Roman"/>
          <w:i/>
          <w:iCs/>
        </w:rPr>
        <w:t>Tropicagama</w:t>
      </w:r>
      <w:r w:rsidRPr="00DA0A2A">
        <w:rPr>
          <w:rFonts w:ascii="CMU Serif Roman" w:hAnsi="CMU Serif Roman" w:cs="CMU Serif Roman"/>
        </w:rPr>
        <w:t xml:space="preserve">. Additional areas of conflict are limited to interspecific placements of the </w:t>
      </w:r>
      <w:r w:rsidRPr="00DA0A2A">
        <w:rPr>
          <w:rFonts w:ascii="CMU Serif Roman" w:hAnsi="CMU Serif Roman" w:cs="CMU Serif Roman"/>
          <w:i/>
          <w:iCs/>
        </w:rPr>
        <w:t>Ctenophorus fordi</w:t>
      </w:r>
      <w:r w:rsidRPr="00DA0A2A">
        <w:rPr>
          <w:rFonts w:ascii="CMU Serif Roman" w:hAnsi="CMU Serif Roman" w:cs="CMU Serif Roman"/>
        </w:rPr>
        <w:t xml:space="preserve"> group, the </w:t>
      </w:r>
      <w:r w:rsidRPr="00DA0A2A">
        <w:rPr>
          <w:rFonts w:ascii="CMU Serif Roman" w:hAnsi="CMU Serif Roman" w:cs="CMU Serif Roman"/>
          <w:i/>
          <w:iCs/>
        </w:rPr>
        <w:t>Pogona minor</w:t>
      </w:r>
      <w:r w:rsidRPr="00DA0A2A">
        <w:rPr>
          <w:rFonts w:ascii="CMU Serif Roman" w:hAnsi="CMU Serif Roman" w:cs="CMU Serif Roman"/>
        </w:rPr>
        <w:t xml:space="preserve"> group, and the </w:t>
      </w:r>
      <w:r w:rsidRPr="00DA0A2A">
        <w:rPr>
          <w:rFonts w:ascii="CMU Serif Roman" w:hAnsi="CMU Serif Roman" w:cs="CMU Serif Roman"/>
          <w:i/>
          <w:iCs/>
        </w:rPr>
        <w:t xml:space="preserve">Diporiphora pallida </w:t>
      </w:r>
      <w:r w:rsidRPr="00DA0A2A">
        <w:rPr>
          <w:rFonts w:ascii="CMU Serif Roman" w:hAnsi="CMU Serif Roman" w:cs="CMU Serif Roman"/>
        </w:rPr>
        <w:t xml:space="preserve">group. In agreement with a recent study (Bruton et al. 2025), we find </w:t>
      </w:r>
      <w:r w:rsidRPr="00DA0A2A">
        <w:rPr>
          <w:rFonts w:ascii="CMU Serif Roman" w:hAnsi="CMU Serif Roman" w:cs="CMU Serif Roman"/>
          <w:i/>
          <w:iCs/>
        </w:rPr>
        <w:t xml:space="preserve">Ctenophorus </w:t>
      </w:r>
      <w:r w:rsidRPr="00DA0A2A">
        <w:rPr>
          <w:rFonts w:ascii="CMU Serif Roman" w:hAnsi="CMU Serif Roman" w:cs="CMU Serif Roman"/>
        </w:rPr>
        <w:t>(</w:t>
      </w:r>
      <w:r w:rsidRPr="00DA0A2A">
        <w:rPr>
          <w:rFonts w:ascii="CMU Serif Roman" w:hAnsi="CMU Serif Roman" w:cs="CMU Serif Roman"/>
          <w:i/>
          <w:iCs/>
        </w:rPr>
        <w:t>Cryptagama</w:t>
      </w:r>
      <w:r w:rsidRPr="00DA0A2A">
        <w:rPr>
          <w:rFonts w:ascii="CMU Serif Roman" w:hAnsi="CMU Serif Roman" w:cs="CMU Serif Roman"/>
        </w:rPr>
        <w:t>)</w:t>
      </w:r>
      <w:r w:rsidRPr="00DA0A2A">
        <w:rPr>
          <w:rFonts w:ascii="CMU Serif Roman" w:hAnsi="CMU Serif Roman" w:cs="CMU Serif Roman"/>
          <w:i/>
          <w:iCs/>
        </w:rPr>
        <w:t xml:space="preserve"> aurita</w:t>
      </w:r>
      <w:r w:rsidRPr="00DA0A2A">
        <w:rPr>
          <w:rFonts w:ascii="CMU Serif Roman" w:hAnsi="CMU Serif Roman" w:cs="CMU Serif Roman"/>
        </w:rPr>
        <w:t xml:space="preserve">—a highly morphologically derived lineage—nested within </w:t>
      </w:r>
      <w:r w:rsidRPr="00DA0A2A">
        <w:rPr>
          <w:rFonts w:ascii="CMU Serif Roman" w:hAnsi="CMU Serif Roman" w:cs="CMU Serif Roman"/>
          <w:i/>
          <w:iCs/>
        </w:rPr>
        <w:t>Ctenophorus</w:t>
      </w:r>
      <w:r w:rsidRPr="00DA0A2A">
        <w:rPr>
          <w:rFonts w:ascii="CMU Serif Roman" w:hAnsi="CMU Serif Roman" w:cs="CMU Serif Roman"/>
        </w:rPr>
        <w:t xml:space="preserve">. Our phylogeny also supports the assignments of several frequently confused arid and savannah species, upholding the genera </w:t>
      </w:r>
      <w:r w:rsidRPr="00DA0A2A">
        <w:rPr>
          <w:rFonts w:ascii="CMU Serif Roman" w:hAnsi="CMU Serif Roman" w:cs="CMU Serif Roman"/>
          <w:i/>
          <w:iCs/>
        </w:rPr>
        <w:t xml:space="preserve">Amphibolurus, Gowidon, Lophognathus, </w:t>
      </w:r>
      <w:r w:rsidRPr="00DA0A2A">
        <w:rPr>
          <w:rFonts w:ascii="CMU Serif Roman" w:hAnsi="CMU Serif Roman" w:cs="CMU Serif Roman"/>
        </w:rPr>
        <w:t xml:space="preserve">and </w:t>
      </w:r>
      <w:r w:rsidRPr="00DA0A2A">
        <w:rPr>
          <w:rFonts w:ascii="CMU Serif Roman" w:hAnsi="CMU Serif Roman" w:cs="CMU Serif Roman"/>
          <w:i/>
          <w:iCs/>
        </w:rPr>
        <w:t>Tropicagama</w:t>
      </w:r>
      <w:r w:rsidRPr="00DA0A2A">
        <w:rPr>
          <w:rFonts w:ascii="CMU Serif Roman" w:hAnsi="CMU Serif Roman" w:cs="CMU Serif Roman"/>
        </w:rPr>
        <w:t xml:space="preserve">. We also provide strong evidence that unites </w:t>
      </w:r>
      <w:r w:rsidRPr="00DA0A2A">
        <w:rPr>
          <w:rFonts w:ascii="CMU Serif Roman" w:hAnsi="CMU Serif Roman" w:cs="CMU Serif Roman"/>
          <w:i/>
          <w:iCs/>
        </w:rPr>
        <w:t>Rankinia</w:t>
      </w:r>
      <w:r w:rsidRPr="00DA0A2A">
        <w:rPr>
          <w:rFonts w:ascii="CMU Serif Roman" w:hAnsi="CMU Serif Roman" w:cs="CMU Serif Roman"/>
        </w:rPr>
        <w:t xml:space="preserve">—the world’s highest </w:t>
      </w:r>
      <w:r w:rsidRPr="00DA0A2A">
        <w:rPr>
          <w:rFonts w:ascii="CMU Serif Roman" w:hAnsi="CMU Serif Roman" w:cs="CMU Serif Roman"/>
        </w:rPr>
        <w:lastRenderedPageBreak/>
        <w:t xml:space="preserve">latitude dragon—with </w:t>
      </w:r>
      <w:r w:rsidRPr="00DA0A2A">
        <w:rPr>
          <w:rFonts w:ascii="CMU Serif Roman" w:hAnsi="CMU Serif Roman" w:cs="CMU Serif Roman"/>
          <w:i/>
          <w:iCs/>
        </w:rPr>
        <w:t>Pogona</w:t>
      </w:r>
      <w:r w:rsidRPr="00DA0A2A">
        <w:rPr>
          <w:rFonts w:ascii="CMU Serif Roman" w:hAnsi="CMU Serif Roman" w:cs="CMU Serif Roman"/>
        </w:rPr>
        <w:t>. Beyond Amphibolurinae, we also provide a strongly supported 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32FCB868" w14:textId="77777777" w:rsidR="00766DBB" w:rsidRPr="00DA0A2A" w:rsidRDefault="00766DBB" w:rsidP="00DA0A2A">
      <w:pPr>
        <w:spacing w:line="240" w:lineRule="auto"/>
        <w:jc w:val="both"/>
        <w:rPr>
          <w:rFonts w:ascii="CMU Serif Roman" w:hAnsi="CMU Serif Roman" w:cs="CMU Serif Roman"/>
        </w:rPr>
      </w:pPr>
    </w:p>
    <w:p w14:paraId="243B39B0"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Divergence Dating</w:t>
      </w:r>
    </w:p>
    <w:p w14:paraId="0F20C87E"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DA0A2A">
        <w:rPr>
          <w:rFonts w:ascii="CMU Serif Roman" w:hAnsi="CMU Serif Roman" w:cs="CMU Serif Roman"/>
          <w:i/>
          <w:iCs/>
        </w:rPr>
        <w:t xml:space="preserve">Chlamydosaurus, Lophognathus, </w:t>
      </w:r>
      <w:r w:rsidRPr="00DA0A2A">
        <w:rPr>
          <w:rFonts w:ascii="CMU Serif Roman" w:hAnsi="CMU Serif Roman" w:cs="CMU Serif Roman"/>
        </w:rPr>
        <w:t xml:space="preserve">and </w:t>
      </w:r>
      <w:r w:rsidRPr="00DA0A2A">
        <w:rPr>
          <w:rFonts w:ascii="CMU Serif Roman" w:hAnsi="CMU Serif Roman" w:cs="CMU Serif Roman"/>
          <w:i/>
          <w:iCs/>
        </w:rPr>
        <w:t>Amphibolurus</w:t>
      </w:r>
      <w:r w:rsidRPr="00DA0A2A">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77B83C0C" w14:textId="77777777" w:rsidR="00766DBB" w:rsidRPr="00DA0A2A" w:rsidRDefault="00766DBB" w:rsidP="00DA0A2A">
      <w:pPr>
        <w:spacing w:line="240" w:lineRule="auto"/>
        <w:jc w:val="both"/>
        <w:rPr>
          <w:rFonts w:ascii="CMU Serif Roman" w:hAnsi="CMU Serif Roman" w:cs="CMU Serif Roman"/>
        </w:rPr>
      </w:pPr>
    </w:p>
    <w:p w14:paraId="71E493FD"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Evolution of Niche Breadth</w:t>
      </w:r>
    </w:p>
    <w:p w14:paraId="690E45DF"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Discrete trait models of niche breadth favored a model in which transitions occur through neighboring (n±1) or near-neighboring (n±2) states and showed a faster transition rate towards decreasing niche breadth (increasing specialization) (Fig.S13). Model fitting of transitions among specialist (1 substrate) and generalist (3+ substrates) habitat usage favored a model where transition rates are faster between generalist and specialist states, and slower—but not absent—among specialist states. (Fig.2)</w:t>
      </w:r>
    </w:p>
    <w:p w14:paraId="639B6AAE" w14:textId="77777777" w:rsidR="00766DBB" w:rsidRPr="00DA0A2A" w:rsidRDefault="00766DBB" w:rsidP="00DA0A2A">
      <w:pPr>
        <w:spacing w:line="240" w:lineRule="auto"/>
        <w:jc w:val="both"/>
        <w:rPr>
          <w:rFonts w:ascii="CMU Serif Roman" w:hAnsi="CMU Serif Roman" w:cs="CMU Serif Roman"/>
          <w:i/>
          <w:iCs/>
        </w:rPr>
      </w:pPr>
    </w:p>
    <w:p w14:paraId="5C5879EA" w14:textId="77777777" w:rsidR="00766DBB" w:rsidRPr="00DA0A2A" w:rsidRDefault="00000000" w:rsidP="00DA0A2A">
      <w:pPr>
        <w:spacing w:line="240" w:lineRule="auto"/>
        <w:jc w:val="both"/>
        <w:rPr>
          <w:rFonts w:ascii="CMU Serif Roman" w:hAnsi="CMU Serif Roman" w:cs="CMU Serif Roman"/>
          <w:i/>
          <w:iCs/>
        </w:rPr>
      </w:pPr>
      <w:r w:rsidRPr="00DA0A2A">
        <w:rPr>
          <w:rFonts w:ascii="CMU Serif Roman" w:hAnsi="CMU Serif Roman" w:cs="CMU Serif Roman"/>
          <w:i/>
          <w:iCs/>
        </w:rPr>
        <w:t>Phenotypic Evolution</w:t>
      </w:r>
    </w:p>
    <w:p w14:paraId="4949E4A4"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Of 19 morphological traits, 10 were best fit by the rate-variable and trended model from fabric, including the summary trait encapsulating size (Table S4). The remaining nine traits were best fit by a random walk model (Brownian Motion). Traits with greater variance and disparity were more likely to fit the </w:t>
      </w:r>
      <w:r w:rsidRPr="00DA0A2A">
        <w:rPr>
          <w:rFonts w:ascii="CMU Serif Roman" w:hAnsi="CMU Serif Roman" w:cs="CMU Serif Roman"/>
          <w:i/>
          <w:iCs/>
        </w:rPr>
        <w:t>fabric</w:t>
      </w:r>
      <w:r w:rsidRPr="00DA0A2A">
        <w:rPr>
          <w:rFonts w:ascii="CMU Serif Roman" w:hAnsi="CMU Serif Roman" w:cs="CMU Serif Roman"/>
        </w:rPr>
        <w:t xml:space="preserve"> model (Fig.S7). Ancestral trait values for the 10 traits best fit by </w:t>
      </w:r>
      <w:r w:rsidRPr="00DA0A2A">
        <w:rPr>
          <w:rFonts w:ascii="CMU Serif Roman" w:hAnsi="CMU Serif Roman" w:cs="CMU Serif Roman"/>
          <w:i/>
          <w:iCs/>
        </w:rPr>
        <w:t>fabric</w:t>
      </w:r>
      <w:r w:rsidRPr="00DA0A2A">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ma, before a period of little expansion from 15-5 ma, and another increase in volume from 5 ma  to the present (Fig.S8). Early (&gt;20 ma) and middle (&gt;15 ma) morphospace expansions departed from Brownian expectations. </w:t>
      </w:r>
    </w:p>
    <w:p w14:paraId="32D5513A" w14:textId="77777777" w:rsidR="00766DBB" w:rsidRPr="00DA0A2A" w:rsidRDefault="00766DBB" w:rsidP="00DA0A2A">
      <w:pPr>
        <w:spacing w:line="240" w:lineRule="auto"/>
        <w:jc w:val="both"/>
        <w:rPr>
          <w:rFonts w:ascii="CMU Serif Roman" w:hAnsi="CMU Serif Roman" w:cs="CMU Serif Roman"/>
        </w:rPr>
      </w:pPr>
    </w:p>
    <w:p w14:paraId="3C99FC41"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Multi-optima OU models identified either five or 12 morphological regimes. We refer to these groups by their inferred regime identities (R1, R2 … R5) or the clade to which they belong (</w:t>
      </w:r>
      <w:r w:rsidRPr="00DA0A2A">
        <w:rPr>
          <w:rFonts w:ascii="CMU Serif Roman" w:hAnsi="CMU Serif Roman" w:cs="CMU Serif Roman"/>
          <w:i/>
          <w:iCs/>
        </w:rPr>
        <w:t>Tympanocryptis, Moloch</w:t>
      </w:r>
      <w:r w:rsidRPr="00DA0A2A">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DA0A2A">
        <w:rPr>
          <w:rFonts w:ascii="CMU Serif Roman" w:hAnsi="CMU Serif Roman" w:cs="CMU Serif Roman"/>
          <w:i/>
          <w:iCs/>
        </w:rPr>
        <w:t>Hypsilurus, Lophosaurus, Chelosania</w:t>
      </w:r>
      <w:r w:rsidRPr="00DA0A2A">
        <w:rPr>
          <w:rFonts w:ascii="CMU Serif Roman" w:hAnsi="CMU Serif Roman" w:cs="CMU Serif Roman"/>
        </w:rPr>
        <w:t xml:space="preserve">), two terrestrial clades (R2: </w:t>
      </w:r>
      <w:r w:rsidRPr="00DA0A2A">
        <w:rPr>
          <w:rFonts w:ascii="CMU Serif Roman" w:hAnsi="CMU Serif Roman" w:cs="CMU Serif Roman"/>
          <w:i/>
          <w:iCs/>
        </w:rPr>
        <w:t>Ctenophorus</w:t>
      </w:r>
      <w:r w:rsidRPr="00DA0A2A">
        <w:rPr>
          <w:rFonts w:ascii="CMU Serif Roman" w:hAnsi="CMU Serif Roman" w:cs="CMU Serif Roman"/>
        </w:rPr>
        <w:t xml:space="preserve">; R5: </w:t>
      </w:r>
      <w:r w:rsidRPr="00DA0A2A">
        <w:rPr>
          <w:rFonts w:ascii="CMU Serif Roman" w:hAnsi="CMU Serif Roman" w:cs="CMU Serif Roman"/>
          <w:i/>
          <w:iCs/>
        </w:rPr>
        <w:t>Tympanocryptis</w:t>
      </w:r>
      <w:r w:rsidRPr="00DA0A2A">
        <w:rPr>
          <w:rFonts w:ascii="CMU Serif Roman" w:hAnsi="CMU Serif Roman" w:cs="CMU Serif Roman"/>
        </w:rPr>
        <w:t xml:space="preserve">), an Australian semiarboreal group (R3: </w:t>
      </w:r>
      <w:r w:rsidRPr="00DA0A2A">
        <w:rPr>
          <w:rFonts w:ascii="CMU Serif Roman" w:hAnsi="CMU Serif Roman" w:cs="CMU Serif Roman"/>
          <w:i/>
          <w:iCs/>
        </w:rPr>
        <w:t>Amphibolurus</w:t>
      </w:r>
      <w:r w:rsidRPr="00DA0A2A">
        <w:rPr>
          <w:rFonts w:ascii="CMU Serif Roman" w:hAnsi="CMU Serif Roman" w:cs="CMU Serif Roman"/>
        </w:rPr>
        <w:t xml:space="preserve">, </w:t>
      </w:r>
      <w:r w:rsidRPr="00DA0A2A">
        <w:rPr>
          <w:rFonts w:ascii="CMU Serif Roman" w:hAnsi="CMU Serif Roman" w:cs="CMU Serif Roman"/>
          <w:i/>
          <w:iCs/>
        </w:rPr>
        <w:t>Gowidon</w:t>
      </w:r>
      <w:r w:rsidRPr="00DA0A2A">
        <w:rPr>
          <w:rFonts w:ascii="CMU Serif Roman" w:hAnsi="CMU Serif Roman" w:cs="CMU Serif Roman"/>
        </w:rPr>
        <w:t xml:space="preserve">, </w:t>
      </w:r>
      <w:r w:rsidRPr="00DA0A2A">
        <w:rPr>
          <w:rFonts w:ascii="CMU Serif Roman" w:hAnsi="CMU Serif Roman" w:cs="CMU Serif Roman"/>
          <w:i/>
          <w:iCs/>
        </w:rPr>
        <w:t>Intellagama</w:t>
      </w:r>
      <w:r w:rsidRPr="00DA0A2A">
        <w:rPr>
          <w:rFonts w:ascii="CMU Serif Roman" w:hAnsi="CMU Serif Roman" w:cs="CMU Serif Roman"/>
        </w:rPr>
        <w:t xml:space="preserve">, </w:t>
      </w:r>
      <w:r w:rsidRPr="00DA0A2A">
        <w:rPr>
          <w:rFonts w:ascii="CMU Serif Roman" w:hAnsi="CMU Serif Roman" w:cs="CMU Serif Roman"/>
          <w:i/>
          <w:iCs/>
        </w:rPr>
        <w:t>Tropicagama</w:t>
      </w:r>
      <w:r w:rsidRPr="00DA0A2A">
        <w:rPr>
          <w:rFonts w:ascii="CMU Serif Roman" w:hAnsi="CMU Serif Roman" w:cs="CMU Serif Roman"/>
        </w:rPr>
        <w:t xml:space="preserve">, </w:t>
      </w:r>
      <w:r w:rsidRPr="00DA0A2A">
        <w:rPr>
          <w:rFonts w:ascii="CMU Serif Roman" w:hAnsi="CMU Serif Roman" w:cs="CMU Serif Roman"/>
          <w:i/>
          <w:iCs/>
        </w:rPr>
        <w:t xml:space="preserve">Lophognathus, et </w:t>
      </w:r>
      <w:r w:rsidRPr="00DA0A2A">
        <w:rPr>
          <w:rFonts w:ascii="CMU Serif Roman" w:hAnsi="CMU Serif Roman" w:cs="CMU Serif Roman"/>
          <w:i/>
          <w:iCs/>
        </w:rPr>
        <w:lastRenderedPageBreak/>
        <w:t>al.</w:t>
      </w:r>
      <w:r w:rsidRPr="00DA0A2A">
        <w:rPr>
          <w:rFonts w:ascii="CMU Serif Roman" w:hAnsi="CMU Serif Roman" w:cs="CMU Serif Roman"/>
        </w:rPr>
        <w:t xml:space="preserve">), and the unique </w:t>
      </w:r>
      <w:r w:rsidRPr="00DA0A2A">
        <w:rPr>
          <w:rFonts w:ascii="CMU Serif Roman" w:hAnsi="CMU Serif Roman" w:cs="CMU Serif Roman"/>
          <w:i/>
          <w:iCs/>
        </w:rPr>
        <w:t xml:space="preserve">Moloch </w:t>
      </w:r>
      <w:r w:rsidRPr="00DA0A2A">
        <w:rPr>
          <w:rFonts w:ascii="CMU Serif Roman" w:hAnsi="CMU Serif Roman" w:cs="CMU Serif Roman"/>
        </w:rPr>
        <w:t xml:space="preserve">(R4) (Fig.3; Fig.S9). More liberal models added optima which largely corresponded to genera (e.g. </w:t>
      </w:r>
      <w:r w:rsidRPr="00DA0A2A">
        <w:rPr>
          <w:rFonts w:ascii="CMU Serif Roman" w:hAnsi="CMU Serif Roman" w:cs="CMU Serif Roman"/>
          <w:i/>
          <w:iCs/>
        </w:rPr>
        <w:t>Diporiphora</w:t>
      </w:r>
      <w:r w:rsidRPr="00DA0A2A">
        <w:rPr>
          <w:rFonts w:ascii="CMU Serif Roman" w:hAnsi="CMU Serif Roman" w:cs="CMU Serif Roman"/>
        </w:rPr>
        <w:t xml:space="preserve">, </w:t>
      </w:r>
      <w:r w:rsidRPr="00DA0A2A">
        <w:rPr>
          <w:rFonts w:ascii="CMU Serif Roman" w:hAnsi="CMU Serif Roman" w:cs="CMU Serif Roman"/>
          <w:i/>
          <w:iCs/>
        </w:rPr>
        <w:t xml:space="preserve">Pogona </w:t>
      </w:r>
      <w:r w:rsidRPr="00DA0A2A">
        <w:rPr>
          <w:rFonts w:ascii="CMU Serif Roman" w:hAnsi="CMU Serif Roman" w:cs="CMU Serif Roman"/>
        </w:rPr>
        <w:t xml:space="preserve">+ </w:t>
      </w:r>
      <w:r w:rsidRPr="00DA0A2A">
        <w:rPr>
          <w:rFonts w:ascii="CMU Serif Roman" w:hAnsi="CMU Serif Roman" w:cs="CMU Serif Roman"/>
          <w:i/>
          <w:iCs/>
        </w:rPr>
        <w:t>Rankinia</w:t>
      </w:r>
      <w:r w:rsidRPr="00DA0A2A">
        <w:rPr>
          <w:rFonts w:ascii="CMU Serif Roman" w:hAnsi="CMU Serif Roman" w:cs="CMU Serif Roman"/>
        </w:rPr>
        <w:t>) and outlier species (</w:t>
      </w:r>
      <w:r w:rsidRPr="00DA0A2A">
        <w:rPr>
          <w:rFonts w:ascii="CMU Serif Roman" w:hAnsi="CMU Serif Roman" w:cs="CMU Serif Roman"/>
          <w:i/>
          <w:iCs/>
        </w:rPr>
        <w:t>Chlamydosaurus kingii</w:t>
      </w:r>
      <w:r w:rsidRPr="00DA0A2A">
        <w:rPr>
          <w:rFonts w:ascii="CMU Serif Roman" w:hAnsi="CMU Serif Roman" w:cs="CMU Serif Roman"/>
        </w:rPr>
        <w:t xml:space="preserve">, </w:t>
      </w:r>
      <w:r w:rsidRPr="00DA0A2A">
        <w:rPr>
          <w:rFonts w:ascii="CMU Serif Roman" w:hAnsi="CMU Serif Roman" w:cs="CMU Serif Roman"/>
          <w:i/>
          <w:iCs/>
        </w:rPr>
        <w:t>Cryptagama aurita</w:t>
      </w:r>
      <w:r w:rsidRPr="00DA0A2A">
        <w:rPr>
          <w:rFonts w:ascii="CMU Serif Roman" w:hAnsi="CMU Serif Roman" w:cs="CMU Serif Roman"/>
        </w:rPr>
        <w:t xml:space="preserve">, </w:t>
      </w:r>
      <w:r w:rsidRPr="00DA0A2A">
        <w:rPr>
          <w:rFonts w:ascii="CMU Serif Roman" w:hAnsi="CMU Serif Roman" w:cs="CMU Serif Roman"/>
          <w:i/>
          <w:iCs/>
        </w:rPr>
        <w:t>Diporiphora superba</w:t>
      </w:r>
      <w:r w:rsidRPr="00DA0A2A">
        <w:rPr>
          <w:rFonts w:ascii="CMU Serif Roman" w:hAnsi="CMU Serif Roman" w:cs="CMU Serif Roman"/>
        </w:rPr>
        <w:t>) and optimally identified 12 peaks (Fig.S10). These clusters were largely visible when looking at raw morphological distances among taxa (Fig.S11).</w:t>
      </w:r>
    </w:p>
    <w:p w14:paraId="7A6F2FD0" w14:textId="77777777" w:rsidR="00766DBB" w:rsidRPr="00DA0A2A" w:rsidRDefault="00766DBB" w:rsidP="00DA0A2A">
      <w:pPr>
        <w:spacing w:line="240" w:lineRule="auto"/>
        <w:jc w:val="both"/>
        <w:rPr>
          <w:rFonts w:ascii="CMU Serif Roman" w:hAnsi="CMU Serif Roman" w:cs="CMU Serif Roman"/>
        </w:rPr>
      </w:pPr>
    </w:p>
    <w:p w14:paraId="168A357A"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DA0A2A">
        <w:rPr>
          <w:rFonts w:ascii="CMU Serif Roman" w:hAnsi="CMU Serif Roman" w:cs="CMU Serif Roman"/>
          <w:i/>
          <w:iCs/>
        </w:rPr>
        <w:t>Intellagama</w:t>
      </w:r>
      <w:r w:rsidRPr="00DA0A2A">
        <w:rPr>
          <w:rFonts w:ascii="CMU Serif Roman" w:hAnsi="CMU Serif Roman" w:cs="CMU Serif Roman"/>
        </w:rPr>
        <w:t xml:space="preserve"> and relatives) is estimated as regime R3 (semiarboreal generalist), however, its immediate ancestor is estimated as regime R1 (arboreal). The amphibolurine MRCA is estimated to have trait values most similar to </w:t>
      </w:r>
      <w:r w:rsidRPr="00DA0A2A">
        <w:rPr>
          <w:rFonts w:ascii="CMU Serif Roman" w:hAnsi="CMU Serif Roman" w:cs="CMU Serif Roman"/>
          <w:i/>
          <w:iCs/>
        </w:rPr>
        <w:t>Chlamydosaurus</w:t>
      </w:r>
      <w:r w:rsidRPr="00DA0A2A">
        <w:rPr>
          <w:rFonts w:ascii="CMU Serif Roman" w:hAnsi="CMU Serif Roman" w:cs="CMU Serif Roman"/>
        </w:rPr>
        <w:t xml:space="preserve">, </w:t>
      </w:r>
      <w:r w:rsidRPr="00DA0A2A">
        <w:rPr>
          <w:rFonts w:ascii="CMU Serif Roman" w:hAnsi="CMU Serif Roman" w:cs="CMU Serif Roman"/>
          <w:i/>
          <w:iCs/>
        </w:rPr>
        <w:t>Intellagama</w:t>
      </w:r>
      <w:r w:rsidRPr="00DA0A2A">
        <w:rPr>
          <w:rFonts w:ascii="CMU Serif Roman" w:hAnsi="CMU Serif Roman" w:cs="CMU Serif Roman"/>
        </w:rPr>
        <w:t xml:space="preserve">, and </w:t>
      </w:r>
      <w:r w:rsidRPr="00DA0A2A">
        <w:rPr>
          <w:rFonts w:ascii="CMU Serif Roman" w:hAnsi="CMU Serif Roman" w:cs="CMU Serif Roman"/>
          <w:i/>
          <w:iCs/>
        </w:rPr>
        <w:t>Physignathus</w:t>
      </w:r>
      <w:r w:rsidRPr="00DA0A2A">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4F3246FC" w14:textId="77777777" w:rsidR="00766DBB" w:rsidRPr="00DA0A2A" w:rsidRDefault="00000000" w:rsidP="00DA0A2A">
      <w:pPr>
        <w:pStyle w:val="Heading1"/>
        <w:spacing w:line="240" w:lineRule="auto"/>
        <w:jc w:val="both"/>
        <w:rPr>
          <w:rFonts w:ascii="CMU Serif Roman" w:hAnsi="CMU Serif Roman" w:cs="CMU Serif Roman"/>
        </w:rPr>
      </w:pPr>
      <w:bookmarkStart w:id="4" w:name="_c7q33njcy51z" w:colFirst="0" w:colLast="0"/>
      <w:bookmarkEnd w:id="4"/>
      <w:r w:rsidRPr="00DA0A2A">
        <w:rPr>
          <w:rFonts w:ascii="CMU Serif Roman" w:hAnsi="CMU Serif Roman" w:cs="CMU Serif Roman"/>
        </w:rPr>
        <w:t>Discussion</w:t>
      </w:r>
    </w:p>
    <w:p w14:paraId="56DA1E31"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Organismal forms in nature are not distributed evenly across the possible phenotypic space. Instead, observed phenotypes often cluster in discrete regions of morphospace,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Amphibolurinae dragon lizards are an ideal system to evaluate this because of their diversity of forms, age, and history. Our findings suggest that dispersal of dragon lizards into Australia facilitated a marked expansion in the morphological landscape. This exploration was driven first by a transition from an arboreal to a generalist ancestor and later into specialized ecomorphologies. Major morphological transitions were aided by focused evolution resulting in the rapid change of traits.</w:t>
      </w:r>
    </w:p>
    <w:p w14:paraId="08C5262E" w14:textId="77777777" w:rsidR="00766DBB" w:rsidRPr="00DA0A2A" w:rsidRDefault="00766DBB" w:rsidP="00DA0A2A">
      <w:pPr>
        <w:spacing w:line="240" w:lineRule="auto"/>
        <w:jc w:val="both"/>
        <w:rPr>
          <w:rFonts w:ascii="CMU Serif Roman" w:hAnsi="CMU Serif Roman" w:cs="CMU Serif Roman"/>
        </w:rPr>
      </w:pPr>
    </w:p>
    <w:p w14:paraId="0E56672A"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Phylogenomics of the Amphibolurinae</w:t>
      </w:r>
    </w:p>
    <w:p w14:paraId="23C06F6E"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Dragon lizards (Agamidae) are a charismatic and diverse group of ~600 species found across Africa, Asia, and Oceania. In Australia and New Guinea they reach ecomorphological extremes that include burrowing species that live on salt-crusted desert lake-beds and arboreal species in tropical rainforests. Our new sequence-capture dataset extends our phylogenetic understanding of the group (Macey et al. 2000; Melville et al. 2001, Hugall et al. 2008; Shoo et al. 2008; Melville et al. 2018; Chaplin et al. 2020; Fenker et al. 2024) and explores their morphological diversification. </w:t>
      </w:r>
    </w:p>
    <w:p w14:paraId="287F9924" w14:textId="77777777" w:rsidR="00766DBB" w:rsidRPr="00DA0A2A" w:rsidRDefault="00766DBB" w:rsidP="00DA0A2A">
      <w:pPr>
        <w:spacing w:line="240" w:lineRule="auto"/>
        <w:jc w:val="both"/>
        <w:rPr>
          <w:rFonts w:ascii="CMU Serif Roman" w:hAnsi="CMU Serif Roman" w:cs="CMU Serif Roman"/>
        </w:rPr>
      </w:pPr>
    </w:p>
    <w:p w14:paraId="4222CD2C"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Phylogenetic relationships among agamid subfamilies have been estimated previously (e.g. Streicher et al. 2016; Burbrink et al. 2020; Welt &amp; Raxworthy 2022), but only recently have they been discussed extensively (Scarpetta et al. 2025). Agamids likely originated in Asia, and their arrival in Australo-Papua mirrors biogeographic patterns in other Australian squamate </w:t>
      </w:r>
      <w:r w:rsidRPr="00DA0A2A">
        <w:rPr>
          <w:rFonts w:ascii="CMU Serif Roman" w:hAnsi="CMU Serif Roman" w:cs="CMU Serif Roman"/>
        </w:rPr>
        <w:lastRenderedPageBreak/>
        <w:t>groups (Keogh 1998; Esquerre et al. 2020; Brennan et al. 2021). While the Amphibolurinae as a group date back to the Cretaceous, their living diversity is less than half that age. The split between Asian (</w:t>
      </w:r>
      <w:r w:rsidRPr="00DA0A2A">
        <w:rPr>
          <w:rFonts w:ascii="CMU Serif Roman" w:hAnsi="CMU Serif Roman" w:cs="CMU Serif Roman"/>
          <w:i/>
          <w:iCs/>
        </w:rPr>
        <w:t>Physignathus</w:t>
      </w:r>
      <w:r w:rsidRPr="00DA0A2A">
        <w:rPr>
          <w:rFonts w:ascii="CMU Serif Roman" w:hAnsi="CMU Serif Roman" w:cs="CMU Serif Roman"/>
        </w:rPr>
        <w:t xml:space="preserve">) and Australo-Papuan species occurred around the Eocene/Oligocene transition and was closely followed by rapid diversification over the next ten million years. This is consistent with paleontological evidence from Australia which suggests fossils assignable to </w:t>
      </w:r>
      <w:r w:rsidRPr="00DA0A2A">
        <w:rPr>
          <w:rFonts w:ascii="CMU Serif Roman" w:hAnsi="CMU Serif Roman" w:cs="CMU Serif Roman"/>
          <w:i/>
          <w:iCs/>
        </w:rPr>
        <w:t>Intellagama</w:t>
      </w:r>
      <w:r w:rsidRPr="00DA0A2A">
        <w:rPr>
          <w:rFonts w:ascii="CMU Serif Roman" w:hAnsi="CMU Serif Roman" w:cs="CMU Serif Roman"/>
        </w:rPr>
        <w:t xml:space="preserve"> are relatively common in the early-to-middle Miocene deposits of the Riversleigh World Heritage Area (Covacevich et al. 1990). Subsequent diversification occurred rapidly following the divergence of Australian species from their forest-dwelling relatives in New Guinea and resulted in frequent splits over just a few hundred thousand years. This is coincident with a period of dramatic ecomorphological change. Through the late Miocene, diversification slowed and was dominated by three major groups (</w:t>
      </w:r>
      <w:r w:rsidRPr="00DA0A2A">
        <w:rPr>
          <w:rFonts w:ascii="CMU Serif Roman" w:hAnsi="CMU Serif Roman" w:cs="CMU Serif Roman"/>
          <w:i/>
          <w:iCs/>
        </w:rPr>
        <w:t>Ctenophorus</w:t>
      </w:r>
      <w:r w:rsidRPr="00DA0A2A">
        <w:rPr>
          <w:rFonts w:ascii="CMU Serif Roman" w:hAnsi="CMU Serif Roman" w:cs="CMU Serif Roman"/>
        </w:rPr>
        <w:t xml:space="preserve">, </w:t>
      </w:r>
      <w:r w:rsidRPr="00DA0A2A">
        <w:rPr>
          <w:rFonts w:ascii="CMU Serif Roman" w:hAnsi="CMU Serif Roman" w:cs="CMU Serif Roman"/>
          <w:i/>
          <w:iCs/>
        </w:rPr>
        <w:t>Diporiphora</w:t>
      </w:r>
      <w:r w:rsidRPr="00DA0A2A">
        <w:rPr>
          <w:rFonts w:ascii="CMU Serif Roman" w:hAnsi="CMU Serif Roman" w:cs="CMU Serif Roman"/>
        </w:rPr>
        <w:t xml:space="preserve">, </w:t>
      </w:r>
      <w:r w:rsidRPr="00DA0A2A">
        <w:rPr>
          <w:rFonts w:ascii="CMU Serif Roman" w:hAnsi="CMU Serif Roman" w:cs="CMU Serif Roman"/>
          <w:i/>
          <w:iCs/>
        </w:rPr>
        <w:t>Tympanocryptis</w:t>
      </w:r>
      <w:r w:rsidRPr="00DA0A2A">
        <w:rPr>
          <w:rFonts w:ascii="CMU Serif Roman" w:hAnsi="CMU Serif Roman" w:cs="CMU Serif Roman"/>
        </w:rPr>
        <w:t xml:space="preserve">), a pattern that is consistent with theory around adaptive radiations and dispersal into new regions (Harmon et al. 2010; Schluter 2000; Simpson 1944; Yoder et al. 2010). </w:t>
      </w:r>
    </w:p>
    <w:p w14:paraId="4C25FBAF" w14:textId="77777777" w:rsidR="00766DBB" w:rsidRPr="00DA0A2A" w:rsidRDefault="00766DBB" w:rsidP="00DA0A2A">
      <w:pPr>
        <w:spacing w:line="240" w:lineRule="auto"/>
        <w:jc w:val="both"/>
        <w:rPr>
          <w:rFonts w:ascii="CMU Serif Roman" w:hAnsi="CMU Serif Roman" w:cs="CMU Serif Roman"/>
        </w:rPr>
      </w:pPr>
    </w:p>
    <w:p w14:paraId="68353539"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Mapping Morphology to Ecology</w:t>
      </w:r>
    </w:p>
    <w:p w14:paraId="5C47C4F1"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The adaptive landscape of amphibolurine dragons is dispersed and patchy, with peaks that largely correspond to recognized genera. Obvious phenotypic peaks relate to strongly arboreal (</w:t>
      </w:r>
      <w:r w:rsidRPr="00DA0A2A">
        <w:rPr>
          <w:rFonts w:ascii="CMU Serif Roman" w:hAnsi="CMU Serif Roman" w:cs="CMU Serif Roman"/>
          <w:i/>
          <w:iCs/>
        </w:rPr>
        <w:t>Hypsilurus</w:t>
      </w:r>
      <w:r w:rsidRPr="00DA0A2A">
        <w:rPr>
          <w:rFonts w:ascii="CMU Serif Roman" w:hAnsi="CMU Serif Roman" w:cs="CMU Serif Roman"/>
        </w:rPr>
        <w:t xml:space="preserve">, </w:t>
      </w:r>
      <w:r w:rsidRPr="00DA0A2A">
        <w:rPr>
          <w:rFonts w:ascii="CMU Serif Roman" w:hAnsi="CMU Serif Roman" w:cs="CMU Serif Roman"/>
          <w:i/>
          <w:iCs/>
        </w:rPr>
        <w:t>Lophosaurus</w:t>
      </w:r>
      <w:r w:rsidRPr="00DA0A2A">
        <w:rPr>
          <w:rFonts w:ascii="CMU Serif Roman" w:hAnsi="CMU Serif Roman" w:cs="CMU Serif Roman"/>
        </w:rPr>
        <w:t>) and terrestrial species (</w:t>
      </w:r>
      <w:r w:rsidRPr="00DA0A2A">
        <w:rPr>
          <w:rFonts w:ascii="CMU Serif Roman" w:hAnsi="CMU Serif Roman" w:cs="CMU Serif Roman"/>
          <w:i/>
          <w:iCs/>
        </w:rPr>
        <w:t>Tympanocryptis</w:t>
      </w:r>
      <w:r w:rsidRPr="00DA0A2A">
        <w:rPr>
          <w:rFonts w:ascii="CMU Serif Roman" w:hAnsi="CMU Serif Roman" w:cs="CMU Serif Roman"/>
        </w:rPr>
        <w:t xml:space="preserve">, </w:t>
      </w:r>
      <w:r w:rsidRPr="00DA0A2A">
        <w:rPr>
          <w:rFonts w:ascii="CMU Serif Roman" w:hAnsi="CMU Serif Roman" w:cs="CMU Serif Roman"/>
          <w:i/>
          <w:iCs/>
        </w:rPr>
        <w:t>Ctenophorus</w:t>
      </w:r>
      <w:r w:rsidRPr="00DA0A2A">
        <w:rPr>
          <w:rFonts w:ascii="CMU Serif Roman" w:hAnsi="CMU Serif Roman" w:cs="CMU Serif Roman"/>
        </w:rPr>
        <w:t>). However, intermediate forms that use a variety of substrate types (</w:t>
      </w:r>
      <w:r w:rsidRPr="00DA0A2A">
        <w:rPr>
          <w:rFonts w:ascii="CMU Serif Roman" w:hAnsi="CMU Serif Roman" w:cs="CMU Serif Roman"/>
          <w:i/>
          <w:iCs/>
        </w:rPr>
        <w:t>Amphibolurus, Gowidon, Lophognathus, Tropicagama,</w:t>
      </w:r>
      <w:r w:rsidRPr="00DA0A2A">
        <w:rPr>
          <w:rFonts w:ascii="CMU Serif Roman" w:hAnsi="CMU Serif Roman" w:cs="CMU Serif Roman"/>
        </w:rPr>
        <w:t xml:space="preserve"> et al.) fill the morphological space, uniting disparate peaks of the landscape and facilitating transitions to new ecologies. These taxa with broader niche breadths are either lumped under a single broad adaptive peak (when k=5 optima; Fig.S9) or two peaks (when k=12 optima; Fig.S10). This is important because these intermediate morphologies appear common (~50% of species richness), are distributed across the entire continent in all habitat types, and provide a theoretical link between more extreme morphological forms. Modelling niche breadth supports this by preferring pathways of narrowing substrate usage and favoring transitions between specialist and generalist states over transitions from one specialist to another (Fig.2). 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DA0A2A">
        <w:rPr>
          <w:rFonts w:ascii="CMU Serif Roman" w:hAnsi="CMU Serif Roman" w:cs="CMU Serif Roman"/>
          <w:i/>
          <w:iCs/>
        </w:rPr>
        <w:t>Diporiphora bennetti</w:t>
      </w:r>
      <w:r w:rsidRPr="00DA0A2A">
        <w:rPr>
          <w:rFonts w:ascii="CMU Serif Roman" w:hAnsi="CMU Serif Roman" w:cs="CMU Serif Roman"/>
        </w:rPr>
        <w:t xml:space="preserve"> and gracile hummock grass living </w:t>
      </w:r>
      <w:r w:rsidRPr="00DA0A2A">
        <w:rPr>
          <w:rFonts w:ascii="CMU Serif Roman" w:hAnsi="CMU Serif Roman" w:cs="CMU Serif Roman"/>
          <w:i/>
          <w:iCs/>
        </w:rPr>
        <w:t>Diporiphora</w:t>
      </w:r>
      <w:r w:rsidRPr="00DA0A2A">
        <w:rPr>
          <w:rFonts w:ascii="CMU Serif Roman" w:hAnsi="CMU Serif Roman" w:cs="CMU Serif Roman"/>
        </w:rPr>
        <w:t xml:space="preserve"> </w:t>
      </w:r>
      <w:r w:rsidRPr="00DA0A2A">
        <w:rPr>
          <w:rFonts w:ascii="CMU Serif Roman" w:hAnsi="CMU Serif Roman" w:cs="CMU Serif Roman"/>
          <w:i/>
          <w:iCs/>
        </w:rPr>
        <w:t>adductus</w:t>
      </w:r>
      <w:r w:rsidRPr="00DA0A2A">
        <w:rPr>
          <w:rFonts w:ascii="CMU Serif Roman" w:hAnsi="CMU Serif Roman" w:cs="CMU Serif Roman"/>
        </w:rPr>
        <w:t xml:space="preserve"> likely both evolved from a more typical amphibolurine morphology seen in their closest relatives. </w:t>
      </w:r>
    </w:p>
    <w:p w14:paraId="485B2758" w14:textId="77777777" w:rsidR="00766DBB" w:rsidRPr="00DA0A2A" w:rsidRDefault="00766DBB" w:rsidP="00DA0A2A">
      <w:pPr>
        <w:spacing w:line="240" w:lineRule="auto"/>
        <w:jc w:val="both"/>
        <w:rPr>
          <w:rFonts w:ascii="CMU Serif Roman" w:hAnsi="CMU Serif Roman" w:cs="CMU Serif Roman"/>
        </w:rPr>
      </w:pPr>
    </w:p>
    <w:p w14:paraId="6C0133FB"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Linking morphology to ecology however, is not always so clear. This may be the result of a many-to-one mapping where varied morphologies enable the same ecology (Wainwright et al. 2005; Moen 2019). For example, taxa such as </w:t>
      </w:r>
      <w:r w:rsidRPr="00DA0A2A">
        <w:rPr>
          <w:rFonts w:ascii="CMU Serif Roman" w:hAnsi="CMU Serif Roman" w:cs="CMU Serif Roman"/>
          <w:i/>
          <w:iCs/>
        </w:rPr>
        <w:t>Lophosaurus</w:t>
      </w:r>
      <w:r w:rsidRPr="00DA0A2A">
        <w:rPr>
          <w:rFonts w:ascii="CMU Serif Roman" w:hAnsi="CMU Serif Roman" w:cs="CMU Serif Roman"/>
        </w:rPr>
        <w:t xml:space="preserve">, </w:t>
      </w:r>
      <w:r w:rsidRPr="00DA0A2A">
        <w:rPr>
          <w:rFonts w:ascii="CMU Serif Roman" w:hAnsi="CMU Serif Roman" w:cs="CMU Serif Roman"/>
          <w:i/>
          <w:iCs/>
        </w:rPr>
        <w:t>Chelosania</w:t>
      </w:r>
      <w:r w:rsidRPr="00DA0A2A">
        <w:rPr>
          <w:rFonts w:ascii="CMU Serif Roman" w:hAnsi="CMU Serif Roman" w:cs="CMU Serif Roman"/>
        </w:rPr>
        <w:t xml:space="preserve">, and </w:t>
      </w:r>
      <w:r w:rsidRPr="00DA0A2A">
        <w:rPr>
          <w:rFonts w:ascii="CMU Serif Roman" w:hAnsi="CMU Serif Roman" w:cs="CMU Serif Roman"/>
          <w:i/>
          <w:iCs/>
        </w:rPr>
        <w:t>Diporiphora superba</w:t>
      </w:r>
      <w:r w:rsidRPr="00DA0A2A">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w:t>
      </w:r>
      <w:r w:rsidRPr="00DA0A2A">
        <w:rPr>
          <w:rFonts w:ascii="CMU Serif Roman" w:hAnsi="CMU Serif Roman" w:cs="CMU Serif Roman"/>
        </w:rPr>
        <w:lastRenderedPageBreak/>
        <w:t xml:space="preserve">likely morphologically similar to the arboreal </w:t>
      </w:r>
      <w:r w:rsidRPr="00DA0A2A">
        <w:rPr>
          <w:rFonts w:ascii="CMU Serif Roman" w:hAnsi="CMU Serif Roman" w:cs="CMU Serif Roman"/>
          <w:i/>
          <w:iCs/>
        </w:rPr>
        <w:t xml:space="preserve">Lophosaurus </w:t>
      </w:r>
      <w:r w:rsidRPr="00DA0A2A">
        <w:rPr>
          <w:rFonts w:ascii="CMU Serif Roman" w:hAnsi="CMU Serif Roman" w:cs="CMU Serif Roman"/>
        </w:rPr>
        <w:t xml:space="preserve">and </w:t>
      </w:r>
      <w:r w:rsidRPr="00DA0A2A">
        <w:rPr>
          <w:rFonts w:ascii="CMU Serif Roman" w:hAnsi="CMU Serif Roman" w:cs="CMU Serif Roman"/>
          <w:i/>
          <w:iCs/>
        </w:rPr>
        <w:t>Hypsilurus</w:t>
      </w:r>
      <w:r w:rsidRPr="00DA0A2A">
        <w:rPr>
          <w:rFonts w:ascii="CMU Serif Roman" w:hAnsi="CMU Serif Roman" w:cs="CMU Serif Roman"/>
        </w:rPr>
        <w:t xml:space="preserve">, but also to </w:t>
      </w:r>
      <w:r w:rsidRPr="00DA0A2A">
        <w:rPr>
          <w:rFonts w:ascii="CMU Serif Roman" w:hAnsi="CMU Serif Roman" w:cs="CMU Serif Roman"/>
          <w:i/>
          <w:iCs/>
        </w:rPr>
        <w:t>Physignathus</w:t>
      </w:r>
      <w:r w:rsidRPr="00DA0A2A">
        <w:rPr>
          <w:rFonts w:ascii="CMU Serif Roman" w:hAnsi="CMU Serif Roman" w:cs="CMU Serif Roman"/>
        </w:rPr>
        <w:t xml:space="preserve"> and </w:t>
      </w:r>
      <w:r w:rsidRPr="00DA0A2A">
        <w:rPr>
          <w:rFonts w:ascii="CMU Serif Roman" w:hAnsi="CMU Serif Roman" w:cs="CMU Serif Roman"/>
          <w:i/>
          <w:iCs/>
        </w:rPr>
        <w:t>Intellagama</w:t>
      </w:r>
      <w:r w:rsidRPr="00DA0A2A">
        <w:rPr>
          <w:rFonts w:ascii="CMU Serif Roman" w:hAnsi="CMU Serif Roman" w:cs="CMU Serif Roman"/>
        </w:rPr>
        <w:t>—two species that are considered semiaquatic</w:t>
      </w:r>
      <w:r w:rsidRPr="00DA0A2A">
        <w:rPr>
          <w:rFonts w:ascii="CMU Serif Roman" w:hAnsi="CMU Serif Roman" w:cs="CMU Serif Roman"/>
          <w:i/>
          <w:iCs/>
        </w:rPr>
        <w:t xml:space="preserve"> </w:t>
      </w:r>
      <w:r w:rsidRPr="00DA0A2A">
        <w:rPr>
          <w:rFonts w:ascii="CMU Serif Roman" w:hAnsi="CMU Serif Roman" w:cs="CMU Serif Roman"/>
        </w:rPr>
        <w:t>(Fig.S12). These last two species are similar enough that they were considered congeneric for over 150 years and are often called “water dragons”. Despite their preferred habitat, they fit most morphological descriptors of an arboreal dragon. We flag this to note the imperfect mapping of morphology to ecology and uncertainty in estimating ancestral states.</w:t>
      </w:r>
    </w:p>
    <w:p w14:paraId="05341C4C" w14:textId="77777777" w:rsidR="00766DBB" w:rsidRPr="00DA0A2A" w:rsidRDefault="00766DBB" w:rsidP="00DA0A2A">
      <w:pPr>
        <w:spacing w:line="240" w:lineRule="auto"/>
        <w:jc w:val="both"/>
        <w:rPr>
          <w:rFonts w:ascii="CMU Serif Roman" w:hAnsi="CMU Serif Roman" w:cs="CMU Serif Roman"/>
        </w:rPr>
      </w:pPr>
    </w:p>
    <w:p w14:paraId="3B2E49AE"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i/>
          <w:iCs/>
        </w:rPr>
        <w:t>The Evolving Adaptive Landscape</w:t>
      </w:r>
    </w:p>
    <w:p w14:paraId="79CD6948"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first resulted in a transition from an arboreal form to a generalist form (Fig.2). Our analyses indicate that this occurred rapidly and dramatically, resulting in a multivariate shape change dozens of times greater than expected (Fig.4 highlight 5). The resulting form likely had shorter limbs and tail, a wider body, and shorter snout as it spent less time in the trees (Fig.5). From generalist forms amphibolurines were able to further explore morphological extremes. This includes repeated transitions towards small-bodied terrestrial forms (</w:t>
      </w:r>
      <w:r w:rsidRPr="00DA0A2A">
        <w:rPr>
          <w:rFonts w:ascii="CMU Serif Roman" w:hAnsi="CMU Serif Roman" w:cs="CMU Serif Roman"/>
          <w:i/>
          <w:iCs/>
        </w:rPr>
        <w:t>Ctenophorus aurita</w:t>
      </w:r>
      <w:r w:rsidRPr="00DA0A2A">
        <w:rPr>
          <w:rFonts w:ascii="CMU Serif Roman" w:hAnsi="CMU Serif Roman" w:cs="CMU Serif Roman"/>
        </w:rPr>
        <w:t xml:space="preserve">, </w:t>
      </w:r>
      <w:r w:rsidRPr="00DA0A2A">
        <w:rPr>
          <w:rFonts w:ascii="CMU Serif Roman" w:hAnsi="CMU Serif Roman" w:cs="CMU Serif Roman"/>
          <w:i/>
          <w:iCs/>
        </w:rPr>
        <w:t>Rankinia</w:t>
      </w:r>
      <w:r w:rsidRPr="00DA0A2A">
        <w:rPr>
          <w:rFonts w:ascii="CMU Serif Roman" w:hAnsi="CMU Serif Roman" w:cs="CMU Serif Roman"/>
        </w:rPr>
        <w:t xml:space="preserve">, </w:t>
      </w:r>
      <w:r w:rsidRPr="00DA0A2A">
        <w:rPr>
          <w:rFonts w:ascii="CMU Serif Roman" w:hAnsi="CMU Serif Roman" w:cs="CMU Serif Roman"/>
          <w:i/>
          <w:iCs/>
        </w:rPr>
        <w:t>Tympanocryptis</w:t>
      </w:r>
      <w:r w:rsidRPr="00DA0A2A">
        <w:rPr>
          <w:rFonts w:ascii="CMU Serif Roman" w:hAnsi="CMU Serif Roman" w:cs="CMU Serif Roman"/>
        </w:rPr>
        <w:t>), and moves back towards elongate arboreal forms (</w:t>
      </w:r>
      <w:r w:rsidRPr="00DA0A2A">
        <w:rPr>
          <w:rFonts w:ascii="CMU Serif Roman" w:hAnsi="CMU Serif Roman" w:cs="CMU Serif Roman"/>
          <w:i/>
          <w:iCs/>
        </w:rPr>
        <w:t>Diporiphora superba</w:t>
      </w:r>
      <w:r w:rsidRPr="00DA0A2A">
        <w:rPr>
          <w:rFonts w:ascii="CMU Serif Roman" w:hAnsi="CMU Serif Roman" w:cs="CMU Serif Roman"/>
        </w:rPr>
        <w:t xml:space="preserve">, </w:t>
      </w:r>
      <w:r w:rsidRPr="00DA0A2A">
        <w:rPr>
          <w:rFonts w:ascii="CMU Serif Roman" w:hAnsi="CMU Serif Roman" w:cs="CMU Serif Roman"/>
          <w:i/>
          <w:iCs/>
        </w:rPr>
        <w:t>Chlamydosaurus</w:t>
      </w:r>
      <w:r w:rsidRPr="00DA0A2A">
        <w:rPr>
          <w:rFonts w:ascii="CMU Serif Roman" w:hAnsi="CMU Serif Roman" w:cs="CMU Serif Roman"/>
        </w:rPr>
        <w:t xml:space="preserve">)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584CDD86" w14:textId="77777777" w:rsidR="00766DBB" w:rsidRPr="00DA0A2A" w:rsidRDefault="00766DBB" w:rsidP="00DA0A2A">
      <w:pPr>
        <w:spacing w:line="240" w:lineRule="auto"/>
        <w:jc w:val="both"/>
        <w:rPr>
          <w:rFonts w:ascii="CMU Serif Roman" w:hAnsi="CMU Serif Roman" w:cs="CMU Serif Roman"/>
        </w:rPr>
      </w:pPr>
    </w:p>
    <w:p w14:paraId="17DB4CF3"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DA0A2A">
        <w:rPr>
          <w:rFonts w:ascii="CMU Serif Roman" w:hAnsi="CMU Serif Roman" w:cs="CMU Serif Roman"/>
          <w:i/>
          <w:iCs/>
        </w:rPr>
        <w:t>Diporiphora</w:t>
      </w:r>
      <w:r w:rsidRPr="00DA0A2A">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5323D600" w14:textId="77777777" w:rsidR="00766DBB" w:rsidRPr="00DA0A2A" w:rsidRDefault="00766DBB" w:rsidP="00DA0A2A">
      <w:pPr>
        <w:spacing w:line="240" w:lineRule="auto"/>
        <w:jc w:val="both"/>
        <w:rPr>
          <w:rFonts w:ascii="CMU Serif Roman" w:hAnsi="CMU Serif Roman" w:cs="CMU Serif Roman"/>
        </w:rPr>
      </w:pPr>
    </w:p>
    <w:p w14:paraId="20D5A208"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This is immediately apparent when comparing large tree dragons (</w:t>
      </w:r>
      <w:r w:rsidRPr="00DA0A2A">
        <w:rPr>
          <w:rFonts w:ascii="CMU Serif Roman" w:hAnsi="CMU Serif Roman" w:cs="CMU Serif Roman"/>
          <w:i/>
          <w:iCs/>
        </w:rPr>
        <w:t>Hypsilurus magnus</w:t>
      </w:r>
      <w:r w:rsidRPr="00DA0A2A">
        <w:rPr>
          <w:rFonts w:ascii="CMU Serif Roman" w:hAnsi="CMU Serif Roman" w:cs="CMU Serif Roman"/>
        </w:rPr>
        <w:t>: SVL &gt;200 mm, tail length &gt;600 mm) to pebble-mimicking dragons (</w:t>
      </w:r>
      <w:r w:rsidRPr="00DA0A2A">
        <w:rPr>
          <w:rFonts w:ascii="CMU Serif Roman" w:hAnsi="CMU Serif Roman" w:cs="CMU Serif Roman"/>
          <w:i/>
          <w:iCs/>
        </w:rPr>
        <w:t>Ctenophorus aurita</w:t>
      </w:r>
      <w:r w:rsidRPr="00DA0A2A">
        <w:rPr>
          <w:rFonts w:ascii="CMU Serif Roman" w:hAnsi="CMU Serif Roman" w:cs="CMU Serif Roman"/>
        </w:rPr>
        <w:t xml:space="preserve">: SVL &lt;40 mm, tail length &lt;35 mm; </w:t>
      </w:r>
      <w:r w:rsidRPr="00DA0A2A">
        <w:rPr>
          <w:rFonts w:ascii="CMU Serif Roman" w:hAnsi="CMU Serif Roman" w:cs="CMU Serif Roman"/>
          <w:i/>
          <w:iCs/>
        </w:rPr>
        <w:t xml:space="preserve">Tympanocryptis cephalus </w:t>
      </w:r>
      <w:r w:rsidRPr="00DA0A2A">
        <w:rPr>
          <w:rFonts w:ascii="CMU Serif Roman" w:hAnsi="CMU Serif Roman" w:cs="CMU Serif Roman"/>
        </w:rPr>
        <w:t xml:space="preserve">group: SVL &lt;60 mm, tail length &lt;90 mm). Elaboration in size and tail length beyond other traits is a pattern seen in other squamate clades (Brennan et al. 2024;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DA0A2A">
        <w:rPr>
          <w:rFonts w:ascii="CMU Serif Roman" w:hAnsi="CMU Serif Roman" w:cs="CMU Serif Roman"/>
          <w:i/>
          <w:iCs/>
        </w:rPr>
        <w:t>Chlamydosaurus</w:t>
      </w:r>
      <w:r w:rsidRPr="00DA0A2A">
        <w:rPr>
          <w:rFonts w:ascii="CMU Serif Roman" w:hAnsi="CMU Serif Roman" w:cs="CMU Serif Roman"/>
        </w:rPr>
        <w:t xml:space="preserve">. Harder yet to explain is the novelty of the enigmatic thorny devil, </w:t>
      </w:r>
      <w:r w:rsidRPr="00DA0A2A">
        <w:rPr>
          <w:rFonts w:ascii="CMU Serif Roman" w:hAnsi="CMU Serif Roman" w:cs="CMU Serif Roman"/>
          <w:i/>
          <w:iCs/>
        </w:rPr>
        <w:t>Moloch</w:t>
      </w:r>
      <w:r w:rsidRPr="00DA0A2A">
        <w:rPr>
          <w:rFonts w:ascii="CMU Serif Roman" w:hAnsi="CMU Serif Roman" w:cs="CMU Serif Roman"/>
        </w:rPr>
        <w:t>.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DA0A2A">
        <w:rPr>
          <w:rFonts w:ascii="CMU Serif Roman" w:hAnsi="CMU Serif Roman" w:cs="CMU Serif Roman"/>
          <w:i/>
          <w:iCs/>
        </w:rPr>
        <w:t xml:space="preserve"> </w:t>
      </w:r>
      <w:r w:rsidRPr="00DA0A2A">
        <w:rPr>
          <w:rFonts w:ascii="CMU Serif Roman" w:hAnsi="CMU Serif Roman" w:cs="CMU Serif Roman"/>
        </w:rPr>
        <w:t>has stretched the morphological space. Trends towards increasing specialization in agamids show how the adaptive landscape itself can change and grow, and how species with broad niches can act as bridges to stretch borders and alter the landscape topography in response to new opportunities.</w:t>
      </w:r>
    </w:p>
    <w:p w14:paraId="3EB5D330" w14:textId="77777777" w:rsidR="00766DBB" w:rsidRPr="00DA0A2A" w:rsidRDefault="00000000" w:rsidP="00DA0A2A">
      <w:pPr>
        <w:pStyle w:val="Heading1"/>
        <w:spacing w:line="240" w:lineRule="auto"/>
        <w:jc w:val="both"/>
        <w:rPr>
          <w:rFonts w:ascii="CMU Serif Roman" w:hAnsi="CMU Serif Roman" w:cs="CMU Serif Roman"/>
        </w:rPr>
      </w:pPr>
      <w:bookmarkStart w:id="5" w:name="_7g5pc2sqoet4" w:colFirst="0" w:colLast="0"/>
      <w:bookmarkEnd w:id="5"/>
      <w:r w:rsidRPr="00DA0A2A">
        <w:rPr>
          <w:rFonts w:ascii="CMU Serif Roman" w:hAnsi="CMU Serif Roman" w:cs="CMU Serif Roman"/>
        </w:rPr>
        <w:t>Acknowledgements</w:t>
      </w:r>
    </w:p>
    <w:p w14:paraId="6073C0D0"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rPr>
        <w:t xml:space="preserve">This project represents an output of the Australian Amphibian and Reptile Genomics initiative (AusARG), generously funded by BioPlatforms Australia.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We declare no conflicts of interest. </w:t>
      </w:r>
      <w:r w:rsidRPr="00DA0A2A">
        <w:rPr>
          <w:rFonts w:ascii="CMU Serif Roman" w:hAnsi="CMU Serif Roman" w:cs="CMU Serif Roman"/>
        </w:rPr>
        <w:br w:type="page"/>
      </w:r>
    </w:p>
    <w:p w14:paraId="53B8C660" w14:textId="77777777" w:rsidR="00766DBB" w:rsidRPr="00DA0A2A" w:rsidRDefault="00000000" w:rsidP="00DA0A2A">
      <w:pPr>
        <w:pStyle w:val="Heading1"/>
        <w:spacing w:line="240" w:lineRule="auto"/>
        <w:jc w:val="both"/>
        <w:rPr>
          <w:rFonts w:ascii="CMU Serif Roman" w:hAnsi="CMU Serif Roman" w:cs="CMU Serif Roman"/>
        </w:rPr>
      </w:pPr>
      <w:bookmarkStart w:id="6" w:name="_jwcgszcnkt3v" w:colFirst="0" w:colLast="0"/>
      <w:bookmarkEnd w:id="6"/>
      <w:r w:rsidRPr="00DA0A2A">
        <w:rPr>
          <w:rFonts w:ascii="CMU Serif Roman" w:hAnsi="CMU Serif Roman" w:cs="CMU Serif Roman"/>
        </w:rPr>
        <w:lastRenderedPageBreak/>
        <w:t>Figures</w:t>
      </w:r>
    </w:p>
    <w:p w14:paraId="729F3068" w14:textId="77777777" w:rsidR="00766DBB" w:rsidRPr="00DA0A2A" w:rsidRDefault="00000000" w:rsidP="00DA0A2A">
      <w:pPr>
        <w:spacing w:line="240" w:lineRule="auto"/>
        <w:jc w:val="center"/>
        <w:rPr>
          <w:rFonts w:ascii="CMU Serif Roman" w:hAnsi="CMU Serif Roman" w:cs="CMU Serif Roman"/>
        </w:rPr>
      </w:pPr>
      <w:r w:rsidRPr="00DA0A2A">
        <w:rPr>
          <w:rFonts w:ascii="CMU Serif Roman" w:hAnsi="CMU Serif Roman" w:cs="CMU Serif Roman"/>
          <w:noProof/>
        </w:rPr>
        <w:drawing>
          <wp:inline distT="114300" distB="114300" distL="114300" distR="114300" wp14:anchorId="13BE9DED" wp14:editId="7B821C91">
            <wp:extent cx="5882881" cy="7847401"/>
            <wp:effectExtent l="0" t="0" r="0" b="127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1615" r="-848"/>
                    <a:stretch>
                      <a:fillRect/>
                    </a:stretch>
                  </pic:blipFill>
                  <pic:spPr>
                    <a:xfrm>
                      <a:off x="0" y="0"/>
                      <a:ext cx="5957955" cy="7947545"/>
                    </a:xfrm>
                    <a:prstGeom prst="rect">
                      <a:avLst/>
                    </a:prstGeom>
                    <a:ln/>
                  </pic:spPr>
                </pic:pic>
              </a:graphicData>
            </a:graphic>
          </wp:inline>
        </w:drawing>
      </w:r>
    </w:p>
    <w:p w14:paraId="69192DCF" w14:textId="77777777" w:rsidR="009340BE" w:rsidRPr="00DA0A2A" w:rsidRDefault="009340BE" w:rsidP="00DA0A2A">
      <w:pPr>
        <w:spacing w:line="240" w:lineRule="auto"/>
        <w:jc w:val="both"/>
        <w:rPr>
          <w:rFonts w:ascii="CMU Serif Roman" w:hAnsi="CMU Serif Roman" w:cs="CMU Serif Roman"/>
          <w:sz w:val="18"/>
          <w:szCs w:val="18"/>
        </w:rPr>
      </w:pPr>
    </w:p>
    <w:p w14:paraId="094BF772" w14:textId="77777777" w:rsidR="001D6382" w:rsidRPr="00DA0A2A" w:rsidRDefault="001D6382" w:rsidP="00DA0A2A">
      <w:pPr>
        <w:spacing w:line="240" w:lineRule="auto"/>
        <w:jc w:val="both"/>
        <w:rPr>
          <w:rFonts w:ascii="CMU Serif Roman" w:hAnsi="CMU Serif Roman" w:cs="CMU Serif Roman"/>
          <w:sz w:val="18"/>
          <w:szCs w:val="18"/>
        </w:rPr>
      </w:pPr>
    </w:p>
    <w:p w14:paraId="6010F652" w14:textId="44902646" w:rsidR="00766DBB" w:rsidRPr="00DA0A2A" w:rsidRDefault="00000000" w:rsidP="00DA0A2A">
      <w:pPr>
        <w:spacing w:line="240" w:lineRule="auto"/>
        <w:jc w:val="both"/>
        <w:rPr>
          <w:rFonts w:ascii="CMU Serif Roman" w:hAnsi="CMU Serif Roman" w:cs="CMU Serif Roman"/>
          <w:sz w:val="18"/>
          <w:szCs w:val="18"/>
        </w:rPr>
      </w:pPr>
      <w:r w:rsidRPr="00DA0A2A">
        <w:rPr>
          <w:rFonts w:ascii="CMU Serif Roman" w:hAnsi="CMU Serif Roman" w:cs="CMU Serif Roman"/>
          <w:b/>
          <w:bCs/>
        </w:rPr>
        <w:lastRenderedPageBreak/>
        <w:t>Figure 1.</w:t>
      </w:r>
      <w:r w:rsidRPr="00DA0A2A">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DA0A2A">
        <w:rPr>
          <w:rFonts w:ascii="CMU Serif Roman" w:hAnsi="CMU Serif Roman" w:cs="CMU Serif Roman"/>
          <w:i/>
          <w:iCs/>
        </w:rPr>
        <w:t>Diporiphora</w:t>
      </w:r>
      <w:r w:rsidRPr="00DA0A2A">
        <w:rPr>
          <w:rFonts w:ascii="CMU Serif Roman" w:hAnsi="CMU Serif Roman" w:cs="CMU Serif Roman"/>
        </w:rPr>
        <w:t xml:space="preserve"> (dark purple) and </w:t>
      </w:r>
      <w:r w:rsidRPr="00DA0A2A">
        <w:rPr>
          <w:rFonts w:ascii="CMU Serif Roman" w:hAnsi="CMU Serif Roman" w:cs="CMU Serif Roman"/>
          <w:i/>
          <w:iCs/>
        </w:rPr>
        <w:t>Tympanocryptis</w:t>
      </w:r>
      <w:r w:rsidRPr="00DA0A2A">
        <w:rPr>
          <w:rFonts w:ascii="CMU Serif Roman" w:hAnsi="CMU Serif Roman" w:cs="CMU Serif Roman"/>
        </w:rPr>
        <w:t xml:space="preserve"> (light purple) highlight dense clusters of  morphospace, contrasting with morphological outliers indicated by squares in the morphospace and on the tree (</w:t>
      </w:r>
      <w:r w:rsidRPr="00DA0A2A">
        <w:rPr>
          <w:rFonts w:ascii="CMU Serif Roman" w:hAnsi="CMU Serif Roman" w:cs="CMU Serif Roman"/>
          <w:i/>
          <w:iCs/>
        </w:rPr>
        <w:t>D. superba</w:t>
      </w:r>
      <w:r w:rsidRPr="00DA0A2A">
        <w:rPr>
          <w:rFonts w:ascii="CMU Serif Roman" w:hAnsi="CMU Serif Roman" w:cs="CMU Serif Roman"/>
        </w:rPr>
        <w:t xml:space="preserve">, </w:t>
      </w:r>
      <w:r w:rsidRPr="00DA0A2A">
        <w:rPr>
          <w:rFonts w:ascii="CMU Serif Roman" w:hAnsi="CMU Serif Roman" w:cs="CMU Serif Roman"/>
          <w:i/>
          <w:iCs/>
        </w:rPr>
        <w:t>M. horridus</w:t>
      </w:r>
      <w:r w:rsidRPr="00DA0A2A">
        <w:rPr>
          <w:rFonts w:ascii="CMU Serif Roman" w:hAnsi="CMU Serif Roman" w:cs="CMU Serif Roman"/>
        </w:rPr>
        <w:t xml:space="preserve">, </w:t>
      </w:r>
      <w:r w:rsidRPr="00DA0A2A">
        <w:rPr>
          <w:rFonts w:ascii="CMU Serif Roman" w:hAnsi="CMU Serif Roman" w:cs="CMU Serif Roman"/>
          <w:i/>
          <w:iCs/>
        </w:rPr>
        <w:t>C. aurita</w:t>
      </w:r>
      <w:r w:rsidRPr="00DA0A2A">
        <w:rPr>
          <w:rFonts w:ascii="CMU Serif Roman" w:hAnsi="CMU Serif Roman" w:cs="CMU Serif Roman"/>
        </w:rPr>
        <w:t>). The estimated root morphotype is indicated by a triangle. White circles on the tree denote local posterior probabilities &lt;0.95. (C) The evolution of the morphological hypervolume through time (orange) relative to null expectations (grey) shows periods of rapid expansion (25-15; 5-0 mya) and a period of relative stasis (15-5 mya).</w:t>
      </w:r>
      <w:r w:rsidRPr="00DA0A2A">
        <w:rPr>
          <w:rFonts w:ascii="CMU Serif Roman" w:hAnsi="CMU Serif Roman" w:cs="CMU Serif Roman"/>
        </w:rPr>
        <w:tab/>
      </w:r>
      <w:r w:rsidRPr="00DA0A2A">
        <w:rPr>
          <w:rFonts w:ascii="CMU Serif Roman" w:hAnsi="CMU Serif Roman" w:cs="CMU Serif Roman"/>
        </w:rPr>
        <w:br w:type="page"/>
      </w:r>
      <w:r w:rsidRPr="00DA0A2A">
        <w:rPr>
          <w:rFonts w:ascii="CMU Serif Roman" w:hAnsi="CMU Serif Roman" w:cs="CMU Serif Roman"/>
          <w:noProof/>
          <w:sz w:val="18"/>
          <w:szCs w:val="18"/>
        </w:rPr>
        <w:lastRenderedPageBreak/>
        <w:drawing>
          <wp:inline distT="114300" distB="114300" distL="114300" distR="114300" wp14:anchorId="7FDC2AA9" wp14:editId="3C5D862A">
            <wp:extent cx="5731200" cy="5486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3" r="13"/>
                    <a:stretch>
                      <a:fillRect/>
                    </a:stretch>
                  </pic:blipFill>
                  <pic:spPr>
                    <a:xfrm>
                      <a:off x="0" y="0"/>
                      <a:ext cx="5731200" cy="5486400"/>
                    </a:xfrm>
                    <a:prstGeom prst="rect">
                      <a:avLst/>
                    </a:prstGeom>
                    <a:ln/>
                  </pic:spPr>
                </pic:pic>
              </a:graphicData>
            </a:graphic>
          </wp:inline>
        </w:drawing>
      </w:r>
    </w:p>
    <w:p w14:paraId="12169DB9" w14:textId="77777777" w:rsidR="00BE120B" w:rsidRPr="00DA0A2A" w:rsidRDefault="00BE120B" w:rsidP="00DA0A2A">
      <w:pPr>
        <w:spacing w:line="240" w:lineRule="auto"/>
        <w:jc w:val="both"/>
        <w:rPr>
          <w:rFonts w:ascii="CMU Serif Roman" w:hAnsi="CMU Serif Roman" w:cs="CMU Serif Roman"/>
        </w:rPr>
      </w:pPr>
    </w:p>
    <w:p w14:paraId="05C6A140" w14:textId="7D571D93"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b/>
          <w:bCs/>
        </w:rPr>
        <w:t>Figure 2.</w:t>
      </w:r>
      <w:r w:rsidRPr="00DA0A2A">
        <w:rPr>
          <w:rFonts w:ascii="CMU Serif Roman" w:hAnsi="CMU Serif Roman" w:cs="CMU Serif Roman"/>
        </w:rPr>
        <w:t xml:space="preserve"> The evolution of niche breadth favors transitions between niche generalists (high breadth) and specialists (low breadth). The same phylogeny is plotted mirrored (top and bottom) with preferred results of model fitting exercises. Top, niche breadth is characterized as the sum of substrates used by each taxon (darker colors, fewer substrates; lighter colors, more substrates) and indicates a stepping-stone pattern of substrate gain and loss, rather than rapid jumps towards specialization or generalism. Transition rates favor narrowing niche breadth, Bottom, transitions are favored between broad and narrow niche breadths, rather than between narrow niches (specialists). Outlined pie charts in both plots show that in both reconstructions the common ancestor of Amphibolurine likely had a narrow niche breadth (two substrates, or tree specialist), but niche breadth increased at the common ancestor of the Australian clade. </w:t>
      </w:r>
    </w:p>
    <w:p w14:paraId="3024D896" w14:textId="77777777" w:rsidR="00766DBB" w:rsidRPr="00DA0A2A" w:rsidRDefault="00000000" w:rsidP="00DA0A2A">
      <w:pPr>
        <w:spacing w:line="240" w:lineRule="auto"/>
        <w:jc w:val="both"/>
        <w:rPr>
          <w:rFonts w:ascii="CMU Serif Roman" w:hAnsi="CMU Serif Roman" w:cs="CMU Serif Roman"/>
          <w:sz w:val="18"/>
          <w:szCs w:val="18"/>
        </w:rPr>
      </w:pPr>
      <w:r w:rsidRPr="00DA0A2A">
        <w:rPr>
          <w:rFonts w:ascii="CMU Serif Roman" w:hAnsi="CMU Serif Roman" w:cs="CMU Serif Roman"/>
        </w:rPr>
        <w:br w:type="page"/>
      </w:r>
    </w:p>
    <w:p w14:paraId="1095BF26"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noProof/>
        </w:rPr>
        <w:lastRenderedPageBreak/>
        <w:drawing>
          <wp:inline distT="114300" distB="114300" distL="114300" distR="114300" wp14:anchorId="6AF0BAF8" wp14:editId="3041A166">
            <wp:extent cx="5731200" cy="4508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l="281" r="281"/>
                    <a:stretch>
                      <a:fillRect/>
                    </a:stretch>
                  </pic:blipFill>
                  <pic:spPr>
                    <a:xfrm>
                      <a:off x="0" y="0"/>
                      <a:ext cx="5731200" cy="4508500"/>
                    </a:xfrm>
                    <a:prstGeom prst="rect">
                      <a:avLst/>
                    </a:prstGeom>
                    <a:ln/>
                  </pic:spPr>
                </pic:pic>
              </a:graphicData>
            </a:graphic>
          </wp:inline>
        </w:drawing>
      </w:r>
    </w:p>
    <w:p w14:paraId="457F8B80" w14:textId="77777777" w:rsidR="001B037F" w:rsidRPr="00DA0A2A" w:rsidRDefault="001B037F" w:rsidP="00DA0A2A">
      <w:pPr>
        <w:spacing w:line="240" w:lineRule="auto"/>
        <w:jc w:val="both"/>
        <w:rPr>
          <w:rFonts w:ascii="CMU Serif Roman" w:hAnsi="CMU Serif Roman" w:cs="CMU Serif Roman"/>
        </w:rPr>
      </w:pPr>
    </w:p>
    <w:p w14:paraId="5BD2C150" w14:textId="3534CBE9"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b/>
          <w:bCs/>
        </w:rPr>
        <w:t>Figure 3.</w:t>
      </w:r>
      <w:r w:rsidRPr="00DA0A2A">
        <w:rPr>
          <w:rFonts w:ascii="CMU Serif Roman" w:hAnsi="CMU Serif Roman" w:cs="CMU Serif Roman"/>
        </w:rPr>
        <w:t xml:space="preserve"> The adaptive morphological zones of amphibolurine dragons highlight a diversity of forms. Colored regimes were identified under a multi-optima OU model in </w:t>
      </w:r>
      <w:r w:rsidRPr="00DA0A2A">
        <w:rPr>
          <w:rFonts w:ascii="CMU Serif Roman" w:hAnsi="CMU Serif Roman" w:cs="CMU Serif Roman"/>
          <w:i/>
          <w:iCs/>
        </w:rPr>
        <w:t>PhyloEM</w:t>
      </w:r>
      <w:r w:rsidRPr="00DA0A2A">
        <w:rPr>
          <w:rFonts w:ascii="CMU Serif Roman" w:hAnsi="CMU Serif Roman" w:cs="CMU Serif Roman"/>
        </w:rPr>
        <w:t xml:space="preserve"> and applied to ancestral taxa using </w:t>
      </w:r>
      <w:r w:rsidRPr="00DA0A2A">
        <w:rPr>
          <w:rFonts w:ascii="CMU Serif Roman" w:hAnsi="CMU Serif Roman" w:cs="CMU Serif Roman"/>
          <w:i/>
          <w:iCs/>
        </w:rPr>
        <w:t>randomForests</w:t>
      </w:r>
      <w:r w:rsidRPr="00DA0A2A">
        <w:rPr>
          <w:rFonts w:ascii="CMU Serif Roman" w:hAnsi="CMU Serif Roman" w:cs="CMU Serif Roman"/>
        </w:rPr>
        <w:t xml:space="preserve">. The tree shows the preferred 5 regime model estimated from all 19 size corrected morphological traits and likelihoods for ancestors as estimated by </w:t>
      </w:r>
      <w:r w:rsidRPr="00DA0A2A">
        <w:rPr>
          <w:rFonts w:ascii="CMU Serif Roman" w:hAnsi="CMU Serif Roman" w:cs="CMU Serif Roman"/>
          <w:i/>
          <w:iCs/>
        </w:rPr>
        <w:t>randomForest</w:t>
      </w:r>
      <w:r w:rsidRPr="00DA0A2A">
        <w:rPr>
          <w:rFonts w:ascii="CMU Serif Roman" w:hAnsi="CMU Serif Roman" w:cs="CMU Serif Roman"/>
        </w:rPr>
        <w:t xml:space="preserve">. Two regimes (blue, orange) map to obligately terrestrial groups. The red regime highlights primarily arboreal species and the morphologically similar </w:t>
      </w:r>
      <w:r w:rsidRPr="00DA0A2A">
        <w:rPr>
          <w:rFonts w:ascii="CMU Serif Roman" w:hAnsi="CMU Serif Roman" w:cs="CMU Serif Roman"/>
          <w:i/>
          <w:iCs/>
        </w:rPr>
        <w:t>Physignathus</w:t>
      </w:r>
      <w:r w:rsidRPr="00DA0A2A">
        <w:rPr>
          <w:rFonts w:ascii="CMU Serif Roman" w:hAnsi="CMU Serif Roman" w:cs="CMU Serif Roman"/>
        </w:rPr>
        <w:t xml:space="preserve">. Yellow indicates a diverse clade of primarily generalist species. The amphibolurine most recent common ancestor (MRCA) is estimated as a </w:t>
      </w:r>
      <w:r w:rsidRPr="00DA0A2A">
        <w:rPr>
          <w:rFonts w:ascii="CMU Serif Roman" w:hAnsi="CMU Serif Roman" w:cs="CMU Serif Roman"/>
          <w:i/>
          <w:iCs/>
        </w:rPr>
        <w:t>Hypsilurus/Lophosaurus-</w:t>
      </w:r>
      <w:r w:rsidRPr="00DA0A2A">
        <w:rPr>
          <w:rFonts w:ascii="CMU Serif Roman" w:hAnsi="CMU Serif Roman" w:cs="CMU Serif Roman"/>
        </w:rPr>
        <w:t xml:space="preserve">like arboreal dragon and the Australian MRCA is estimated as a semiarboreal generalist lizard (both indicated with black outlined pie). Illustrated species are (A) </w:t>
      </w:r>
      <w:r w:rsidRPr="00DA0A2A">
        <w:rPr>
          <w:rFonts w:ascii="CMU Serif Roman" w:hAnsi="CMU Serif Roman" w:cs="CMU Serif Roman"/>
          <w:i/>
          <w:iCs/>
        </w:rPr>
        <w:t xml:space="preserve">Moloch horridus, </w:t>
      </w:r>
      <w:r w:rsidRPr="00DA0A2A">
        <w:rPr>
          <w:rFonts w:ascii="CMU Serif Roman" w:hAnsi="CMU Serif Roman" w:cs="CMU Serif Roman"/>
        </w:rPr>
        <w:t xml:space="preserve">(B) </w:t>
      </w:r>
      <w:r w:rsidRPr="00DA0A2A">
        <w:rPr>
          <w:rFonts w:ascii="CMU Serif Roman" w:hAnsi="CMU Serif Roman" w:cs="CMU Serif Roman"/>
          <w:i/>
          <w:iCs/>
        </w:rPr>
        <w:t xml:space="preserve">Diporiphora superba, </w:t>
      </w:r>
      <w:r w:rsidRPr="00DA0A2A">
        <w:rPr>
          <w:rFonts w:ascii="CMU Serif Roman" w:hAnsi="CMU Serif Roman" w:cs="CMU Serif Roman"/>
        </w:rPr>
        <w:t xml:space="preserve">(C) </w:t>
      </w:r>
      <w:r w:rsidRPr="00DA0A2A">
        <w:rPr>
          <w:rFonts w:ascii="CMU Serif Roman" w:hAnsi="CMU Serif Roman" w:cs="CMU Serif Roman"/>
          <w:i/>
          <w:iCs/>
        </w:rPr>
        <w:t xml:space="preserve">Chlamydosaurus kingii, </w:t>
      </w:r>
      <w:r w:rsidRPr="00DA0A2A">
        <w:rPr>
          <w:rFonts w:ascii="CMU Serif Roman" w:hAnsi="CMU Serif Roman" w:cs="CMU Serif Roman"/>
        </w:rPr>
        <w:t xml:space="preserve">(D) </w:t>
      </w:r>
      <w:r w:rsidRPr="00DA0A2A">
        <w:rPr>
          <w:rFonts w:ascii="CMU Serif Roman" w:hAnsi="CMU Serif Roman" w:cs="CMU Serif Roman"/>
          <w:i/>
          <w:iCs/>
        </w:rPr>
        <w:t xml:space="preserve">Ctenophorus aurita, </w:t>
      </w:r>
      <w:r w:rsidRPr="00DA0A2A">
        <w:rPr>
          <w:rFonts w:ascii="CMU Serif Roman" w:hAnsi="CMU Serif Roman" w:cs="CMU Serif Roman"/>
        </w:rPr>
        <w:t xml:space="preserve">(E) </w:t>
      </w:r>
      <w:r w:rsidRPr="00DA0A2A">
        <w:rPr>
          <w:rFonts w:ascii="CMU Serif Roman" w:hAnsi="CMU Serif Roman" w:cs="CMU Serif Roman"/>
          <w:i/>
          <w:iCs/>
        </w:rPr>
        <w:t xml:space="preserve">Rankinia diemensis, </w:t>
      </w:r>
      <w:r w:rsidRPr="00DA0A2A">
        <w:rPr>
          <w:rFonts w:ascii="CMU Serif Roman" w:hAnsi="CMU Serif Roman" w:cs="CMU Serif Roman"/>
        </w:rPr>
        <w:t xml:space="preserve">(F) </w:t>
      </w:r>
      <w:r w:rsidRPr="00DA0A2A">
        <w:rPr>
          <w:rFonts w:ascii="CMU Serif Roman" w:hAnsi="CMU Serif Roman" w:cs="CMU Serif Roman"/>
          <w:i/>
          <w:iCs/>
        </w:rPr>
        <w:t xml:space="preserve">Tympanocryptis pseudopsephos, </w:t>
      </w:r>
      <w:r w:rsidRPr="00DA0A2A">
        <w:rPr>
          <w:rFonts w:ascii="CMU Serif Roman" w:hAnsi="CMU Serif Roman" w:cs="CMU Serif Roman"/>
        </w:rPr>
        <w:t xml:space="preserve">(G) </w:t>
      </w:r>
      <w:r w:rsidRPr="00DA0A2A">
        <w:rPr>
          <w:rFonts w:ascii="CMU Serif Roman" w:hAnsi="CMU Serif Roman" w:cs="CMU Serif Roman"/>
          <w:i/>
          <w:iCs/>
        </w:rPr>
        <w:t xml:space="preserve">Ctenophorus reticulatus, </w:t>
      </w:r>
      <w:r w:rsidRPr="00DA0A2A">
        <w:rPr>
          <w:rFonts w:ascii="CMU Serif Roman" w:hAnsi="CMU Serif Roman" w:cs="CMU Serif Roman"/>
        </w:rPr>
        <w:t xml:space="preserve">(H) </w:t>
      </w:r>
      <w:r w:rsidRPr="00DA0A2A">
        <w:rPr>
          <w:rFonts w:ascii="CMU Serif Roman" w:hAnsi="CMU Serif Roman" w:cs="CMU Serif Roman"/>
          <w:i/>
          <w:iCs/>
        </w:rPr>
        <w:t xml:space="preserve">Hypsilurus modestus, </w:t>
      </w:r>
      <w:r w:rsidRPr="00DA0A2A">
        <w:rPr>
          <w:rFonts w:ascii="CMU Serif Roman" w:hAnsi="CMU Serif Roman" w:cs="CMU Serif Roman"/>
        </w:rPr>
        <w:t xml:space="preserve">(I) </w:t>
      </w:r>
      <w:r w:rsidRPr="00DA0A2A">
        <w:rPr>
          <w:rFonts w:ascii="CMU Serif Roman" w:hAnsi="CMU Serif Roman" w:cs="CMU Serif Roman"/>
          <w:i/>
          <w:iCs/>
        </w:rPr>
        <w:t xml:space="preserve">Chelosania brunnea, </w:t>
      </w:r>
      <w:r w:rsidRPr="00DA0A2A">
        <w:rPr>
          <w:rFonts w:ascii="CMU Serif Roman" w:hAnsi="CMU Serif Roman" w:cs="CMU Serif Roman"/>
        </w:rPr>
        <w:t xml:space="preserve">(J) </w:t>
      </w:r>
      <w:r w:rsidRPr="00DA0A2A">
        <w:rPr>
          <w:rFonts w:ascii="CMU Serif Roman" w:hAnsi="CMU Serif Roman" w:cs="CMU Serif Roman"/>
          <w:i/>
          <w:iCs/>
        </w:rPr>
        <w:t xml:space="preserve">Gowidon longirostris, </w:t>
      </w:r>
      <w:r w:rsidRPr="00DA0A2A">
        <w:rPr>
          <w:rFonts w:ascii="CMU Serif Roman" w:hAnsi="CMU Serif Roman" w:cs="CMU Serif Roman"/>
        </w:rPr>
        <w:t xml:space="preserve">(K) </w:t>
      </w:r>
      <w:r w:rsidRPr="00DA0A2A">
        <w:rPr>
          <w:rFonts w:ascii="CMU Serif Roman" w:hAnsi="CMU Serif Roman" w:cs="CMU Serif Roman"/>
          <w:i/>
          <w:iCs/>
        </w:rPr>
        <w:t>Lophosaurus boydii</w:t>
      </w:r>
      <w:r w:rsidRPr="00DA0A2A">
        <w:rPr>
          <w:rFonts w:ascii="CMU Serif Roman" w:hAnsi="CMU Serif Roman" w:cs="CMU Serif Roman"/>
        </w:rPr>
        <w:t xml:space="preserve">. </w:t>
      </w:r>
    </w:p>
    <w:p w14:paraId="3F4EEFDB" w14:textId="77777777"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noProof/>
        </w:rPr>
        <w:lastRenderedPageBreak/>
        <w:drawing>
          <wp:inline distT="114300" distB="114300" distL="114300" distR="114300" wp14:anchorId="60D98FB5" wp14:editId="156B01CD">
            <wp:extent cx="5731200" cy="2984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t="23" b="23"/>
                    <a:stretch>
                      <a:fillRect/>
                    </a:stretch>
                  </pic:blipFill>
                  <pic:spPr>
                    <a:xfrm>
                      <a:off x="0" y="0"/>
                      <a:ext cx="5731200" cy="2984500"/>
                    </a:xfrm>
                    <a:prstGeom prst="rect">
                      <a:avLst/>
                    </a:prstGeom>
                    <a:ln/>
                  </pic:spPr>
                </pic:pic>
              </a:graphicData>
            </a:graphic>
          </wp:inline>
        </w:drawing>
      </w:r>
    </w:p>
    <w:p w14:paraId="63C84BA8" w14:textId="77777777" w:rsidR="00772B10" w:rsidRPr="00DA0A2A" w:rsidRDefault="00772B10" w:rsidP="00DA0A2A">
      <w:pPr>
        <w:spacing w:line="240" w:lineRule="auto"/>
        <w:jc w:val="both"/>
        <w:rPr>
          <w:rFonts w:ascii="CMU Serif Roman" w:hAnsi="CMU Serif Roman" w:cs="CMU Serif Roman"/>
          <w:sz w:val="18"/>
          <w:szCs w:val="18"/>
        </w:rPr>
      </w:pPr>
    </w:p>
    <w:p w14:paraId="52547D93" w14:textId="6640ECC6" w:rsidR="00766DBB" w:rsidRPr="00DA0A2A" w:rsidRDefault="00000000" w:rsidP="00DA0A2A">
      <w:pPr>
        <w:spacing w:line="240" w:lineRule="auto"/>
        <w:jc w:val="both"/>
        <w:rPr>
          <w:rFonts w:ascii="CMU Serif Roman" w:hAnsi="CMU Serif Roman" w:cs="CMU Serif Roman"/>
        </w:rPr>
      </w:pPr>
      <w:r w:rsidRPr="00DA0A2A">
        <w:rPr>
          <w:rFonts w:ascii="CMU Serif Roman" w:hAnsi="CMU Serif Roman" w:cs="CMU Serif Roman"/>
          <w:b/>
          <w:bCs/>
        </w:rPr>
        <w:t>Figure 4.</w:t>
      </w:r>
      <w:r w:rsidRPr="00DA0A2A">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paradigm shift in the evolution of amphibolurine lizards away from an arboreal ancestor towards a more generalist morphology. </w:t>
      </w:r>
    </w:p>
    <w:p w14:paraId="0E624227" w14:textId="77777777" w:rsidR="00766DBB" w:rsidRPr="00DA0A2A" w:rsidRDefault="00766DBB" w:rsidP="00DA0A2A">
      <w:pPr>
        <w:spacing w:line="240" w:lineRule="auto"/>
        <w:jc w:val="both"/>
        <w:rPr>
          <w:rFonts w:ascii="CMU Serif Roman" w:hAnsi="CMU Serif Roman" w:cs="CMU Serif Roman"/>
        </w:rPr>
      </w:pPr>
    </w:p>
    <w:p w14:paraId="6A908C29" w14:textId="77777777" w:rsidR="00766DBB" w:rsidRPr="00DA0A2A" w:rsidRDefault="00000000" w:rsidP="00DA0A2A">
      <w:pPr>
        <w:spacing w:line="240" w:lineRule="auto"/>
        <w:jc w:val="center"/>
        <w:rPr>
          <w:rFonts w:ascii="CMU Serif Roman" w:hAnsi="CMU Serif Roman" w:cs="CMU Serif Roman"/>
        </w:rPr>
      </w:pPr>
      <w:r w:rsidRPr="00DA0A2A">
        <w:rPr>
          <w:rFonts w:ascii="CMU Serif Roman" w:hAnsi="CMU Serif Roman" w:cs="CMU Serif Roman"/>
          <w:noProof/>
        </w:rPr>
        <w:lastRenderedPageBreak/>
        <w:drawing>
          <wp:inline distT="114300" distB="114300" distL="114300" distR="114300" wp14:anchorId="4530D04B" wp14:editId="0FB97761">
            <wp:extent cx="5639588" cy="862899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93" r="93"/>
                    <a:stretch>
                      <a:fillRect/>
                    </a:stretch>
                  </pic:blipFill>
                  <pic:spPr>
                    <a:xfrm>
                      <a:off x="0" y="0"/>
                      <a:ext cx="5662973" cy="8664774"/>
                    </a:xfrm>
                    <a:prstGeom prst="rect">
                      <a:avLst/>
                    </a:prstGeom>
                    <a:ln/>
                  </pic:spPr>
                </pic:pic>
              </a:graphicData>
            </a:graphic>
          </wp:inline>
        </w:drawing>
      </w:r>
    </w:p>
    <w:p w14:paraId="465DF15D" w14:textId="77777777" w:rsidR="00766DBB" w:rsidRPr="00DA0A2A" w:rsidRDefault="00000000" w:rsidP="00DA0A2A">
      <w:pPr>
        <w:spacing w:line="240" w:lineRule="auto"/>
        <w:jc w:val="both"/>
        <w:rPr>
          <w:rFonts w:ascii="CMU Serif Roman" w:hAnsi="CMU Serif Roman" w:cs="CMU Serif Roman"/>
        </w:rPr>
        <w:sectPr w:rsidR="00766DBB" w:rsidRPr="00DA0A2A" w:rsidSect="00DA0A2A">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cols w:space="720"/>
          <w:docGrid w:linePitch="299"/>
        </w:sectPr>
      </w:pPr>
      <w:r w:rsidRPr="00DA0A2A">
        <w:rPr>
          <w:rFonts w:ascii="CMU Serif Roman" w:hAnsi="CMU Serif Roman" w:cs="CMU Serif Roman"/>
          <w:b/>
          <w:bCs/>
        </w:rPr>
        <w:lastRenderedPageBreak/>
        <w:t>Figure 5.</w:t>
      </w:r>
      <w:r w:rsidRPr="00DA0A2A">
        <w:rPr>
          <w:rFonts w:ascii="CMU Serif Roman" w:hAnsi="CMU Serif Roman" w:cs="CMU Serif Roman"/>
        </w:rPr>
        <w:t xml:space="preserve"> Movement among optima occurs via changes in different suites of traits. Plots in the left column visualize the shift from the immediately ancestral optimum (grey shading) to a new optimum (warm shading) represented in two dimensional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7368B702" w14:textId="77777777" w:rsidR="00DB564F" w:rsidRPr="00DA0A2A" w:rsidRDefault="00DB564F" w:rsidP="00DA0A2A">
      <w:pPr>
        <w:pStyle w:val="Heading1"/>
        <w:spacing w:line="240" w:lineRule="auto"/>
        <w:jc w:val="both"/>
        <w:rPr>
          <w:rFonts w:ascii="CMU Serif Roman" w:hAnsi="CMU Serif Roman" w:cs="CMU Serif Roman"/>
        </w:rPr>
      </w:pPr>
      <w:bookmarkStart w:id="7" w:name="_iiwdvtdm4mvm" w:colFirst="0" w:colLast="0"/>
      <w:bookmarkEnd w:id="7"/>
      <w:r w:rsidRPr="00DA0A2A">
        <w:rPr>
          <w:rFonts w:ascii="CMU Serif Roman" w:hAnsi="CMU Serif Roman" w:cs="CMU Serif Roman"/>
          <w:b/>
          <w:bCs/>
        </w:rPr>
        <w:lastRenderedPageBreak/>
        <w:t>References</w:t>
      </w:r>
    </w:p>
    <w:p w14:paraId="1341C0A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Arnold, S. J., Pfrender, M. E., &amp; Jones, A. G. (2001). The adaptive landscape as a conceptual bridge between micro-and macroevolution. </w:t>
      </w:r>
      <w:r w:rsidRPr="00DA0A2A">
        <w:rPr>
          <w:rFonts w:ascii="CMU Serif Roman" w:hAnsi="CMU Serif Roman" w:cs="CMU Serif Roman"/>
          <w:i/>
          <w:iCs/>
          <w:sz w:val="22"/>
          <w:szCs w:val="22"/>
          <w:shd w:val="clear" w:color="auto" w:fill="FFFFFF"/>
        </w:rPr>
        <w:t>Genetica</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112</w:t>
      </w:r>
      <w:r w:rsidRPr="00DA0A2A">
        <w:rPr>
          <w:rFonts w:ascii="CMU Serif Roman" w:hAnsi="CMU Serif Roman" w:cs="CMU Serif Roman"/>
          <w:sz w:val="22"/>
          <w:szCs w:val="22"/>
          <w:shd w:val="clear" w:color="auto" w:fill="FFFFFF"/>
        </w:rPr>
        <w:t>, 9-32.</w:t>
      </w:r>
    </w:p>
    <w:p w14:paraId="5C88F3AD"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Bastide, P., Ané, C., Robin, S., &amp; Mariadassou, M. (2018). Inference of adaptive shifts for multivariate correlated traits.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67</w:t>
      </w:r>
      <w:r w:rsidRPr="00DA0A2A">
        <w:rPr>
          <w:rFonts w:ascii="CMU Serif Roman" w:hAnsi="CMU Serif Roman" w:cs="CMU Serif Roman"/>
          <w:sz w:val="22"/>
          <w:szCs w:val="22"/>
          <w:shd w:val="clear" w:color="auto" w:fill="FFFFFF"/>
        </w:rPr>
        <w:t>(4), 662-680.</w:t>
      </w:r>
    </w:p>
    <w:p w14:paraId="0CF91D5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Blomberg, S. P., &amp; Garland Jr, T. (2002). Tempo and mode in evolution: phylogenetic inertia, adaptation and comparative methods. </w:t>
      </w:r>
      <w:r w:rsidRPr="00DA0A2A">
        <w:rPr>
          <w:rFonts w:ascii="CMU Serif Roman" w:hAnsi="CMU Serif Roman" w:cs="CMU Serif Roman"/>
          <w:i/>
          <w:iCs/>
          <w:sz w:val="22"/>
          <w:szCs w:val="22"/>
          <w:shd w:val="clear" w:color="auto" w:fill="FFFFFF"/>
        </w:rPr>
        <w:t>Journal of Evolutionary Biology</w:t>
      </w:r>
      <w:r w:rsidRPr="00DA0A2A">
        <w:rPr>
          <w:rFonts w:ascii="CMU Serif Roman" w:hAnsi="CMU Serif Roman" w:cs="CMU Serif Roman"/>
          <w:sz w:val="22"/>
          <w:szCs w:val="22"/>
          <w:shd w:val="clear" w:color="auto" w:fill="FFFFFF"/>
        </w:rPr>
        <w:t>, 15(6), 899-910.</w:t>
      </w:r>
    </w:p>
    <w:p w14:paraId="4BE7AF94"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Blonder, B. (2016). Do hypervolumes have holes?. </w:t>
      </w:r>
      <w:r w:rsidRPr="00DA0A2A">
        <w:rPr>
          <w:rFonts w:ascii="CMU Serif Roman" w:hAnsi="CMU Serif Roman" w:cs="CMU Serif Roman"/>
          <w:i/>
          <w:iCs/>
          <w:sz w:val="22"/>
          <w:szCs w:val="22"/>
          <w:shd w:val="clear" w:color="auto" w:fill="FFFFFF"/>
        </w:rPr>
        <w:t>The American Naturalist</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187</w:t>
      </w:r>
      <w:r w:rsidRPr="00DA0A2A">
        <w:rPr>
          <w:rFonts w:ascii="CMU Serif Roman" w:hAnsi="CMU Serif Roman" w:cs="CMU Serif Roman"/>
          <w:sz w:val="22"/>
          <w:szCs w:val="22"/>
          <w:shd w:val="clear" w:color="auto" w:fill="FFFFFF"/>
        </w:rPr>
        <w:t>(4), E93-E105.</w:t>
      </w:r>
    </w:p>
    <w:p w14:paraId="1247AF37"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Blonder, B., Morrow, C. B., Maitner, B., Harris, D. J., Lamanna, C., Violle, C., Enquist, B. J., &amp; Kerkhoff, A. J. (2018). New approaches for delineating n‐dimensional hypervolumes. </w:t>
      </w:r>
      <w:r w:rsidRPr="00DA0A2A">
        <w:rPr>
          <w:rFonts w:ascii="CMU Serif Roman" w:hAnsi="CMU Serif Roman" w:cs="CMU Serif Roman"/>
          <w:i/>
          <w:iCs/>
          <w:sz w:val="22"/>
          <w:szCs w:val="22"/>
          <w:shd w:val="clear" w:color="auto" w:fill="FFFFFF"/>
        </w:rPr>
        <w:t>Methods in Ecology and Evolution</w:t>
      </w:r>
      <w:r w:rsidRPr="00DA0A2A">
        <w:rPr>
          <w:rFonts w:ascii="CMU Serif Roman" w:hAnsi="CMU Serif Roman" w:cs="CMU Serif Roman"/>
          <w:sz w:val="22"/>
          <w:szCs w:val="22"/>
          <w:shd w:val="clear" w:color="auto" w:fill="FFFFFF"/>
        </w:rPr>
        <w:t>, 9(2), 305-319.</w:t>
      </w:r>
    </w:p>
    <w:p w14:paraId="63197A6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Borowiec, M. L. (2016). AMAS: a fast tool for alignment manipulation and computing of summary statistics. </w:t>
      </w:r>
      <w:r w:rsidRPr="00DA0A2A">
        <w:rPr>
          <w:rFonts w:ascii="CMU Serif Roman" w:hAnsi="CMU Serif Roman" w:cs="CMU Serif Roman"/>
          <w:i/>
          <w:iCs/>
          <w:sz w:val="22"/>
          <w:szCs w:val="22"/>
          <w:shd w:val="clear" w:color="auto" w:fill="FFFFFF"/>
        </w:rPr>
        <w:t>PeerJ</w:t>
      </w:r>
      <w:r w:rsidRPr="00DA0A2A">
        <w:rPr>
          <w:rFonts w:ascii="CMU Serif Roman" w:hAnsi="CMU Serif Roman" w:cs="CMU Serif Roman"/>
          <w:sz w:val="22"/>
          <w:szCs w:val="22"/>
          <w:shd w:val="clear" w:color="auto" w:fill="FFFFFF"/>
        </w:rPr>
        <w:t>, 4, e1660.</w:t>
      </w:r>
    </w:p>
    <w:p w14:paraId="637A1F81"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Brennan, I. G., Lemmon, A. R., Lemmon, E. M., Portik, D. M., Weijola, V., Welton, L., ... &amp; Keogh, J. S. (2021). Phylogenomics of monitor lizards and the role of competition in dictating body size disparity.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70</w:t>
      </w:r>
      <w:r w:rsidRPr="00DA0A2A">
        <w:rPr>
          <w:rFonts w:ascii="CMU Serif Roman" w:hAnsi="CMU Serif Roman" w:cs="CMU Serif Roman"/>
          <w:sz w:val="22"/>
          <w:szCs w:val="22"/>
          <w:shd w:val="clear" w:color="auto" w:fill="FFFFFF"/>
        </w:rPr>
        <w:t>(1), 120-132.</w:t>
      </w:r>
    </w:p>
    <w:p w14:paraId="5F178063"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Brennan, I. G., Singhal, S., &amp; Al Bkhetan, Z. (2024). </w:t>
      </w:r>
      <w:r w:rsidRPr="00DA0A2A">
        <w:rPr>
          <w:rFonts w:ascii="CMU Serif Roman" w:hAnsi="CMU Serif Roman" w:cs="CMU Serif Roman"/>
          <w:i/>
          <w:iCs/>
          <w:sz w:val="22"/>
          <w:szCs w:val="22"/>
          <w:shd w:val="clear" w:color="auto" w:fill="FFFFFF"/>
        </w:rPr>
        <w:t>pipesnake</w:t>
      </w:r>
      <w:r w:rsidRPr="00DA0A2A">
        <w:rPr>
          <w:rFonts w:ascii="CMU Serif Roman" w:hAnsi="CMU Serif Roman" w:cs="CMU Serif Roman"/>
          <w:sz w:val="22"/>
          <w:szCs w:val="22"/>
          <w:shd w:val="clear" w:color="auto" w:fill="FFFFFF"/>
        </w:rPr>
        <w:t xml:space="preserve">: generalized software for the assembly and analysis of phylogenomic datasets from conserved genomic loci. </w:t>
      </w:r>
      <w:r w:rsidRPr="00DA0A2A">
        <w:rPr>
          <w:rFonts w:ascii="CMU Serif Roman" w:hAnsi="CMU Serif Roman" w:cs="CMU Serif Roman"/>
          <w:i/>
          <w:iCs/>
          <w:sz w:val="22"/>
          <w:szCs w:val="22"/>
          <w:shd w:val="clear" w:color="auto" w:fill="FFFFFF"/>
        </w:rPr>
        <w:t>Bioinformatics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40</w:t>
      </w:r>
      <w:r w:rsidRPr="00DA0A2A">
        <w:rPr>
          <w:rFonts w:ascii="CMU Serif Roman" w:hAnsi="CMU Serif Roman" w:cs="CMU Serif Roman"/>
          <w:sz w:val="22"/>
          <w:szCs w:val="22"/>
          <w:shd w:val="clear" w:color="auto" w:fill="FFFFFF"/>
        </w:rPr>
        <w:t>(5), btae195.</w:t>
      </w:r>
    </w:p>
    <w:p w14:paraId="23A53EB7"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Brennan, I. G., Chapple, D. G., Keogh, J. S., &amp; Donnellan, S. (2024). Evolutionary bursts drive morphological novelty in the world’s largest skinks. </w:t>
      </w:r>
      <w:r w:rsidRPr="00DA0A2A">
        <w:rPr>
          <w:rFonts w:ascii="CMU Serif Roman" w:hAnsi="CMU Serif Roman" w:cs="CMU Serif Roman"/>
          <w:i/>
          <w:iCs/>
          <w:sz w:val="22"/>
          <w:szCs w:val="22"/>
          <w:shd w:val="clear" w:color="auto" w:fill="FFFFFF"/>
        </w:rPr>
        <w:t>Current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34</w:t>
      </w:r>
      <w:r w:rsidRPr="00DA0A2A">
        <w:rPr>
          <w:rFonts w:ascii="CMU Serif Roman" w:hAnsi="CMU Serif Roman" w:cs="CMU Serif Roman"/>
          <w:sz w:val="22"/>
          <w:szCs w:val="22"/>
          <w:shd w:val="clear" w:color="auto" w:fill="FFFFFF"/>
        </w:rPr>
        <w:t>(17), 3905-3916.</w:t>
      </w:r>
    </w:p>
    <w:p w14:paraId="1563C9C6"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Bruton M., Melville J., Sumner J., Porter J., Mahony S. &amp; Doughty P. (2025). The last piece of the puzzle: Detection of an extremely rare lizard in the Kimberley completes the phylogeny of Australian dragons (Agamidae). </w:t>
      </w:r>
      <w:r w:rsidRPr="00DA0A2A">
        <w:rPr>
          <w:rFonts w:ascii="CMU Serif Roman" w:hAnsi="CMU Serif Roman" w:cs="CMU Serif Roman"/>
          <w:i/>
          <w:iCs/>
          <w:sz w:val="22"/>
          <w:szCs w:val="22"/>
          <w:shd w:val="clear" w:color="auto" w:fill="FFFFFF"/>
        </w:rPr>
        <w:t>Australian Journal of Taxonomy</w:t>
      </w:r>
      <w:r w:rsidRPr="00DA0A2A">
        <w:rPr>
          <w:rFonts w:ascii="CMU Serif Roman" w:hAnsi="CMU Serif Roman" w:cs="CMU Serif Roman"/>
          <w:sz w:val="22"/>
          <w:szCs w:val="22"/>
          <w:shd w:val="clear" w:color="auto" w:fill="FFFFFF"/>
        </w:rPr>
        <w:t xml:space="preserve"> 93: 1–15. doi: https://doi.org/10.54102/ajt.zoa0</w:t>
      </w:r>
    </w:p>
    <w:p w14:paraId="30407BDC"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Burbrink, F. T., Grazziotin, F. G., Pyron, R. A., Cundall, D., Donnellan, S., Irish, F., ... &amp; Zaher, H. (2020). Interrogating genomic-scale data for Squamata (lizards, snakes, and amphisbaenians) shows no support for key traditional morphological relationships.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69</w:t>
      </w:r>
      <w:r w:rsidRPr="00DA0A2A">
        <w:rPr>
          <w:rFonts w:ascii="CMU Serif Roman" w:hAnsi="CMU Serif Roman" w:cs="CMU Serif Roman"/>
          <w:sz w:val="22"/>
          <w:szCs w:val="22"/>
          <w:shd w:val="clear" w:color="auto" w:fill="FFFFFF"/>
        </w:rPr>
        <w:t>(3), 502-520.</w:t>
      </w:r>
    </w:p>
    <w:p w14:paraId="34DC72F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Burin, G., Park, T., James, T. D., Slater, G. J., &amp; Cooper, N. (2023). The dynamic adaptive landscape of cetacean body size. </w:t>
      </w:r>
      <w:r w:rsidRPr="00DA0A2A">
        <w:rPr>
          <w:rFonts w:ascii="CMU Serif Roman" w:hAnsi="CMU Serif Roman" w:cs="CMU Serif Roman"/>
          <w:i/>
          <w:iCs/>
          <w:sz w:val="22"/>
          <w:szCs w:val="22"/>
          <w:shd w:val="clear" w:color="auto" w:fill="FFFFFF"/>
        </w:rPr>
        <w:t>Current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33</w:t>
      </w:r>
      <w:r w:rsidRPr="00DA0A2A">
        <w:rPr>
          <w:rFonts w:ascii="CMU Serif Roman" w:hAnsi="CMU Serif Roman" w:cs="CMU Serif Roman"/>
          <w:sz w:val="22"/>
          <w:szCs w:val="22"/>
          <w:shd w:val="clear" w:color="auto" w:fill="FFFFFF"/>
        </w:rPr>
        <w:t>(9), 1787-1794.</w:t>
      </w:r>
    </w:p>
    <w:p w14:paraId="0833A250"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Bushnell, B. (2014). BBMap: A Fast, Accurate, Splice-Aware Aligner. Berkeley, CA: Lawrence Berkeley National Lab.</w:t>
      </w:r>
    </w:p>
    <w:p w14:paraId="3FE68119"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Chaplin, K., Sumner, J., Hipsley, C. A., &amp; Melville, J. (2020). An integrative approach using phylogenomics and high-resolution X-ray computed tomography for species delimitation in cryptic taxa.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69</w:t>
      </w:r>
      <w:r w:rsidRPr="00DA0A2A">
        <w:rPr>
          <w:rFonts w:ascii="CMU Serif Roman" w:hAnsi="CMU Serif Roman" w:cs="CMU Serif Roman"/>
          <w:sz w:val="22"/>
          <w:szCs w:val="22"/>
          <w:shd w:val="clear" w:color="auto" w:fill="FFFFFF"/>
        </w:rPr>
        <w:t>(2), 294-307.</w:t>
      </w:r>
    </w:p>
    <w:p w14:paraId="08F3721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Charlesworth, B., Lande, R., &amp; Slatkin, M. (1982). A neo-Darwinian commentary on macroevolution.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36(3), 474-498.</w:t>
      </w:r>
    </w:p>
    <w:p w14:paraId="7E6D1700"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lastRenderedPageBreak/>
        <w:t xml:space="preserve">Collar, D. C., Schulte, J. A., O’meara, B. C., &amp; Losos, J. B. (2010). Habitat use affects morphological diversification in dragon lizards. </w:t>
      </w:r>
      <w:r w:rsidRPr="00DA0A2A">
        <w:rPr>
          <w:rFonts w:ascii="CMU Serif Roman" w:hAnsi="CMU Serif Roman" w:cs="CMU Serif Roman"/>
          <w:i/>
          <w:iCs/>
          <w:sz w:val="22"/>
          <w:szCs w:val="22"/>
          <w:shd w:val="clear" w:color="auto" w:fill="FFFFFF"/>
        </w:rPr>
        <w:t>Journal of Evolutionary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23</w:t>
      </w:r>
      <w:r w:rsidRPr="00DA0A2A">
        <w:rPr>
          <w:rFonts w:ascii="CMU Serif Roman" w:hAnsi="CMU Serif Roman" w:cs="CMU Serif Roman"/>
          <w:sz w:val="22"/>
          <w:szCs w:val="22"/>
          <w:shd w:val="clear" w:color="auto" w:fill="FFFFFF"/>
        </w:rPr>
        <w:t>(5), 1033-1049.</w:t>
      </w:r>
    </w:p>
    <w:p w14:paraId="3A1846BF"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Covacevich, J., Couper, P., Molnar, R. E., Witten, G., &amp; Young, W. (1990). Miocene dragons from Riversleigh: new data on the history of the family Agamidae (Reptilia: Squamata) in Australia. </w:t>
      </w:r>
      <w:r w:rsidRPr="00DA0A2A">
        <w:rPr>
          <w:rFonts w:ascii="CMU Serif Roman" w:hAnsi="CMU Serif Roman" w:cs="CMU Serif Roman"/>
          <w:i/>
          <w:iCs/>
          <w:sz w:val="22"/>
          <w:szCs w:val="22"/>
          <w:shd w:val="clear" w:color="auto" w:fill="FFFFFF"/>
        </w:rPr>
        <w:t>Memoirs of the Queensland Museum</w:t>
      </w:r>
      <w:r w:rsidRPr="00DA0A2A">
        <w:rPr>
          <w:rFonts w:ascii="CMU Serif Roman" w:hAnsi="CMU Serif Roman" w:cs="CMU Serif Roman"/>
          <w:sz w:val="22"/>
          <w:szCs w:val="22"/>
          <w:shd w:val="clear" w:color="auto" w:fill="FFFFFF"/>
        </w:rPr>
        <w:t>, 29(2), 339-360.</w:t>
      </w:r>
    </w:p>
    <w:p w14:paraId="505EEEDE"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Deline, B., Greenwood, J. M., Clark, J. W., Puttick, M. N., Peterson, K. J., &amp; Donoghue, P. C. (2018). Evolution of metazoan morphological disparity. </w:t>
      </w:r>
      <w:r w:rsidRPr="00DA0A2A">
        <w:rPr>
          <w:rFonts w:ascii="CMU Serif Roman" w:hAnsi="CMU Serif Roman" w:cs="CMU Serif Roman"/>
          <w:i/>
          <w:iCs/>
          <w:sz w:val="22"/>
          <w:szCs w:val="22"/>
          <w:shd w:val="clear" w:color="auto" w:fill="FFFFFF"/>
        </w:rPr>
        <w:t>Proceedings of the National Academy of Sciences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115</w:t>
      </w:r>
      <w:r w:rsidRPr="00DA0A2A">
        <w:rPr>
          <w:rFonts w:ascii="CMU Serif Roman" w:hAnsi="CMU Serif Roman" w:cs="CMU Serif Roman"/>
          <w:sz w:val="22"/>
          <w:szCs w:val="22"/>
          <w:shd w:val="clear" w:color="auto" w:fill="FFFFFF"/>
        </w:rPr>
        <w:t>(38), E8909-E8918.</w:t>
      </w:r>
    </w:p>
    <w:p w14:paraId="64FEA08D"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Dennis, R. L., Dapporto, L., Fattorini, S., &amp; Cook, L. M. (2011). The generalism–specialism debate: the role of generalists in the life and death of species. </w:t>
      </w:r>
      <w:r w:rsidRPr="00DA0A2A">
        <w:rPr>
          <w:rFonts w:ascii="CMU Serif Roman" w:hAnsi="CMU Serif Roman" w:cs="CMU Serif Roman"/>
          <w:i/>
          <w:iCs/>
          <w:sz w:val="22"/>
          <w:szCs w:val="22"/>
          <w:shd w:val="clear" w:color="auto" w:fill="FFFFFF"/>
        </w:rPr>
        <w:t>Biological Journal of the Linnean Society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104</w:t>
      </w:r>
      <w:r w:rsidRPr="00DA0A2A">
        <w:rPr>
          <w:rFonts w:ascii="CMU Serif Roman" w:hAnsi="CMU Serif Roman" w:cs="CMU Serif Roman"/>
          <w:sz w:val="22"/>
          <w:szCs w:val="22"/>
          <w:shd w:val="clear" w:color="auto" w:fill="FFFFFF"/>
        </w:rPr>
        <w:t>(4), 725-737.</w:t>
      </w:r>
    </w:p>
    <w:p w14:paraId="17621C43"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Devictor, V., Clavel, J., Julliard, R., Lavergne, S., Mouillot, D., Thuiller, W., Venail, P., Villeger, S. and Mouquet, N., (2010). Defining and measuring ecological specialization. </w:t>
      </w:r>
      <w:r w:rsidRPr="00DA0A2A">
        <w:rPr>
          <w:rFonts w:ascii="CMU Serif Roman" w:hAnsi="CMU Serif Roman" w:cs="CMU Serif Roman"/>
          <w:i/>
          <w:iCs/>
          <w:sz w:val="22"/>
          <w:szCs w:val="22"/>
          <w:shd w:val="clear" w:color="auto" w:fill="FFFFFF"/>
        </w:rPr>
        <w:t>Journal of Applied Ecology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47</w:t>
      </w:r>
      <w:r w:rsidRPr="00DA0A2A">
        <w:rPr>
          <w:rFonts w:ascii="CMU Serif Roman" w:hAnsi="CMU Serif Roman" w:cs="CMU Serif Roman"/>
          <w:sz w:val="22"/>
          <w:szCs w:val="22"/>
          <w:shd w:val="clear" w:color="auto" w:fill="FFFFFF"/>
        </w:rPr>
        <w:t>(1), pp.15-25.</w:t>
      </w:r>
    </w:p>
    <w:p w14:paraId="29E3046B"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dos Reis, M. and Yang, Z. (2011). Approximate likelihood calculation for Bayesian estimation of divergence times.</w:t>
      </w:r>
      <w:r w:rsidRPr="00DA0A2A">
        <w:rPr>
          <w:rFonts w:ascii="CMU Serif Roman" w:hAnsi="CMU Serif Roman" w:cs="CMU Serif Roman"/>
          <w:i/>
          <w:iCs/>
          <w:sz w:val="22"/>
          <w:szCs w:val="22"/>
          <w:shd w:val="clear" w:color="auto" w:fill="FFFFFF"/>
        </w:rPr>
        <w:t xml:space="preserve"> Molecular Biology and Evolution</w:t>
      </w:r>
      <w:r w:rsidRPr="00DA0A2A">
        <w:rPr>
          <w:rFonts w:ascii="CMU Serif Roman" w:hAnsi="CMU Serif Roman" w:cs="CMU Serif Roman"/>
          <w:sz w:val="22"/>
          <w:szCs w:val="22"/>
          <w:shd w:val="clear" w:color="auto" w:fill="FFFFFF"/>
        </w:rPr>
        <w:t>, 28:2161-2172.</w:t>
      </w:r>
    </w:p>
    <w:p w14:paraId="052D3AB1"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Esquerré, D., Donnellan, S., Brennan, I. G., Lemmon, A. R., Moriarty Lemmon, E., Zaher, H., ... &amp; Keogh, J. S. (2020). Phylogenomics, biogeography, and morphometrics reveal rapid phenotypic evolution in pythons after crossing Wallace’s line.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69</w:t>
      </w:r>
      <w:r w:rsidRPr="00DA0A2A">
        <w:rPr>
          <w:rFonts w:ascii="CMU Serif Roman" w:hAnsi="CMU Serif Roman" w:cs="CMU Serif Roman"/>
          <w:sz w:val="22"/>
          <w:szCs w:val="22"/>
          <w:shd w:val="clear" w:color="auto" w:fill="FFFFFF"/>
        </w:rPr>
        <w:t>(6), 1039-1051.</w:t>
      </w:r>
    </w:p>
    <w:p w14:paraId="33314628"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Fenker, J., Melville, J., &amp; Moritz, C. (2024). Dragons in the tropics–Phylogeography and speciation in Diporiphora lizards and common geographic breaks in co-distributed taxa. </w:t>
      </w:r>
      <w:r w:rsidRPr="00DA0A2A">
        <w:rPr>
          <w:rFonts w:ascii="CMU Serif Roman" w:hAnsi="CMU Serif Roman" w:cs="CMU Serif Roman"/>
          <w:i/>
          <w:iCs/>
          <w:sz w:val="22"/>
          <w:szCs w:val="22"/>
          <w:shd w:val="clear" w:color="auto" w:fill="FFFFFF"/>
        </w:rPr>
        <w:t>Molecular Phylogenetics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197</w:t>
      </w:r>
      <w:r w:rsidRPr="00DA0A2A">
        <w:rPr>
          <w:rFonts w:ascii="CMU Serif Roman" w:hAnsi="CMU Serif Roman" w:cs="CMU Serif Roman"/>
          <w:sz w:val="22"/>
          <w:szCs w:val="22"/>
          <w:shd w:val="clear" w:color="auto" w:fill="FFFFFF"/>
        </w:rPr>
        <w:t>, 108090.</w:t>
      </w:r>
    </w:p>
    <w:p w14:paraId="045D4CAB"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Futuyma, D. J., &amp; Moreno, G. (1988). The evolution of ecological specialization. </w:t>
      </w:r>
      <w:r w:rsidRPr="00DA0A2A">
        <w:rPr>
          <w:rFonts w:ascii="CMU Serif Roman" w:hAnsi="CMU Serif Roman" w:cs="CMU Serif Roman"/>
          <w:i/>
          <w:iCs/>
          <w:sz w:val="22"/>
          <w:szCs w:val="22"/>
          <w:shd w:val="clear" w:color="auto" w:fill="FFFFFF"/>
        </w:rPr>
        <w:t>Annual review of Ecology and Systematics</w:t>
      </w:r>
      <w:r w:rsidRPr="00DA0A2A">
        <w:rPr>
          <w:rFonts w:ascii="CMU Serif Roman" w:hAnsi="CMU Serif Roman" w:cs="CMU Serif Roman"/>
          <w:sz w:val="22"/>
          <w:szCs w:val="22"/>
          <w:shd w:val="clear" w:color="auto" w:fill="FFFFFF"/>
        </w:rPr>
        <w:t>, 207-233.</w:t>
      </w:r>
    </w:p>
    <w:p w14:paraId="0A52F153"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Gray, J. A., Sherratt, E., Hutchinson, M. N., &amp; Jones, M. E. (2019a). Evolution of cranial shape in a continental-scale evolutionary radiation of Australian lizards.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73</w:t>
      </w:r>
      <w:r w:rsidRPr="00DA0A2A">
        <w:rPr>
          <w:rFonts w:ascii="CMU Serif Roman" w:hAnsi="CMU Serif Roman" w:cs="CMU Serif Roman"/>
          <w:sz w:val="22"/>
          <w:szCs w:val="22"/>
          <w:shd w:val="clear" w:color="auto" w:fill="FFFFFF"/>
        </w:rPr>
        <w:t>(11), 2216-2229.</w:t>
      </w:r>
    </w:p>
    <w:p w14:paraId="2B00AF48"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Gray, J. A., Hutchinson, M. N., &amp; Jones, M. E. (2019b). Exceptional disparity in Australian agamid lizards is a possible result of arrival into vacant niche. </w:t>
      </w:r>
      <w:r w:rsidRPr="00DA0A2A">
        <w:rPr>
          <w:rFonts w:ascii="CMU Serif Roman" w:hAnsi="CMU Serif Roman" w:cs="CMU Serif Roman"/>
          <w:i/>
          <w:iCs/>
          <w:sz w:val="22"/>
          <w:szCs w:val="22"/>
          <w:shd w:val="clear" w:color="auto" w:fill="FFFFFF"/>
        </w:rPr>
        <w:t>The Anatomical Record</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302</w:t>
      </w:r>
      <w:r w:rsidRPr="00DA0A2A">
        <w:rPr>
          <w:rFonts w:ascii="CMU Serif Roman" w:hAnsi="CMU Serif Roman" w:cs="CMU Serif Roman"/>
          <w:sz w:val="22"/>
          <w:szCs w:val="22"/>
          <w:shd w:val="clear" w:color="auto" w:fill="FFFFFF"/>
        </w:rPr>
        <w:t>(9), 1536-1543.</w:t>
      </w:r>
    </w:p>
    <w:p w14:paraId="5451247D"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Grossnickle, D.M., Brightly, W.H., Weaver, L.N., Stanchak, K.E., Roston, R.A., Pevsner, S.K., Stayton, C.T., Polly, P.D. and Law, C.J., (2024). Challenges and advances in measuring phenotypic convergence.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78</w:t>
      </w:r>
      <w:r w:rsidRPr="00DA0A2A">
        <w:rPr>
          <w:rFonts w:ascii="CMU Serif Roman" w:hAnsi="CMU Serif Roman" w:cs="CMU Serif Roman"/>
          <w:sz w:val="22"/>
          <w:szCs w:val="22"/>
          <w:shd w:val="clear" w:color="auto" w:fill="FFFFFF"/>
        </w:rPr>
        <w:t>(8), pp.1355-1371.</w:t>
      </w:r>
    </w:p>
    <w:p w14:paraId="47F1A640"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Harmon, L. J., Kolbe, J. J., Cheverud, J. M., &amp; Losos, J. B. (2005). Convergence and the multidimensional niche.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59(2), 409-421.</w:t>
      </w:r>
    </w:p>
    <w:p w14:paraId="1C83D319"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64</w:t>
      </w:r>
      <w:r w:rsidRPr="00DA0A2A">
        <w:rPr>
          <w:rFonts w:ascii="CMU Serif Roman" w:hAnsi="CMU Serif Roman" w:cs="CMU Serif Roman"/>
          <w:sz w:val="22"/>
          <w:szCs w:val="22"/>
          <w:shd w:val="clear" w:color="auto" w:fill="FFFFFF"/>
        </w:rPr>
        <w:t>(8), 2385-2396.</w:t>
      </w:r>
    </w:p>
    <w:p w14:paraId="08462480"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Hugall, A. F., Foster, R., Hutchinson, M., &amp; Lee, M. S. (2008). Phylogeny of Australasian agamid lizards based on nuclear and mitochondrial genes: implications for </w:t>
      </w:r>
      <w:r w:rsidRPr="00DA0A2A">
        <w:rPr>
          <w:rFonts w:ascii="CMU Serif Roman" w:hAnsi="CMU Serif Roman" w:cs="CMU Serif Roman"/>
          <w:sz w:val="22"/>
          <w:szCs w:val="22"/>
          <w:shd w:val="clear" w:color="auto" w:fill="FFFFFF"/>
        </w:rPr>
        <w:lastRenderedPageBreak/>
        <w:t xml:space="preserve">morphological evolution and biogeography. </w:t>
      </w:r>
      <w:r w:rsidRPr="00DA0A2A">
        <w:rPr>
          <w:rFonts w:ascii="CMU Serif Roman" w:hAnsi="CMU Serif Roman" w:cs="CMU Serif Roman"/>
          <w:i/>
          <w:iCs/>
          <w:sz w:val="22"/>
          <w:szCs w:val="22"/>
          <w:shd w:val="clear" w:color="auto" w:fill="FFFFFF"/>
        </w:rPr>
        <w:t>Biological Journal of the Linnean Society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93</w:t>
      </w:r>
      <w:r w:rsidRPr="00DA0A2A">
        <w:rPr>
          <w:rFonts w:ascii="CMU Serif Roman" w:hAnsi="CMU Serif Roman" w:cs="CMU Serif Roman"/>
          <w:sz w:val="22"/>
          <w:szCs w:val="22"/>
          <w:shd w:val="clear" w:color="auto" w:fill="FFFFFF"/>
        </w:rPr>
        <w:t>(2), 343-358.</w:t>
      </w:r>
    </w:p>
    <w:p w14:paraId="05F301BE"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Hutchinson, G.E. (1957). Concluding Remarks. Cold Spring Harbor Symposia on Quantitative Biology, 22, 415-427.</w:t>
      </w:r>
    </w:p>
    <w:p w14:paraId="56969530"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Kalyaanamoorthy, S., Minh, B. Q., Wong, T. K., Von Haeseler, A., &amp; Jermiin, L. S. (2017). ModelFinder: fast model selection for accurate phylogenetic estimates. </w:t>
      </w:r>
      <w:r w:rsidRPr="00DA0A2A">
        <w:rPr>
          <w:rFonts w:ascii="CMU Serif Roman" w:hAnsi="CMU Serif Roman" w:cs="CMU Serif Roman"/>
          <w:i/>
          <w:iCs/>
          <w:sz w:val="22"/>
          <w:szCs w:val="22"/>
          <w:shd w:val="clear" w:color="auto" w:fill="FFFFFF"/>
        </w:rPr>
        <w:t>Nature methods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14</w:t>
      </w:r>
      <w:r w:rsidRPr="00DA0A2A">
        <w:rPr>
          <w:rFonts w:ascii="CMU Serif Roman" w:hAnsi="CMU Serif Roman" w:cs="CMU Serif Roman"/>
          <w:sz w:val="22"/>
          <w:szCs w:val="22"/>
          <w:shd w:val="clear" w:color="auto" w:fill="FFFFFF"/>
        </w:rPr>
        <w:t>(6), 587-589.</w:t>
      </w:r>
    </w:p>
    <w:p w14:paraId="69E630FF"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Keogh, J. S. (1998). Molecular phylogeny of elapid snakes and a consideration of their biogeographic history.</w:t>
      </w:r>
      <w:r w:rsidRPr="00DA0A2A">
        <w:rPr>
          <w:rFonts w:ascii="CMU Serif Roman" w:hAnsi="CMU Serif Roman" w:cs="CMU Serif Roman"/>
          <w:i/>
          <w:iCs/>
          <w:sz w:val="22"/>
          <w:szCs w:val="22"/>
          <w:shd w:val="clear" w:color="auto" w:fill="FFFFFF"/>
        </w:rPr>
        <w:t xml:space="preserve"> Biological Journal of the Linnean Society</w:t>
      </w:r>
      <w:r w:rsidRPr="00DA0A2A">
        <w:rPr>
          <w:rFonts w:ascii="CMU Serif Roman" w:hAnsi="CMU Serif Roman" w:cs="CMU Serif Roman"/>
          <w:sz w:val="22"/>
          <w:szCs w:val="22"/>
          <w:shd w:val="clear" w:color="auto" w:fill="FFFFFF"/>
        </w:rPr>
        <w:t>, 63(2), 177-203.</w:t>
      </w:r>
    </w:p>
    <w:p w14:paraId="3EF28951"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Liaw, A., &amp; Wiener, M. (2002). Classification and regression by randomForest. </w:t>
      </w:r>
      <w:r w:rsidRPr="00DA0A2A">
        <w:rPr>
          <w:rFonts w:ascii="CMU Serif Roman" w:hAnsi="CMU Serif Roman" w:cs="CMU Serif Roman"/>
          <w:i/>
          <w:iCs/>
          <w:sz w:val="22"/>
          <w:szCs w:val="22"/>
          <w:shd w:val="clear" w:color="auto" w:fill="FFFFFF"/>
        </w:rPr>
        <w:t>R news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2</w:t>
      </w:r>
      <w:r w:rsidRPr="00DA0A2A">
        <w:rPr>
          <w:rFonts w:ascii="CMU Serif Roman" w:hAnsi="CMU Serif Roman" w:cs="CMU Serif Roman"/>
          <w:sz w:val="22"/>
          <w:szCs w:val="22"/>
          <w:shd w:val="clear" w:color="auto" w:fill="FFFFFF"/>
        </w:rPr>
        <w:t>(3), 18-22.</w:t>
      </w:r>
    </w:p>
    <w:p w14:paraId="798ACABA"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Marshall, C. R. (2014). The evolution of morphogenetic fitness landscapes: conceptualising the interplay between the developmental and ecological drivers of morphological innovation. </w:t>
      </w:r>
      <w:r w:rsidRPr="00DA0A2A">
        <w:rPr>
          <w:rFonts w:ascii="CMU Serif Roman" w:hAnsi="CMU Serif Roman" w:cs="CMU Serif Roman"/>
          <w:i/>
          <w:iCs/>
          <w:sz w:val="22"/>
          <w:szCs w:val="22"/>
          <w:shd w:val="clear" w:color="auto" w:fill="FFFFFF"/>
        </w:rPr>
        <w:t>Australian Journal of Zoology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62</w:t>
      </w:r>
      <w:r w:rsidRPr="00DA0A2A">
        <w:rPr>
          <w:rFonts w:ascii="CMU Serif Roman" w:hAnsi="CMU Serif Roman" w:cs="CMU Serif Roman"/>
          <w:sz w:val="22"/>
          <w:szCs w:val="22"/>
          <w:shd w:val="clear" w:color="auto" w:fill="FFFFFF"/>
        </w:rPr>
        <w:t>(1), 3-17.</w:t>
      </w:r>
    </w:p>
    <w:p w14:paraId="5C904DC2"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Macey, J. Robert, James A. Schulte, Allan Larson, Natalia B. Ananjeva, Yuezhao Wang, Rohan Pethiyagoda, Nasrullah Rastegar-Pouyani, and Theodore J. Papenfuss. Evaluating trans-Tethys migration: an example using acrodont lizard phylogenetics.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49, no. 2 (2000): 233-256.</w:t>
      </w:r>
    </w:p>
    <w:p w14:paraId="270405FC"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Meiri, S. (2010). Length–weight allometries in lizards. </w:t>
      </w:r>
      <w:r w:rsidRPr="00DA0A2A">
        <w:rPr>
          <w:rFonts w:ascii="CMU Serif Roman" w:hAnsi="CMU Serif Roman" w:cs="CMU Serif Roman"/>
          <w:i/>
          <w:iCs/>
          <w:sz w:val="22"/>
          <w:szCs w:val="22"/>
          <w:shd w:val="clear" w:color="auto" w:fill="FFFFFF"/>
        </w:rPr>
        <w:t>Journal of Zoology</w:t>
      </w:r>
      <w:r w:rsidRPr="00DA0A2A">
        <w:rPr>
          <w:rFonts w:ascii="CMU Serif Roman" w:hAnsi="CMU Serif Roman" w:cs="CMU Serif Roman"/>
          <w:sz w:val="22"/>
          <w:szCs w:val="22"/>
          <w:shd w:val="clear" w:color="auto" w:fill="FFFFFF"/>
        </w:rPr>
        <w:t>, 281(3), 218-226.</w:t>
      </w:r>
    </w:p>
    <w:p w14:paraId="60666DB6"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Melville, J., Schulte, J. A., &amp; Larson, A. (2001). A molecular phylogenetic study of ecological diversification in the Australian lizard genus Ctenophorus. </w:t>
      </w:r>
      <w:r w:rsidRPr="00DA0A2A">
        <w:rPr>
          <w:rFonts w:ascii="CMU Serif Roman" w:hAnsi="CMU Serif Roman" w:cs="CMU Serif Roman"/>
          <w:i/>
          <w:iCs/>
          <w:sz w:val="22"/>
          <w:szCs w:val="22"/>
          <w:shd w:val="clear" w:color="auto" w:fill="FFFFFF"/>
        </w:rPr>
        <w:t>Journal of Experimental Zoology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291</w:t>
      </w:r>
      <w:r w:rsidRPr="00DA0A2A">
        <w:rPr>
          <w:rFonts w:ascii="CMU Serif Roman" w:hAnsi="CMU Serif Roman" w:cs="CMU Serif Roman"/>
          <w:sz w:val="22"/>
          <w:szCs w:val="22"/>
          <w:shd w:val="clear" w:color="auto" w:fill="FFFFFF"/>
        </w:rPr>
        <w:t>(4), 339-353.</w:t>
      </w:r>
    </w:p>
    <w:p w14:paraId="548BBECD"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Melville, J., Ritchie, E. G., Chapple, S. N., Glor, R. E., &amp; Schulte II, J. A. (2018). Diversity in Australia's tropical savannas: An integrative taxonomic revision of agamid lizards from the genera </w:t>
      </w:r>
      <w:r w:rsidRPr="00DA0A2A">
        <w:rPr>
          <w:rFonts w:ascii="CMU Serif Roman" w:hAnsi="CMU Serif Roman" w:cs="CMU Serif Roman"/>
          <w:i/>
          <w:iCs/>
          <w:sz w:val="22"/>
          <w:szCs w:val="22"/>
          <w:shd w:val="clear" w:color="auto" w:fill="FFFFFF"/>
        </w:rPr>
        <w:t>Amphibolurus</w:t>
      </w:r>
      <w:r w:rsidRPr="00DA0A2A">
        <w:rPr>
          <w:rFonts w:ascii="CMU Serif Roman" w:hAnsi="CMU Serif Roman" w:cs="CMU Serif Roman"/>
          <w:sz w:val="22"/>
          <w:szCs w:val="22"/>
          <w:shd w:val="clear" w:color="auto" w:fill="FFFFFF"/>
        </w:rPr>
        <w:t xml:space="preserve"> and </w:t>
      </w:r>
      <w:r w:rsidRPr="00DA0A2A">
        <w:rPr>
          <w:rFonts w:ascii="CMU Serif Roman" w:hAnsi="CMU Serif Roman" w:cs="CMU Serif Roman"/>
          <w:i/>
          <w:iCs/>
          <w:sz w:val="22"/>
          <w:szCs w:val="22"/>
          <w:shd w:val="clear" w:color="auto" w:fill="FFFFFF"/>
        </w:rPr>
        <w:t>Lophognathus</w:t>
      </w:r>
      <w:r w:rsidRPr="00DA0A2A">
        <w:rPr>
          <w:rFonts w:ascii="CMU Serif Roman" w:hAnsi="CMU Serif Roman" w:cs="CMU Serif Roman"/>
          <w:sz w:val="22"/>
          <w:szCs w:val="22"/>
          <w:shd w:val="clear" w:color="auto" w:fill="FFFFFF"/>
        </w:rPr>
        <w:t xml:space="preserve"> (Lacertilia: Agamidae). </w:t>
      </w:r>
      <w:r w:rsidRPr="00DA0A2A">
        <w:rPr>
          <w:rFonts w:ascii="CMU Serif Roman" w:hAnsi="CMU Serif Roman" w:cs="CMU Serif Roman"/>
          <w:i/>
          <w:iCs/>
          <w:sz w:val="22"/>
          <w:szCs w:val="22"/>
          <w:shd w:val="clear" w:color="auto" w:fill="FFFFFF"/>
        </w:rPr>
        <w:t>Memoirs of Museum Victoria</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77</w:t>
      </w:r>
      <w:r w:rsidRPr="00DA0A2A">
        <w:rPr>
          <w:rFonts w:ascii="CMU Serif Roman" w:hAnsi="CMU Serif Roman" w:cs="CMU Serif Roman"/>
          <w:sz w:val="22"/>
          <w:szCs w:val="22"/>
          <w:shd w:val="clear" w:color="auto" w:fill="FFFFFF"/>
        </w:rPr>
        <w:t>, 41-61.</w:t>
      </w:r>
    </w:p>
    <w:p w14:paraId="10239697"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Melville, J., Date, K. S., Horner, P., &amp; Doughty, P. (2019). Taxonomic revision of dragon lizards in the genus </w:t>
      </w:r>
      <w:r w:rsidRPr="00DA0A2A">
        <w:rPr>
          <w:rFonts w:ascii="CMU Serif Roman" w:hAnsi="CMU Serif Roman" w:cs="CMU Serif Roman"/>
          <w:i/>
          <w:iCs/>
          <w:sz w:val="22"/>
          <w:szCs w:val="22"/>
          <w:shd w:val="clear" w:color="auto" w:fill="FFFFFF"/>
        </w:rPr>
        <w:t xml:space="preserve">Diporiphora </w:t>
      </w:r>
      <w:r w:rsidRPr="00DA0A2A">
        <w:rPr>
          <w:rFonts w:ascii="CMU Serif Roman" w:hAnsi="CMU Serif Roman" w:cs="CMU Serif Roman"/>
          <w:sz w:val="22"/>
          <w:szCs w:val="22"/>
          <w:shd w:val="clear" w:color="auto" w:fill="FFFFFF"/>
        </w:rPr>
        <w:t xml:space="preserve">(Reptilia: Agamidae) from the Australian monsoonal tropics. </w:t>
      </w:r>
      <w:r w:rsidRPr="00DA0A2A">
        <w:rPr>
          <w:rFonts w:ascii="CMU Serif Roman" w:hAnsi="CMU Serif Roman" w:cs="CMU Serif Roman"/>
          <w:i/>
          <w:iCs/>
          <w:sz w:val="22"/>
          <w:szCs w:val="22"/>
          <w:shd w:val="clear" w:color="auto" w:fill="FFFFFF"/>
        </w:rPr>
        <w:t>Memoirs of Museum Victoria</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78</w:t>
      </w:r>
      <w:r w:rsidRPr="00DA0A2A">
        <w:rPr>
          <w:rFonts w:ascii="CMU Serif Roman" w:hAnsi="CMU Serif Roman" w:cs="CMU Serif Roman"/>
          <w:sz w:val="22"/>
          <w:szCs w:val="22"/>
          <w:shd w:val="clear" w:color="auto" w:fill="FFFFFF"/>
        </w:rPr>
        <w:t>, 23-55.</w:t>
      </w:r>
    </w:p>
    <w:p w14:paraId="4054E9B6"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Melville, J., &amp; Wilson, S. K. (2019). Dragon Lizards of Australia: Evolution, ecology and a comprehensive field guide. Museums Victoria Publishing.</w:t>
      </w:r>
    </w:p>
    <w:p w14:paraId="1496B034"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Minh, B. Q., Nguyen, M. A. T., &amp; von Haeseler, A. (2013). Ultrafast approximation for phylogenetic bootstrap. </w:t>
      </w:r>
      <w:r w:rsidRPr="00DA0A2A">
        <w:rPr>
          <w:rFonts w:ascii="CMU Serif Roman" w:hAnsi="CMU Serif Roman" w:cs="CMU Serif Roman"/>
          <w:i/>
          <w:iCs/>
          <w:sz w:val="22"/>
          <w:szCs w:val="22"/>
          <w:shd w:val="clear" w:color="auto" w:fill="FFFFFF"/>
        </w:rPr>
        <w:t>Molecular Biology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30</w:t>
      </w:r>
      <w:r w:rsidRPr="00DA0A2A">
        <w:rPr>
          <w:rFonts w:ascii="CMU Serif Roman" w:hAnsi="CMU Serif Roman" w:cs="CMU Serif Roman"/>
          <w:sz w:val="22"/>
          <w:szCs w:val="22"/>
          <w:shd w:val="clear" w:color="auto" w:fill="FFFFFF"/>
        </w:rPr>
        <w:t>(5), 1188-1195.</w:t>
      </w:r>
    </w:p>
    <w:p w14:paraId="73F2807F"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Minh, B. Q., Schmidt, H. A., Chernomor, O., Schrempf, D., Woodhams, M. D., Von Haeseler, A., &amp; Lanfear, R. (2020). IQ-TREE 2: new models and efficient methods for phylogenetic inference in the genomic era. </w:t>
      </w:r>
      <w:r w:rsidRPr="00DA0A2A">
        <w:rPr>
          <w:rFonts w:ascii="CMU Serif Roman" w:hAnsi="CMU Serif Roman" w:cs="CMU Serif Roman"/>
          <w:i/>
          <w:iCs/>
          <w:sz w:val="22"/>
          <w:szCs w:val="22"/>
          <w:shd w:val="clear" w:color="auto" w:fill="FFFFFF"/>
        </w:rPr>
        <w:t>Molecular Biology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37</w:t>
      </w:r>
      <w:r w:rsidRPr="00DA0A2A">
        <w:rPr>
          <w:rFonts w:ascii="CMU Serif Roman" w:hAnsi="CMU Serif Roman" w:cs="CMU Serif Roman"/>
          <w:sz w:val="22"/>
          <w:szCs w:val="22"/>
          <w:shd w:val="clear" w:color="auto" w:fill="FFFFFF"/>
        </w:rPr>
        <w:t>(5), 1530-1534.</w:t>
      </w:r>
    </w:p>
    <w:p w14:paraId="39387E86"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Moen, D. S. (2019). What determines the distinct morphology of species with a particular ecology? The roles of many-to-one mapping and trade-offs in the evolution of frog ecomorphology and performance. </w:t>
      </w:r>
      <w:r w:rsidRPr="00DA0A2A">
        <w:rPr>
          <w:rFonts w:ascii="CMU Serif Roman" w:hAnsi="CMU Serif Roman" w:cs="CMU Serif Roman"/>
          <w:i/>
          <w:iCs/>
          <w:sz w:val="22"/>
          <w:szCs w:val="22"/>
          <w:shd w:val="clear" w:color="auto" w:fill="FFFFFF"/>
        </w:rPr>
        <w:t>The American Naturalist</w:t>
      </w:r>
      <w:r w:rsidRPr="00DA0A2A">
        <w:rPr>
          <w:rFonts w:ascii="CMU Serif Roman" w:hAnsi="CMU Serif Roman" w:cs="CMU Serif Roman"/>
          <w:sz w:val="22"/>
          <w:szCs w:val="22"/>
          <w:shd w:val="clear" w:color="auto" w:fill="FFFFFF"/>
        </w:rPr>
        <w:t>, 194(4), E81-E95.</w:t>
      </w:r>
    </w:p>
    <w:p w14:paraId="475AB438"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Pagel, M., O’Donovan, C., &amp; Meade, A. (2022). General statistical model shows that macroevolutionary patterns and processes are consistent with Darwinian gradualism. </w:t>
      </w:r>
      <w:r w:rsidRPr="00DA0A2A">
        <w:rPr>
          <w:rFonts w:ascii="CMU Serif Roman" w:hAnsi="CMU Serif Roman" w:cs="CMU Serif Roman"/>
          <w:i/>
          <w:iCs/>
          <w:sz w:val="22"/>
          <w:szCs w:val="22"/>
          <w:shd w:val="clear" w:color="auto" w:fill="FFFFFF"/>
        </w:rPr>
        <w:t>Nature communications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13</w:t>
      </w:r>
      <w:r w:rsidRPr="00DA0A2A">
        <w:rPr>
          <w:rFonts w:ascii="CMU Serif Roman" w:hAnsi="CMU Serif Roman" w:cs="CMU Serif Roman"/>
          <w:sz w:val="22"/>
          <w:szCs w:val="22"/>
          <w:shd w:val="clear" w:color="auto" w:fill="FFFFFF"/>
        </w:rPr>
        <w:t>(1), 1113.</w:t>
      </w:r>
    </w:p>
    <w:p w14:paraId="7DC0A481"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Pavanetto N, Puglielli G (2024). </w:t>
      </w:r>
      <w:r w:rsidRPr="00DA0A2A">
        <w:rPr>
          <w:rFonts w:ascii="CMU Serif Roman" w:hAnsi="CMU Serif Roman" w:cs="CMU Serif Roman"/>
          <w:i/>
          <w:iCs/>
          <w:sz w:val="22"/>
          <w:szCs w:val="22"/>
          <w:shd w:val="clear" w:color="auto" w:fill="FFFFFF"/>
        </w:rPr>
        <w:t>funspace</w:t>
      </w:r>
      <w:r w:rsidRPr="00DA0A2A">
        <w:rPr>
          <w:rFonts w:ascii="CMU Serif Roman" w:hAnsi="CMU Serif Roman" w:cs="CMU Serif Roman"/>
          <w:sz w:val="22"/>
          <w:szCs w:val="22"/>
          <w:shd w:val="clear" w:color="auto" w:fill="FFFFFF"/>
        </w:rPr>
        <w:t>: Creating and Representing Functional Trait Spaces. R package version 0.2.2, https://CRAN.R-project.org/package=funspace.</w:t>
      </w:r>
    </w:p>
    <w:p w14:paraId="6273D2BC"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lastRenderedPageBreak/>
        <w:t xml:space="preserve">Pepper, M., &amp; Keogh, J. S. (2021). Life in the “dead heart” of Australia: The geohistory of the Australian deserts and its impact on genetic diversity of arid zone lizards. </w:t>
      </w:r>
      <w:r w:rsidRPr="00DA0A2A">
        <w:rPr>
          <w:rFonts w:ascii="CMU Serif Roman" w:hAnsi="CMU Serif Roman" w:cs="CMU Serif Roman"/>
          <w:i/>
          <w:iCs/>
          <w:sz w:val="22"/>
          <w:szCs w:val="22"/>
          <w:shd w:val="clear" w:color="auto" w:fill="FFFFFF"/>
        </w:rPr>
        <w:t>Journal of Biogeography</w:t>
      </w:r>
      <w:r w:rsidRPr="00DA0A2A">
        <w:rPr>
          <w:rFonts w:ascii="CMU Serif Roman" w:hAnsi="CMU Serif Roman" w:cs="CMU Serif Roman"/>
          <w:sz w:val="22"/>
          <w:szCs w:val="22"/>
          <w:shd w:val="clear" w:color="auto" w:fill="FFFFFF"/>
        </w:rPr>
        <w:t>, 48(4), 716-746.</w:t>
      </w:r>
    </w:p>
    <w:p w14:paraId="10686977"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Pennell, M. W., Eastman, J. M., Slater, G. J., Brown, J. W., Uyeda, J. C., FitzJohn, R. G., ... &amp; Harmon, L. J. (2014). geiger v2. 0: an expanded suite of methods for fitting macroevolutionary models to phylogenetic trees. </w:t>
      </w:r>
      <w:r w:rsidRPr="00DA0A2A">
        <w:rPr>
          <w:rFonts w:ascii="CMU Serif Roman" w:hAnsi="CMU Serif Roman" w:cs="CMU Serif Roman"/>
          <w:i/>
          <w:iCs/>
          <w:sz w:val="22"/>
          <w:szCs w:val="22"/>
          <w:shd w:val="clear" w:color="auto" w:fill="FFFFFF"/>
        </w:rPr>
        <w:t>Bioinformatics</w:t>
      </w:r>
      <w:r w:rsidRPr="00DA0A2A">
        <w:rPr>
          <w:rFonts w:ascii="CMU Serif Roman" w:hAnsi="CMU Serif Roman" w:cs="CMU Serif Roman"/>
          <w:sz w:val="22"/>
          <w:szCs w:val="22"/>
          <w:shd w:val="clear" w:color="auto" w:fill="FFFFFF"/>
        </w:rPr>
        <w:t>, 30(15), 2216-2218.</w:t>
      </w:r>
    </w:p>
    <w:p w14:paraId="10A2B4AE"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Poisot, T., Bever, J. D., Nemri, A., Thrall, P. H., &amp; Hochberg, M. E. (2011). A conceptual framework for the evolution of ecological specialisation. </w:t>
      </w:r>
      <w:r w:rsidRPr="00DA0A2A">
        <w:rPr>
          <w:rFonts w:ascii="CMU Serif Roman" w:hAnsi="CMU Serif Roman" w:cs="CMU Serif Roman"/>
          <w:i/>
          <w:iCs/>
          <w:sz w:val="22"/>
          <w:szCs w:val="22"/>
          <w:shd w:val="clear" w:color="auto" w:fill="FFFFFF"/>
        </w:rPr>
        <w:t>Ecology letters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14</w:t>
      </w:r>
      <w:r w:rsidRPr="00DA0A2A">
        <w:rPr>
          <w:rFonts w:ascii="CMU Serif Roman" w:hAnsi="CMU Serif Roman" w:cs="CMU Serif Roman"/>
          <w:sz w:val="22"/>
          <w:szCs w:val="22"/>
          <w:shd w:val="clear" w:color="auto" w:fill="FFFFFF"/>
        </w:rPr>
        <w:t>(9), 841-851.</w:t>
      </w:r>
    </w:p>
    <w:p w14:paraId="4CFA1E66"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R Core Team. (2024). R: A language and environment for statistical computing. R Foundation for Statistical Computing, Vienna, Austria. www.R-project.org</w:t>
      </w:r>
    </w:p>
    <w:p w14:paraId="326D08D2"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rPr>
        <w:t xml:space="preserve">Rannala, B., Yang, Z. (2007) Inferring speciation times under an episodic molecular clock. </w:t>
      </w:r>
      <w:r w:rsidRPr="00DA0A2A">
        <w:rPr>
          <w:rFonts w:ascii="CMU Serif Roman" w:hAnsi="CMU Serif Roman" w:cs="CMU Serif Roman"/>
          <w:i/>
          <w:iCs/>
          <w:sz w:val="22"/>
          <w:szCs w:val="22"/>
        </w:rPr>
        <w:t>Systematic Biology</w:t>
      </w:r>
      <w:r w:rsidRPr="00DA0A2A">
        <w:rPr>
          <w:rFonts w:ascii="CMU Serif Roman" w:hAnsi="CMU Serif Roman" w:cs="CMU Serif Roman"/>
          <w:sz w:val="22"/>
          <w:szCs w:val="22"/>
        </w:rPr>
        <w:t>, 56:453-466.</w:t>
      </w:r>
    </w:p>
    <w:p w14:paraId="1BF82AFF"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rPr>
        <w:t xml:space="preserve">Revell, L. J. (2024). phytools 2.0: an updated R ecosystem for phylogenetic comparative methods (and other things). </w:t>
      </w:r>
      <w:r w:rsidRPr="00DA0A2A">
        <w:rPr>
          <w:rFonts w:ascii="CMU Serif Roman" w:hAnsi="CMU Serif Roman" w:cs="CMU Serif Roman"/>
          <w:i/>
          <w:iCs/>
          <w:sz w:val="22"/>
          <w:szCs w:val="22"/>
        </w:rPr>
        <w:t>PeerJ</w:t>
      </w:r>
      <w:r w:rsidRPr="00DA0A2A">
        <w:rPr>
          <w:rFonts w:ascii="CMU Serif Roman" w:hAnsi="CMU Serif Roman" w:cs="CMU Serif Roman"/>
          <w:sz w:val="22"/>
          <w:szCs w:val="22"/>
        </w:rPr>
        <w:t>, 12, e16505.</w:t>
      </w:r>
    </w:p>
    <w:p w14:paraId="1A962FC9"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Scarpetta, S. G., Karin, B. R., Corl, A., &amp; McGuire, J. A. (2025). The Evolutionary History of Dragon Lizards (Squamata: Agamidae) Revealed by Phylogenomics.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syaf088.</w:t>
      </w:r>
    </w:p>
    <w:p w14:paraId="0EB3FFE0"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Schluter, D. (2000). The ecology of adaptive radiation. OUP Oxford.</w:t>
      </w:r>
    </w:p>
    <w:p w14:paraId="2A6BDD4A" w14:textId="77777777" w:rsidR="00DB564F" w:rsidRPr="00DA0A2A" w:rsidRDefault="00DB564F" w:rsidP="00DA0A2A">
      <w:pPr>
        <w:pStyle w:val="NormalWeb"/>
        <w:shd w:val="clear" w:color="auto" w:fill="FDFDFD"/>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Shoo, L. P., Rose, R., Doughty, P., Austin, J. J., &amp; Melville, J. (2008). Diversification patterns of pebble-mimic dragons are consistent with historical disruption of important habitat corridors in arid Australia. </w:t>
      </w:r>
      <w:r w:rsidRPr="00DA0A2A">
        <w:rPr>
          <w:rFonts w:ascii="CMU Serif Roman" w:hAnsi="CMU Serif Roman" w:cs="CMU Serif Roman"/>
          <w:i/>
          <w:iCs/>
          <w:sz w:val="22"/>
          <w:szCs w:val="22"/>
          <w:shd w:val="clear" w:color="auto" w:fill="FFFFFF"/>
        </w:rPr>
        <w:t>Molecular Phylogenetics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48</w:t>
      </w:r>
      <w:r w:rsidRPr="00DA0A2A">
        <w:rPr>
          <w:rFonts w:ascii="CMU Serif Roman" w:hAnsi="CMU Serif Roman" w:cs="CMU Serif Roman"/>
          <w:sz w:val="22"/>
          <w:szCs w:val="22"/>
          <w:shd w:val="clear" w:color="auto" w:fill="FFFFFF"/>
        </w:rPr>
        <w:t>(2), 528-542.</w:t>
      </w:r>
    </w:p>
    <w:p w14:paraId="07151A1B"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Simpson, G. G. (1944). Tempo and mode in evolution. Columbia University Press.</w:t>
      </w:r>
    </w:p>
    <w:p w14:paraId="4F973674"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Singhal, S., Grundler, M., Colli, G., &amp; Rabosky, D. L. (2017). Squamate conserved loci (Sq CL): a unified set of conserved loci for phylogenomics and population genetics of squamate reptiles. </w:t>
      </w:r>
      <w:r w:rsidRPr="00DA0A2A">
        <w:rPr>
          <w:rFonts w:ascii="CMU Serif Roman" w:hAnsi="CMU Serif Roman" w:cs="CMU Serif Roman"/>
          <w:i/>
          <w:iCs/>
          <w:sz w:val="22"/>
          <w:szCs w:val="22"/>
          <w:shd w:val="clear" w:color="auto" w:fill="FFFFFF"/>
        </w:rPr>
        <w:t>Molecular ecology resources</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17</w:t>
      </w:r>
      <w:r w:rsidRPr="00DA0A2A">
        <w:rPr>
          <w:rFonts w:ascii="CMU Serif Roman" w:hAnsi="CMU Serif Roman" w:cs="CMU Serif Roman"/>
          <w:sz w:val="22"/>
          <w:szCs w:val="22"/>
          <w:shd w:val="clear" w:color="auto" w:fill="FFFFFF"/>
        </w:rPr>
        <w:t>(6), e12-e24.</w:t>
      </w:r>
    </w:p>
    <w:p w14:paraId="7710E644"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Smith, K. L., Harmon, L. J., Shoo, L. P., &amp; Melville, J. (2011). Evidence of constrained phenotypic evolution in a cryptic species complex of agamid lizards. </w:t>
      </w:r>
      <w:r w:rsidRPr="00DA0A2A">
        <w:rPr>
          <w:rFonts w:ascii="CMU Serif Roman" w:hAnsi="CMU Serif Roman" w:cs="CMU Serif Roman"/>
          <w:i/>
          <w:iCs/>
          <w:sz w:val="22"/>
          <w:szCs w:val="22"/>
          <w:shd w:val="clear" w:color="auto" w:fill="FFFFFF"/>
        </w:rPr>
        <w:t>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65</w:t>
      </w:r>
      <w:r w:rsidRPr="00DA0A2A">
        <w:rPr>
          <w:rFonts w:ascii="CMU Serif Roman" w:hAnsi="CMU Serif Roman" w:cs="CMU Serif Roman"/>
          <w:sz w:val="22"/>
          <w:szCs w:val="22"/>
          <w:shd w:val="clear" w:color="auto" w:fill="FFFFFF"/>
        </w:rPr>
        <w:t>(4), 976-992.</w:t>
      </w:r>
    </w:p>
    <w:p w14:paraId="5E5EAEA5"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Streicher, J. W., Schulte, J. A., &amp; Wiens, J. J. (2016). How should genes and taxa be sampled for phylogenomic analyses with missing data? An empirical study in iguanian lizards. </w:t>
      </w:r>
      <w:r w:rsidRPr="00DA0A2A">
        <w:rPr>
          <w:rFonts w:ascii="CMU Serif Roman" w:hAnsi="CMU Serif Roman" w:cs="CMU Serif Roman"/>
          <w:i/>
          <w:iCs/>
          <w:sz w:val="22"/>
          <w:szCs w:val="22"/>
          <w:shd w:val="clear" w:color="auto" w:fill="FFFFFF"/>
        </w:rPr>
        <w:t>Systematic biology</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65</w:t>
      </w:r>
      <w:r w:rsidRPr="00DA0A2A">
        <w:rPr>
          <w:rFonts w:ascii="CMU Serif Roman" w:hAnsi="CMU Serif Roman" w:cs="CMU Serif Roman"/>
          <w:sz w:val="22"/>
          <w:szCs w:val="22"/>
          <w:shd w:val="clear" w:color="auto" w:fill="FFFFFF"/>
        </w:rPr>
        <w:t>(1), 128-145.</w:t>
      </w:r>
    </w:p>
    <w:p w14:paraId="715ED804"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Thompson, G., &amp; Withers, P. (2005). Shape of western Australian dragon lizards (Agamidae). </w:t>
      </w:r>
      <w:r w:rsidRPr="00DA0A2A">
        <w:rPr>
          <w:rFonts w:ascii="CMU Serif Roman" w:hAnsi="CMU Serif Roman" w:cs="CMU Serif Roman"/>
          <w:i/>
          <w:iCs/>
          <w:sz w:val="22"/>
          <w:szCs w:val="22"/>
          <w:shd w:val="clear" w:color="auto" w:fill="FFFFFF"/>
        </w:rPr>
        <w:t>Amphibia-Reptilia</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26</w:t>
      </w:r>
      <w:r w:rsidRPr="00DA0A2A">
        <w:rPr>
          <w:rFonts w:ascii="CMU Serif Roman" w:hAnsi="CMU Serif Roman" w:cs="CMU Serif Roman"/>
          <w:sz w:val="22"/>
          <w:szCs w:val="22"/>
          <w:shd w:val="clear" w:color="auto" w:fill="FFFFFF"/>
        </w:rPr>
        <w:t>(1), 73-85.</w:t>
      </w:r>
    </w:p>
    <w:p w14:paraId="5E91F6C1"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Tiatragul, S., Brennan, I. G., Broady, E. S., &amp; Keogh, J. S. (2023). Australia’s hidden radiation: Phylogenomics analysis reveals rapid Miocene radiation of blindsnakes. </w:t>
      </w:r>
      <w:r w:rsidRPr="00DA0A2A">
        <w:rPr>
          <w:rFonts w:ascii="CMU Serif Roman" w:hAnsi="CMU Serif Roman" w:cs="CMU Serif Roman"/>
          <w:i/>
          <w:iCs/>
          <w:sz w:val="22"/>
          <w:szCs w:val="22"/>
          <w:shd w:val="clear" w:color="auto" w:fill="FFFFFF"/>
        </w:rPr>
        <w:t>Molecular Phylogenetics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185</w:t>
      </w:r>
      <w:r w:rsidRPr="00DA0A2A">
        <w:rPr>
          <w:rFonts w:ascii="CMU Serif Roman" w:hAnsi="CMU Serif Roman" w:cs="CMU Serif Roman"/>
          <w:sz w:val="22"/>
          <w:szCs w:val="22"/>
          <w:shd w:val="clear" w:color="auto" w:fill="FFFFFF"/>
        </w:rPr>
        <w:t>, 107812.</w:t>
      </w:r>
    </w:p>
    <w:p w14:paraId="20B43A22"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Title, P. O., Singhal, S., Grundler, M. C., Costa, G. C., Pyron, R. A., Colston, T. J., ... &amp; Rabosky, D. L. (2024). The macroevolutionary singularity of snakes. </w:t>
      </w:r>
      <w:r w:rsidRPr="00DA0A2A">
        <w:rPr>
          <w:rFonts w:ascii="CMU Serif Roman" w:hAnsi="CMU Serif Roman" w:cs="CMU Serif Roman"/>
          <w:i/>
          <w:iCs/>
          <w:sz w:val="22"/>
          <w:szCs w:val="22"/>
          <w:shd w:val="clear" w:color="auto" w:fill="FFFFFF"/>
        </w:rPr>
        <w:t>Science</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383</w:t>
      </w:r>
      <w:r w:rsidRPr="00DA0A2A">
        <w:rPr>
          <w:rFonts w:ascii="CMU Serif Roman" w:hAnsi="CMU Serif Roman" w:cs="CMU Serif Roman"/>
          <w:sz w:val="22"/>
          <w:szCs w:val="22"/>
          <w:shd w:val="clear" w:color="auto" w:fill="FFFFFF"/>
        </w:rPr>
        <w:t>(6685), 918-92.</w:t>
      </w:r>
    </w:p>
    <w:p w14:paraId="3D26F308"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Welt, R. S., &amp; Raxworthy, C. J. (2022). Dispersal, not vicariance, explains the biogeographic origin of iguanas on Madagascar. </w:t>
      </w:r>
      <w:r w:rsidRPr="00DA0A2A">
        <w:rPr>
          <w:rFonts w:ascii="CMU Serif Roman" w:hAnsi="CMU Serif Roman" w:cs="CMU Serif Roman"/>
          <w:i/>
          <w:iCs/>
          <w:sz w:val="22"/>
          <w:szCs w:val="22"/>
          <w:shd w:val="clear" w:color="auto" w:fill="FFFFFF"/>
        </w:rPr>
        <w:t>Molecular Phylogenetics and Evolution</w:t>
      </w:r>
      <w:r w:rsidRPr="00DA0A2A">
        <w:rPr>
          <w:rFonts w:ascii="CMU Serif Roman" w:hAnsi="CMU Serif Roman" w:cs="CMU Serif Roman"/>
          <w:sz w:val="22"/>
          <w:szCs w:val="22"/>
          <w:shd w:val="clear" w:color="auto" w:fill="FFFFFF"/>
        </w:rPr>
        <w:t xml:space="preserve">, </w:t>
      </w:r>
      <w:r w:rsidRPr="00DA0A2A">
        <w:rPr>
          <w:rFonts w:ascii="CMU Serif Roman" w:hAnsi="CMU Serif Roman" w:cs="CMU Serif Roman"/>
          <w:i/>
          <w:iCs/>
          <w:sz w:val="22"/>
          <w:szCs w:val="22"/>
          <w:shd w:val="clear" w:color="auto" w:fill="FFFFFF"/>
        </w:rPr>
        <w:t>167</w:t>
      </w:r>
      <w:r w:rsidRPr="00DA0A2A">
        <w:rPr>
          <w:rFonts w:ascii="CMU Serif Roman" w:hAnsi="CMU Serif Roman" w:cs="CMU Serif Roman"/>
          <w:sz w:val="22"/>
          <w:szCs w:val="22"/>
          <w:shd w:val="clear" w:color="auto" w:fill="FFFFFF"/>
        </w:rPr>
        <w:t>, 107345.</w:t>
      </w:r>
    </w:p>
    <w:p w14:paraId="1A465B17"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lastRenderedPageBreak/>
        <w:t xml:space="preserve">Wainwright, P. C., Alfaro, M. E., Bolnick, D. I., &amp; Hulsey, C. D. (2005). Many-to-one mapping of form to function: a general principle in organismal design?. </w:t>
      </w:r>
      <w:r w:rsidRPr="00DA0A2A">
        <w:rPr>
          <w:rFonts w:ascii="CMU Serif Roman" w:hAnsi="CMU Serif Roman" w:cs="CMU Serif Roman"/>
          <w:i/>
          <w:iCs/>
          <w:sz w:val="22"/>
          <w:szCs w:val="22"/>
          <w:shd w:val="clear" w:color="auto" w:fill="FFFFFF"/>
        </w:rPr>
        <w:t>Integrative and Comparative Biology</w:t>
      </w:r>
      <w:r w:rsidRPr="00DA0A2A">
        <w:rPr>
          <w:rFonts w:ascii="CMU Serif Roman" w:hAnsi="CMU Serif Roman" w:cs="CMU Serif Roman"/>
          <w:sz w:val="22"/>
          <w:szCs w:val="22"/>
          <w:shd w:val="clear" w:color="auto" w:fill="FFFFFF"/>
        </w:rPr>
        <w:t>, 45(2), 256-262.</w:t>
      </w:r>
    </w:p>
    <w:p w14:paraId="18214B63"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Wright, S. (1932). The roles of mutation, inbreeding, crossbreeding and selection in evolution. In: Proceedings of the sixth international congress of genetics, pp 356–366.</w:t>
      </w:r>
    </w:p>
    <w:p w14:paraId="5055DA1F" w14:textId="77777777" w:rsidR="00DB564F" w:rsidRPr="00DA0A2A" w:rsidRDefault="00DB564F" w:rsidP="00DA0A2A">
      <w:pPr>
        <w:pStyle w:val="NormalWeb"/>
        <w:spacing w:before="0" w:beforeAutospacing="0" w:after="0" w:afterAutospacing="0"/>
        <w:ind w:left="709" w:hanging="709"/>
        <w:rPr>
          <w:rFonts w:ascii="CMU Serif Roman" w:hAnsi="CMU Serif Roman" w:cs="CMU Serif Roman"/>
        </w:rPr>
      </w:pPr>
      <w:r w:rsidRPr="00DA0A2A">
        <w:rPr>
          <w:rFonts w:ascii="CMU Serif Roman" w:hAnsi="CMU Serif Roman" w:cs="CMU Serif Roman"/>
          <w:sz w:val="22"/>
          <w:szCs w:val="22"/>
          <w:shd w:val="clear" w:color="auto" w:fill="FFFFFF"/>
        </w:rPr>
        <w:t xml:space="preserve">Yoder, J. B., Clancey, E., Des Roches, S., Eastman, J. M., Gentry, L., Godsoe, W., ... &amp; Harmon, L. J. (2010). Ecological opportunity and the origin of adaptive radiations. </w:t>
      </w:r>
      <w:r w:rsidRPr="00DA0A2A">
        <w:rPr>
          <w:rFonts w:ascii="CMU Serif Roman" w:hAnsi="CMU Serif Roman" w:cs="CMU Serif Roman"/>
          <w:i/>
          <w:iCs/>
          <w:sz w:val="22"/>
          <w:szCs w:val="22"/>
          <w:shd w:val="clear" w:color="auto" w:fill="FFFFFF"/>
        </w:rPr>
        <w:t>Journal of Evolutionary Biology</w:t>
      </w:r>
      <w:r w:rsidRPr="00DA0A2A">
        <w:rPr>
          <w:rFonts w:ascii="CMU Serif Roman" w:hAnsi="CMU Serif Roman" w:cs="CMU Serif Roman"/>
          <w:sz w:val="22"/>
          <w:szCs w:val="22"/>
          <w:shd w:val="clear" w:color="auto" w:fill="FFFFFF"/>
        </w:rPr>
        <w:t>, 23(8), 1581-1596.</w:t>
      </w:r>
    </w:p>
    <w:p w14:paraId="4149A708" w14:textId="3F8B5265" w:rsidR="00766DBB" w:rsidRPr="00DA0A2A" w:rsidRDefault="00DB564F" w:rsidP="00DA0A2A">
      <w:pPr>
        <w:spacing w:line="240" w:lineRule="auto"/>
        <w:ind w:left="709" w:hanging="709"/>
        <w:rPr>
          <w:rFonts w:ascii="CMU Serif Roman" w:hAnsi="CMU Serif Roman" w:cs="CMU Serif Roman"/>
        </w:rPr>
      </w:pPr>
      <w:r w:rsidRPr="00DA0A2A">
        <w:rPr>
          <w:rFonts w:ascii="CMU Serif Roman" w:hAnsi="CMU Serif Roman" w:cs="CMU Serif Roman"/>
          <w:shd w:val="clear" w:color="auto" w:fill="FFFFFF"/>
        </w:rPr>
        <w:t xml:space="preserve">Zhang, C., &amp; Mirarab, S. (2022). Weighting by gene tree uncertainty improves accuracy of quartet-based species trees. </w:t>
      </w:r>
      <w:r w:rsidRPr="00DA0A2A">
        <w:rPr>
          <w:rFonts w:ascii="CMU Serif Roman" w:hAnsi="CMU Serif Roman" w:cs="CMU Serif Roman"/>
          <w:i/>
          <w:iCs/>
          <w:shd w:val="clear" w:color="auto" w:fill="FFFFFF"/>
        </w:rPr>
        <w:t>Molecular Biology and Evolution</w:t>
      </w:r>
      <w:r w:rsidRPr="00DA0A2A">
        <w:rPr>
          <w:rFonts w:ascii="CMU Serif Roman" w:hAnsi="CMU Serif Roman" w:cs="CMU Serif Roman"/>
          <w:shd w:val="clear" w:color="auto" w:fill="FFFFFF"/>
        </w:rPr>
        <w:t xml:space="preserve">, </w:t>
      </w:r>
      <w:r w:rsidRPr="00DA0A2A">
        <w:rPr>
          <w:rFonts w:ascii="CMU Serif Roman" w:hAnsi="CMU Serif Roman" w:cs="CMU Serif Roman"/>
          <w:i/>
          <w:iCs/>
          <w:shd w:val="clear" w:color="auto" w:fill="FFFFFF"/>
        </w:rPr>
        <w:t>39</w:t>
      </w:r>
      <w:r w:rsidRPr="00DA0A2A">
        <w:rPr>
          <w:rFonts w:ascii="CMU Serif Roman" w:hAnsi="CMU Serif Roman" w:cs="CMU Serif Roman"/>
          <w:shd w:val="clear" w:color="auto" w:fill="FFFFFF"/>
        </w:rPr>
        <w:t>(12), msac215</w:t>
      </w:r>
    </w:p>
    <w:p w14:paraId="1990E5C3" w14:textId="77777777" w:rsidR="00DA0A2A" w:rsidRPr="00DA0A2A" w:rsidRDefault="00DA0A2A" w:rsidP="00DA0A2A">
      <w:pPr>
        <w:spacing w:line="240" w:lineRule="auto"/>
        <w:ind w:left="709" w:hanging="709"/>
        <w:rPr>
          <w:rFonts w:ascii="CMU Serif Roman" w:hAnsi="CMU Serif Roman" w:cs="CMU Serif Roman"/>
        </w:rPr>
      </w:pPr>
    </w:p>
    <w:sectPr w:rsidR="00DA0A2A" w:rsidRPr="00DA0A2A" w:rsidSect="00420DC4">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80DD" w14:textId="77777777" w:rsidR="0055624B" w:rsidRDefault="0055624B">
      <w:pPr>
        <w:spacing w:line="240" w:lineRule="auto"/>
      </w:pPr>
      <w:r>
        <w:separator/>
      </w:r>
    </w:p>
  </w:endnote>
  <w:endnote w:type="continuationSeparator" w:id="0">
    <w:p w14:paraId="5A89AA6F" w14:textId="77777777" w:rsidR="0055624B" w:rsidRDefault="00556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174BE21-806A-AA45-A50E-7A6AF892775F}"/>
    <w:embedItalic r:id="rId2" w:fontKey="{9FC1CB82-B1DC-EA4D-AE47-F37656F66528}"/>
  </w:font>
  <w:font w:name="Arial">
    <w:panose1 w:val="020B0604020202020204"/>
    <w:charset w:val="00"/>
    <w:family w:val="swiss"/>
    <w:pitch w:val="variable"/>
    <w:sig w:usb0="E0002AFF" w:usb1="C0007843" w:usb2="00000009" w:usb3="00000000" w:csb0="000001FF" w:csb1="00000000"/>
    <w:embedRegular r:id="rId3" w:fontKey="{818BE36B-231D-B945-B152-2E1003739612}"/>
    <w:embedBold r:id="rId4" w:fontKey="{A873679B-5428-0E48-B28D-E5772249CEEB}"/>
    <w:embedItalic r:id="rId5" w:fontKey="{DDFF05A8-71A2-594A-B05B-86CFB1449906}"/>
  </w:font>
  <w:font w:name="CMU Serif Roman">
    <w:altName w:val="CMU SERIF ROMAN"/>
    <w:panose1 w:val="02000603000000000000"/>
    <w:charset w:val="00"/>
    <w:family w:val="auto"/>
    <w:pitch w:val="variable"/>
    <w:sig w:usb0="E10002FF" w:usb1="5201E9EB" w:usb2="02020004" w:usb3="00000000" w:csb0="0000019F" w:csb1="00000000"/>
    <w:embedRegular r:id="rId6" w:fontKey="{9BB3114F-A839-074F-90CB-B181782D3D73}"/>
    <w:embedBold r:id="rId7" w:fontKey="{067EC870-7F0F-654D-9D30-3A8DF1DDE7A0}"/>
    <w:embedItalic r:id="rId8" w:fontKey="{3BB0A9F2-CA73-994C-A2DB-513E4046D18D}"/>
  </w:font>
  <w:font w:name="Cambria Math">
    <w:panose1 w:val="02040503050406030204"/>
    <w:charset w:val="00"/>
    <w:family w:val="roman"/>
    <w:pitch w:val="variable"/>
    <w:sig w:usb0="E00002FF" w:usb1="420024FF" w:usb2="00000000" w:usb3="00000000" w:csb0="0000019F" w:csb1="00000000"/>
    <w:embedRegular r:id="rId9" w:fontKey="{BD81C32C-36FF-2E4D-ACFE-7409C35B9149}"/>
  </w:font>
  <w:font w:name="Calibri">
    <w:panose1 w:val="020F0502020204030204"/>
    <w:charset w:val="00"/>
    <w:family w:val="swiss"/>
    <w:pitch w:val="variable"/>
    <w:sig w:usb0="E4002EFF" w:usb1="C200247B" w:usb2="00000009" w:usb3="00000000" w:csb0="000001FF" w:csb1="00000000"/>
    <w:embedRegular r:id="rId10" w:fontKey="{34428EE1-924B-7D47-9EE5-EF449BA269FE}"/>
  </w:font>
  <w:font w:name="Cambria">
    <w:panose1 w:val="02040503050406030204"/>
    <w:charset w:val="00"/>
    <w:family w:val="roman"/>
    <w:pitch w:val="variable"/>
    <w:sig w:usb0="E00006FF" w:usb1="420024FF" w:usb2="02000000" w:usb3="00000000" w:csb0="0000019F" w:csb1="00000000"/>
    <w:embedRegular r:id="rId11" w:fontKey="{D76217A9-6EC5-D440-AFD9-A4D39A61F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B71A" w14:textId="77777777" w:rsidR="00894882" w:rsidRDefault="00894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154" w14:textId="2BAD4172" w:rsidR="00766DBB" w:rsidRDefault="00000000">
    <w:pPr>
      <w:jc w:val="center"/>
    </w:pPr>
    <w:r>
      <w:fldChar w:fldCharType="begin"/>
    </w:r>
    <w:r>
      <w:instrText>PAGE</w:instrText>
    </w:r>
    <w:r>
      <w:fldChar w:fldCharType="separate"/>
    </w:r>
    <w:r w:rsidR="0089488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503D" w14:textId="77777777" w:rsidR="00766DBB" w:rsidRDefault="00766D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94BC" w14:textId="77777777" w:rsidR="0055624B" w:rsidRDefault="0055624B">
      <w:pPr>
        <w:spacing w:line="240" w:lineRule="auto"/>
      </w:pPr>
      <w:r>
        <w:separator/>
      </w:r>
    </w:p>
  </w:footnote>
  <w:footnote w:type="continuationSeparator" w:id="0">
    <w:p w14:paraId="1D459FF8" w14:textId="77777777" w:rsidR="0055624B" w:rsidRDefault="005562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82B5" w14:textId="77777777" w:rsidR="00894882" w:rsidRDefault="00894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39CF" w14:textId="77777777" w:rsidR="00894882" w:rsidRDefault="00894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1043" w14:textId="77777777" w:rsidR="00894882" w:rsidRDefault="00894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C7"/>
    <w:multiLevelType w:val="multilevel"/>
    <w:tmpl w:val="3868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66161"/>
    <w:multiLevelType w:val="multilevel"/>
    <w:tmpl w:val="37147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A00902"/>
    <w:multiLevelType w:val="multilevel"/>
    <w:tmpl w:val="8FD46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781AA3"/>
    <w:multiLevelType w:val="multilevel"/>
    <w:tmpl w:val="20DE3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AA1C64"/>
    <w:multiLevelType w:val="multilevel"/>
    <w:tmpl w:val="C86EA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E1673F"/>
    <w:multiLevelType w:val="multilevel"/>
    <w:tmpl w:val="507CF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191121"/>
    <w:multiLevelType w:val="multilevel"/>
    <w:tmpl w:val="ABB0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05587">
    <w:abstractNumId w:val="0"/>
  </w:num>
  <w:num w:numId="2" w16cid:durableId="2113042131">
    <w:abstractNumId w:val="1"/>
  </w:num>
  <w:num w:numId="3" w16cid:durableId="68232496">
    <w:abstractNumId w:val="2"/>
  </w:num>
  <w:num w:numId="4" w16cid:durableId="1612204831">
    <w:abstractNumId w:val="6"/>
  </w:num>
  <w:num w:numId="5" w16cid:durableId="905801830">
    <w:abstractNumId w:val="4"/>
  </w:num>
  <w:num w:numId="6" w16cid:durableId="536547112">
    <w:abstractNumId w:val="5"/>
  </w:num>
  <w:num w:numId="7" w16cid:durableId="440999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BB"/>
    <w:rsid w:val="000F1763"/>
    <w:rsid w:val="001943F8"/>
    <w:rsid w:val="001B037F"/>
    <w:rsid w:val="001D6382"/>
    <w:rsid w:val="0030520E"/>
    <w:rsid w:val="00330181"/>
    <w:rsid w:val="00420DC4"/>
    <w:rsid w:val="0055624B"/>
    <w:rsid w:val="005811DE"/>
    <w:rsid w:val="005C6CCA"/>
    <w:rsid w:val="00766DBB"/>
    <w:rsid w:val="00772B10"/>
    <w:rsid w:val="00894882"/>
    <w:rsid w:val="009340BE"/>
    <w:rsid w:val="00A3172A"/>
    <w:rsid w:val="00B52897"/>
    <w:rsid w:val="00BE120B"/>
    <w:rsid w:val="00DA0A2A"/>
    <w:rsid w:val="00DB564F"/>
    <w:rsid w:val="00ED5EDD"/>
    <w:rsid w:val="00F147B9"/>
    <w:rsid w:val="00F21277"/>
    <w:rsid w:val="00FA6836"/>
    <w:rsid w:val="00FD401C"/>
    <w:rsid w:val="00FE73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DBC4B"/>
  <w15:docId w15:val="{84E5599E-E62E-1349-AD3B-219B1C8D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94882"/>
    <w:pPr>
      <w:tabs>
        <w:tab w:val="center" w:pos="4513"/>
        <w:tab w:val="right" w:pos="9026"/>
      </w:tabs>
      <w:spacing w:line="240" w:lineRule="auto"/>
    </w:pPr>
  </w:style>
  <w:style w:type="character" w:customStyle="1" w:styleId="HeaderChar">
    <w:name w:val="Header Char"/>
    <w:basedOn w:val="DefaultParagraphFont"/>
    <w:link w:val="Header"/>
    <w:uiPriority w:val="99"/>
    <w:rsid w:val="00894882"/>
  </w:style>
  <w:style w:type="paragraph" w:styleId="Footer">
    <w:name w:val="footer"/>
    <w:basedOn w:val="Normal"/>
    <w:link w:val="FooterChar"/>
    <w:uiPriority w:val="99"/>
    <w:unhideWhenUsed/>
    <w:rsid w:val="00894882"/>
    <w:pPr>
      <w:tabs>
        <w:tab w:val="center" w:pos="4513"/>
        <w:tab w:val="right" w:pos="9026"/>
      </w:tabs>
      <w:spacing w:line="240" w:lineRule="auto"/>
    </w:pPr>
  </w:style>
  <w:style w:type="character" w:customStyle="1" w:styleId="FooterChar">
    <w:name w:val="Footer Char"/>
    <w:basedOn w:val="DefaultParagraphFont"/>
    <w:link w:val="Footer"/>
    <w:uiPriority w:val="99"/>
    <w:rsid w:val="00894882"/>
  </w:style>
  <w:style w:type="character" w:styleId="LineNumber">
    <w:name w:val="line number"/>
    <w:basedOn w:val="DefaultParagraphFont"/>
    <w:uiPriority w:val="99"/>
    <w:semiHidden/>
    <w:unhideWhenUsed/>
    <w:rsid w:val="00894882"/>
  </w:style>
  <w:style w:type="character" w:styleId="Hyperlink">
    <w:name w:val="Hyperlink"/>
    <w:basedOn w:val="DefaultParagraphFont"/>
    <w:uiPriority w:val="99"/>
    <w:unhideWhenUsed/>
    <w:rsid w:val="00DB564F"/>
    <w:rPr>
      <w:color w:val="0000FF" w:themeColor="hyperlink"/>
      <w:u w:val="single"/>
    </w:rPr>
  </w:style>
  <w:style w:type="character" w:styleId="UnresolvedMention">
    <w:name w:val="Unresolved Mention"/>
    <w:basedOn w:val="DefaultParagraphFont"/>
    <w:uiPriority w:val="99"/>
    <w:semiHidden/>
    <w:unhideWhenUsed/>
    <w:rsid w:val="00DB564F"/>
    <w:rPr>
      <w:color w:val="605E5C"/>
      <w:shd w:val="clear" w:color="auto" w:fill="E1DFDD"/>
    </w:rPr>
  </w:style>
  <w:style w:type="paragraph" w:styleId="NormalWeb">
    <w:name w:val="Normal (Web)"/>
    <w:basedOn w:val="Normal"/>
    <w:uiPriority w:val="99"/>
    <w:semiHidden/>
    <w:unhideWhenUsed/>
    <w:rsid w:val="00DB564F"/>
    <w:pPr>
      <w:spacing w:before="100" w:beforeAutospacing="1" w:after="100" w:afterAutospacing="1" w:line="240" w:lineRule="auto"/>
    </w:pPr>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github.com/IanGBrennan/Amphibolurinae" TargetMode="Externa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7905</Words>
  <Characters>46721</Characters>
  <Application>Microsoft Office Word</Application>
  <DocSecurity>0</DocSecurity>
  <Lines>741</Lines>
  <Paragraphs>157</Paragraphs>
  <ScaleCrop>false</ScaleCrop>
  <Company/>
  <LinksUpToDate>false</LinksUpToDate>
  <CharactersWithSpaces>54469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20</cp:revision>
  <dcterms:created xsi:type="dcterms:W3CDTF">2026-01-11T23:40:00Z</dcterms:created>
  <dcterms:modified xsi:type="dcterms:W3CDTF">2026-01-12T04:37:00Z</dcterms:modified>
</cp:coreProperties>
</file>