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D598ED" w14:textId="44354965" w:rsidR="000C2152" w:rsidRPr="00FB2042" w:rsidRDefault="00000000">
      <w:pPr>
        <w:jc w:val="center"/>
        <w:rPr>
          <w:rFonts w:ascii="CMU Serif Roman" w:hAnsi="CMU Serif Roman" w:cs="CMU Serif Roman"/>
          <w:sz w:val="40"/>
          <w:szCs w:val="40"/>
        </w:rPr>
      </w:pPr>
      <w:r w:rsidRPr="00FB2042">
        <w:rPr>
          <w:rFonts w:ascii="CMU Serif Roman" w:hAnsi="CMU Serif Roman" w:cs="CMU Serif Roman"/>
          <w:sz w:val="40"/>
          <w:szCs w:val="40"/>
        </w:rPr>
        <w:t xml:space="preserve">Generalists link peaks in the shifting adaptive </w:t>
      </w:r>
      <w:r w:rsidR="00A878BF" w:rsidRPr="00FB2042">
        <w:rPr>
          <w:rFonts w:ascii="CMU Serif Roman" w:hAnsi="CMU Serif Roman" w:cs="CMU Serif Roman"/>
          <w:sz w:val="40"/>
          <w:szCs w:val="40"/>
        </w:rPr>
        <w:br/>
      </w:r>
      <w:r w:rsidRPr="00FB2042">
        <w:rPr>
          <w:rFonts w:ascii="CMU Serif Roman" w:hAnsi="CMU Serif Roman" w:cs="CMU Serif Roman"/>
          <w:sz w:val="40"/>
          <w:szCs w:val="40"/>
        </w:rPr>
        <w:t>landscape of Australia’s dragon lizards</w:t>
      </w:r>
    </w:p>
    <w:p w14:paraId="00589C62" w14:textId="77777777" w:rsidR="000C2152" w:rsidRPr="00766615" w:rsidRDefault="000C2152">
      <w:pPr>
        <w:jc w:val="center"/>
        <w:rPr>
          <w:rFonts w:ascii="CMU Serif Roman" w:hAnsi="CMU Serif Roman" w:cs="CMU Serif Roman"/>
        </w:rPr>
      </w:pPr>
    </w:p>
    <w:p w14:paraId="62741EBC" w14:textId="47D57A11" w:rsidR="000C2152" w:rsidRPr="00766615" w:rsidRDefault="00000000">
      <w:pPr>
        <w:jc w:val="center"/>
        <w:rPr>
          <w:rFonts w:ascii="CMU Serif Roman" w:hAnsi="CMU Serif Roman" w:cs="CMU Serif Roman"/>
        </w:rPr>
      </w:pPr>
      <w:r w:rsidRPr="00766615">
        <w:rPr>
          <w:rFonts w:ascii="CMU Serif Roman" w:hAnsi="CMU Serif Roman" w:cs="CMU Serif Roman"/>
        </w:rPr>
        <w:t>Ian G. Brennan</w:t>
      </w:r>
      <w:r w:rsidRPr="00766615">
        <w:rPr>
          <w:rFonts w:ascii="CMU Serif Roman" w:hAnsi="CMU Serif Roman" w:cs="CMU Serif Roman"/>
          <w:vertAlign w:val="superscript"/>
        </w:rPr>
        <w:t>1,2,3,</w:t>
      </w:r>
      <w:r w:rsidR="00442AFC" w:rsidRPr="00766615">
        <w:rPr>
          <w:rFonts w:ascii="CMU Serif Roman" w:hAnsi="CMU Serif Roman" w:cs="CMU Serif Roman"/>
          <w:vertAlign w:val="superscript"/>
        </w:rPr>
        <w:t>4,</w:t>
      </w:r>
      <w:r w:rsidRPr="00766615">
        <w:rPr>
          <w:rFonts w:ascii="CMU Serif Roman" w:hAnsi="CMU Serif Roman" w:cs="CMU Serif Roman"/>
        </w:rPr>
        <w:t>*, Natalie Cooper</w:t>
      </w:r>
      <w:r w:rsidR="00442AFC" w:rsidRPr="00766615">
        <w:rPr>
          <w:rFonts w:ascii="CMU Serif Roman" w:hAnsi="CMU Serif Roman" w:cs="CMU Serif Roman"/>
          <w:vertAlign w:val="superscript"/>
        </w:rPr>
        <w:t>4</w:t>
      </w:r>
      <w:r w:rsidRPr="00766615">
        <w:rPr>
          <w:rFonts w:ascii="CMU Serif Roman" w:hAnsi="CMU Serif Roman" w:cs="CMU Serif Roman"/>
        </w:rPr>
        <w:t>, Joanna Sumner</w:t>
      </w:r>
      <w:r w:rsidR="00442AFC" w:rsidRPr="00766615">
        <w:rPr>
          <w:rFonts w:ascii="CMU Serif Roman" w:hAnsi="CMU Serif Roman" w:cs="CMU Serif Roman"/>
          <w:vertAlign w:val="superscript"/>
        </w:rPr>
        <w:t>5</w:t>
      </w:r>
      <w:r w:rsidRPr="00766615">
        <w:rPr>
          <w:rFonts w:ascii="CMU Serif Roman" w:hAnsi="CMU Serif Roman" w:cs="CMU Serif Roman"/>
        </w:rPr>
        <w:t>, Sarin Tiatragul</w:t>
      </w:r>
      <w:r w:rsidRPr="00766615">
        <w:rPr>
          <w:rFonts w:ascii="CMU Serif Roman" w:hAnsi="CMU Serif Roman" w:cs="CMU Serif Roman"/>
          <w:vertAlign w:val="superscript"/>
        </w:rPr>
        <w:t>1</w:t>
      </w:r>
      <w:r w:rsidRPr="00766615">
        <w:rPr>
          <w:rFonts w:ascii="CMU Serif Roman" w:hAnsi="CMU Serif Roman" w:cs="CMU Serif Roman"/>
        </w:rPr>
        <w:t xml:space="preserve">, </w:t>
      </w:r>
      <w:r w:rsidRPr="00766615">
        <w:rPr>
          <w:rFonts w:ascii="CMU Serif Roman" w:hAnsi="CMU Serif Roman" w:cs="CMU Serif Roman"/>
        </w:rPr>
        <w:br/>
        <w:t>Leonardo G. Tedeschi</w:t>
      </w:r>
      <w:r w:rsidR="00442AFC" w:rsidRPr="00766615">
        <w:rPr>
          <w:rFonts w:ascii="CMU Serif Roman" w:hAnsi="CMU Serif Roman" w:cs="CMU Serif Roman"/>
          <w:vertAlign w:val="superscript"/>
        </w:rPr>
        <w:t>6</w:t>
      </w:r>
      <w:r w:rsidRPr="00766615">
        <w:rPr>
          <w:rFonts w:ascii="CMU Serif Roman" w:hAnsi="CMU Serif Roman" w:cs="CMU Serif Roman"/>
        </w:rPr>
        <w:t>, Elizabeth S. Broady</w:t>
      </w:r>
      <w:r w:rsidRPr="00766615">
        <w:rPr>
          <w:rFonts w:ascii="CMU Serif Roman" w:hAnsi="CMU Serif Roman" w:cs="CMU Serif Roman"/>
          <w:vertAlign w:val="superscript"/>
        </w:rPr>
        <w:t>1</w:t>
      </w:r>
      <w:r w:rsidRPr="00766615">
        <w:rPr>
          <w:rFonts w:ascii="CMU Serif Roman" w:hAnsi="CMU Serif Roman" w:cs="CMU Serif Roman"/>
        </w:rPr>
        <w:t>, Jane Melville</w:t>
      </w:r>
      <w:r w:rsidR="00442AFC" w:rsidRPr="00766615">
        <w:rPr>
          <w:rFonts w:ascii="CMU Serif Roman" w:hAnsi="CMU Serif Roman" w:cs="CMU Serif Roman"/>
          <w:vertAlign w:val="superscript"/>
        </w:rPr>
        <w:t>5</w:t>
      </w:r>
      <w:r w:rsidRPr="00766615">
        <w:rPr>
          <w:rFonts w:ascii="CMU Serif Roman" w:hAnsi="CMU Serif Roman" w:cs="CMU Serif Roman"/>
        </w:rPr>
        <w:t>, J. Scott Keogh</w:t>
      </w:r>
      <w:r w:rsidRPr="00766615">
        <w:rPr>
          <w:rFonts w:ascii="CMU Serif Roman" w:hAnsi="CMU Serif Roman" w:cs="CMU Serif Roman"/>
          <w:vertAlign w:val="superscript"/>
        </w:rPr>
        <w:t>1</w:t>
      </w:r>
    </w:p>
    <w:p w14:paraId="1BCC08EA" w14:textId="77777777" w:rsidR="000C2152" w:rsidRPr="00766615" w:rsidRDefault="000C2152">
      <w:pPr>
        <w:jc w:val="center"/>
        <w:rPr>
          <w:rFonts w:ascii="CMU Serif Roman" w:hAnsi="CMU Serif Roman" w:cs="CMU Serif Roman"/>
        </w:rPr>
      </w:pPr>
    </w:p>
    <w:p w14:paraId="7D7EA91C" w14:textId="77777777" w:rsidR="000C2152" w:rsidRPr="00766615" w:rsidRDefault="00000000">
      <w:pPr>
        <w:jc w:val="center"/>
        <w:rPr>
          <w:rFonts w:ascii="CMU Serif Roman" w:hAnsi="CMU Serif Roman" w:cs="CMU Serif Roman"/>
          <w:sz w:val="18"/>
          <w:szCs w:val="18"/>
        </w:rPr>
      </w:pPr>
      <w:r w:rsidRPr="00766615">
        <w:rPr>
          <w:rFonts w:ascii="CMU Serif Roman" w:hAnsi="CMU Serif Roman" w:cs="CMU Serif Roman"/>
        </w:rPr>
        <w:t>Affiliations:</w:t>
      </w:r>
      <w:r w:rsidRPr="00766615">
        <w:rPr>
          <w:rFonts w:ascii="CMU Serif Roman" w:hAnsi="CMU Serif Roman" w:cs="CMU Serif Roman"/>
        </w:rPr>
        <w:br/>
      </w:r>
      <w:r w:rsidRPr="00766615">
        <w:rPr>
          <w:rFonts w:ascii="CMU Serif Roman" w:hAnsi="CMU Serif Roman" w:cs="CMU Serif Roman"/>
          <w:vertAlign w:val="superscript"/>
        </w:rPr>
        <w:t>1</w:t>
      </w:r>
      <w:r w:rsidRPr="00766615">
        <w:rPr>
          <w:rFonts w:ascii="CMU Serif Roman" w:hAnsi="CMU Serif Roman" w:cs="CMU Serif Roman"/>
          <w:sz w:val="18"/>
          <w:szCs w:val="18"/>
        </w:rPr>
        <w:t>Division of Ecology &amp; Evolution, The Australian National University, Australia</w:t>
      </w:r>
    </w:p>
    <w:p w14:paraId="59EB402E" w14:textId="77777777" w:rsidR="002A7F80" w:rsidRPr="00766615" w:rsidRDefault="002A7F80">
      <w:pPr>
        <w:jc w:val="center"/>
        <w:rPr>
          <w:rFonts w:ascii="CMU Serif Roman" w:hAnsi="CMU Serif Roman" w:cs="CMU Serif Roman"/>
          <w:sz w:val="18"/>
          <w:szCs w:val="18"/>
        </w:rPr>
      </w:pPr>
      <w:r w:rsidRPr="00766615">
        <w:rPr>
          <w:rFonts w:ascii="CMU Serif Roman" w:hAnsi="CMU Serif Roman" w:cs="CMU Serif Roman"/>
          <w:sz w:val="18"/>
          <w:szCs w:val="18"/>
          <w:vertAlign w:val="superscript"/>
        </w:rPr>
        <w:t>2</w:t>
      </w:r>
      <w:r w:rsidRPr="00766615">
        <w:rPr>
          <w:rFonts w:ascii="CMU Serif Roman" w:hAnsi="CMU Serif Roman" w:cs="CMU Serif Roman"/>
          <w:sz w:val="18"/>
          <w:szCs w:val="18"/>
        </w:rPr>
        <w:t>Biodiversity and Geosciences Program, Queensland Museum, Australia</w:t>
      </w:r>
    </w:p>
    <w:p w14:paraId="7F2A8889" w14:textId="2EF0A49C" w:rsidR="000C2152" w:rsidRPr="00766615" w:rsidRDefault="002A7F80">
      <w:pPr>
        <w:jc w:val="center"/>
        <w:rPr>
          <w:rFonts w:ascii="CMU Serif Roman" w:hAnsi="CMU Serif Roman" w:cs="CMU Serif Roman"/>
          <w:sz w:val="18"/>
          <w:szCs w:val="18"/>
        </w:rPr>
      </w:pPr>
      <w:r w:rsidRPr="00766615">
        <w:rPr>
          <w:rFonts w:ascii="CMU Serif Roman" w:hAnsi="CMU Serif Roman" w:cs="CMU Serif Roman"/>
          <w:sz w:val="18"/>
          <w:szCs w:val="18"/>
          <w:vertAlign w:val="superscript"/>
        </w:rPr>
        <w:t>3</w:t>
      </w:r>
      <w:r w:rsidRPr="00766615">
        <w:rPr>
          <w:rFonts w:ascii="CMU Serif Roman" w:hAnsi="CMU Serif Roman" w:cs="CMU Serif Roman"/>
          <w:sz w:val="18"/>
          <w:szCs w:val="18"/>
        </w:rPr>
        <w:t>Museum and Art Gallery of the Northern Territory, Australia</w:t>
      </w:r>
    </w:p>
    <w:p w14:paraId="1DC4E93B" w14:textId="74CB0E1C" w:rsidR="000C2152" w:rsidRPr="00766615" w:rsidRDefault="002A7F80">
      <w:pPr>
        <w:jc w:val="center"/>
        <w:rPr>
          <w:rFonts w:ascii="CMU Serif Roman" w:hAnsi="CMU Serif Roman" w:cs="CMU Serif Roman"/>
          <w:sz w:val="18"/>
          <w:szCs w:val="18"/>
        </w:rPr>
      </w:pPr>
      <w:r w:rsidRPr="00766615">
        <w:rPr>
          <w:rFonts w:ascii="CMU Serif Roman" w:hAnsi="CMU Serif Roman" w:cs="CMU Serif Roman"/>
          <w:vertAlign w:val="superscript"/>
        </w:rPr>
        <w:t>4</w:t>
      </w:r>
      <w:r w:rsidRPr="00766615">
        <w:rPr>
          <w:rFonts w:ascii="CMU Serif Roman" w:hAnsi="CMU Serif Roman" w:cs="CMU Serif Roman"/>
          <w:sz w:val="18"/>
          <w:szCs w:val="18"/>
        </w:rPr>
        <w:t>Science Group, Natural History Museum, United Kingdom</w:t>
      </w:r>
    </w:p>
    <w:p w14:paraId="263440D8" w14:textId="30DC8789" w:rsidR="000C2152" w:rsidRPr="00766615" w:rsidRDefault="002A7F80">
      <w:pPr>
        <w:jc w:val="center"/>
        <w:rPr>
          <w:rFonts w:ascii="CMU Serif Roman" w:hAnsi="CMU Serif Roman" w:cs="CMU Serif Roman"/>
          <w:sz w:val="18"/>
          <w:szCs w:val="18"/>
        </w:rPr>
      </w:pPr>
      <w:r w:rsidRPr="00766615">
        <w:rPr>
          <w:rFonts w:ascii="CMU Serif Roman" w:hAnsi="CMU Serif Roman" w:cs="CMU Serif Roman"/>
          <w:vertAlign w:val="superscript"/>
        </w:rPr>
        <w:t>5</w:t>
      </w:r>
      <w:r w:rsidRPr="00766615">
        <w:rPr>
          <w:rFonts w:ascii="CMU Serif Roman" w:hAnsi="CMU Serif Roman" w:cs="CMU Serif Roman"/>
          <w:sz w:val="18"/>
          <w:szCs w:val="18"/>
        </w:rPr>
        <w:t>Museums Victoria Research Institute, Melbourne, Australia</w:t>
      </w:r>
      <w:r w:rsidRPr="00766615">
        <w:rPr>
          <w:rFonts w:ascii="CMU Serif Roman" w:hAnsi="CMU Serif Roman" w:cs="CMU Serif Roman"/>
          <w:sz w:val="18"/>
          <w:szCs w:val="18"/>
        </w:rPr>
        <w:br/>
      </w:r>
      <w:r w:rsidRPr="00766615">
        <w:rPr>
          <w:rFonts w:ascii="CMU Serif Roman" w:hAnsi="CMU Serif Roman" w:cs="CMU Serif Roman"/>
          <w:vertAlign w:val="superscript"/>
        </w:rPr>
        <w:t>6</w:t>
      </w:r>
      <w:r w:rsidRPr="00766615">
        <w:rPr>
          <w:rFonts w:ascii="CMU Serif Roman" w:hAnsi="CMU Serif Roman" w:cs="CMU Serif Roman"/>
          <w:sz w:val="18"/>
          <w:szCs w:val="18"/>
        </w:rPr>
        <w:t>National Biodiversity DNA Library, Commonwealth Scientific and Industrial Research Organisation, Australia</w:t>
      </w:r>
    </w:p>
    <w:p w14:paraId="3DA87217" w14:textId="77777777" w:rsidR="000C2152" w:rsidRPr="00766615" w:rsidRDefault="00000000">
      <w:pPr>
        <w:jc w:val="center"/>
        <w:rPr>
          <w:rFonts w:ascii="CMU Serif Roman" w:hAnsi="CMU Serif Roman" w:cs="CMU Serif Roman"/>
          <w:sz w:val="18"/>
          <w:szCs w:val="18"/>
        </w:rPr>
      </w:pPr>
      <w:r w:rsidRPr="00766615">
        <w:rPr>
          <w:rFonts w:ascii="CMU Serif Roman" w:hAnsi="CMU Serif Roman" w:cs="CMU Serif Roman"/>
          <w:sz w:val="18"/>
          <w:szCs w:val="18"/>
        </w:rPr>
        <w:t>*Corresponding author</w:t>
      </w:r>
    </w:p>
    <w:p w14:paraId="022DAB1C" w14:textId="77777777" w:rsidR="000C2152" w:rsidRPr="00766615" w:rsidRDefault="000C2152">
      <w:pPr>
        <w:jc w:val="center"/>
        <w:rPr>
          <w:rFonts w:ascii="CMU Serif Roman" w:hAnsi="CMU Serif Roman" w:cs="CMU Serif Roman"/>
          <w:sz w:val="18"/>
          <w:szCs w:val="18"/>
        </w:rPr>
      </w:pPr>
    </w:p>
    <w:p w14:paraId="2D0A00FA"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Email Addresses:</w:t>
      </w:r>
    </w:p>
    <w:p w14:paraId="73D44C50"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ian.brennan@anu.edu.au</w:t>
      </w:r>
    </w:p>
    <w:p w14:paraId="32809392"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natalie.cooper@nhm.ac.uk</w:t>
      </w:r>
    </w:p>
    <w:p w14:paraId="09AA2148"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jsumner@museum.vic.gov.au</w:t>
      </w:r>
    </w:p>
    <w:p w14:paraId="5ECB8771"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sarin.tiatragul@anu.edu.au</w:t>
      </w:r>
    </w:p>
    <w:p w14:paraId="4117F469"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leonardo.goncalvestedeschi@csiro.au</w:t>
      </w:r>
    </w:p>
    <w:p w14:paraId="4F082B5F"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elizabeth.broady@anu.edu.au</w:t>
      </w:r>
    </w:p>
    <w:p w14:paraId="0774C371"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jmelv@museum.vic.gov.au</w:t>
      </w:r>
    </w:p>
    <w:p w14:paraId="257A770E"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scott.keogh@anu.edu.au</w:t>
      </w:r>
    </w:p>
    <w:p w14:paraId="663625FB" w14:textId="77777777" w:rsidR="000C2152" w:rsidRPr="00766615" w:rsidRDefault="000C2152" w:rsidP="00AB1E4C">
      <w:pPr>
        <w:spacing w:line="240" w:lineRule="auto"/>
        <w:jc w:val="center"/>
        <w:rPr>
          <w:rFonts w:ascii="CMU Serif Roman" w:hAnsi="CMU Serif Roman" w:cs="CMU Serif Roman"/>
        </w:rPr>
      </w:pPr>
    </w:p>
    <w:p w14:paraId="41DB13BC" w14:textId="77777777" w:rsidR="000C2152" w:rsidRPr="00766615" w:rsidRDefault="000C2152">
      <w:pPr>
        <w:jc w:val="center"/>
        <w:rPr>
          <w:rFonts w:ascii="CMU Serif Roman" w:hAnsi="CMU Serif Roman" w:cs="CMU Serif Roman"/>
        </w:rPr>
      </w:pPr>
    </w:p>
    <w:p w14:paraId="0C90FB13" w14:textId="3959561B"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Data Accessibility: All data and code are available on GitHub</w:t>
      </w:r>
      <w:r w:rsidR="00BB009C" w:rsidRPr="00766615">
        <w:rPr>
          <w:rFonts w:ascii="CMU Serif Roman" w:hAnsi="CMU Serif Roman" w:cs="CMU Serif Roman"/>
        </w:rPr>
        <w:t>:</w:t>
      </w:r>
      <w:r w:rsidRPr="00766615">
        <w:rPr>
          <w:rFonts w:ascii="CMU Serif Roman" w:hAnsi="CMU Serif Roman" w:cs="CMU Serif Roman"/>
        </w:rPr>
        <w:t xml:space="preserve"> www.github.com/IanGBrennan/Amphibolurinae</w:t>
      </w:r>
    </w:p>
    <w:p w14:paraId="1C86F966" w14:textId="5D102E4F" w:rsidR="000C2152" w:rsidRPr="00766615" w:rsidRDefault="000C2152" w:rsidP="00FB2042">
      <w:pPr>
        <w:spacing w:line="240" w:lineRule="auto"/>
        <w:rPr>
          <w:rFonts w:ascii="CMU Serif Roman" w:hAnsi="CMU Serif Roman" w:cs="CMU Serif Roman"/>
        </w:rPr>
        <w:sectPr w:rsidR="000C2152" w:rsidRPr="00766615" w:rsidSect="009462AF">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pgNumType w:start="0"/>
          <w:cols w:space="720"/>
          <w:titlePg/>
          <w:docGrid w:linePitch="299"/>
        </w:sectPr>
      </w:pPr>
    </w:p>
    <w:p w14:paraId="011A7AFA" w14:textId="77777777" w:rsidR="000C2152" w:rsidRPr="00766615" w:rsidRDefault="00000000" w:rsidP="003A2583">
      <w:pPr>
        <w:pStyle w:val="Heading1"/>
        <w:spacing w:line="240" w:lineRule="auto"/>
        <w:jc w:val="both"/>
        <w:rPr>
          <w:rFonts w:ascii="CMU Serif Roman" w:hAnsi="CMU Serif Roman" w:cs="CMU Serif Roman"/>
        </w:rPr>
      </w:pPr>
      <w:bookmarkStart w:id="0" w:name="_xtg0ewkxg141" w:colFirst="0" w:colLast="0"/>
      <w:bookmarkEnd w:id="0"/>
      <w:r w:rsidRPr="00766615">
        <w:rPr>
          <w:rFonts w:ascii="CMU Serif Roman" w:hAnsi="CMU Serif Roman" w:cs="CMU Serif Roman"/>
        </w:rPr>
        <w:lastRenderedPageBreak/>
        <w:t>Abstract</w:t>
      </w:r>
    </w:p>
    <w:p w14:paraId="170B3846" w14:textId="028FEF9A"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br/>
        <w:t>The adaptive landscape is a flexible concept in biology which helps map entities onto an eco-evolutionary topography. A common practice is clustering species to identify adaptive peaks but the pathways that allow movement into new adaptive zones remain poorly understood. Here we integrate new sequence-capture (&gt;5,000 nuclear markers) and multivariate morphological data to investigate the adaptive landscape of Amphibolurinae dragon lizards (Agamidae). Our well-supported, time-calibrated phylogeny includes over 360 specimens from 176 species, including iconic taxa such as the frilled-neck lizard, thorny devil, and bearded dragon. We show that arrival in Australia was followed by rapid expansion of morphological diversity facilitated by generalist habitat use. Ancestral dragons were likely arboreal, but species with broad niche breadths and intermediate morphologies provided pathways to subsequent specialization. These findings reveal an evolutionary pathway for adaptive diversification in a major continental radiation.</w:t>
      </w:r>
      <w:r w:rsidRPr="00766615">
        <w:rPr>
          <w:rFonts w:ascii="CMU Serif Roman" w:hAnsi="CMU Serif Roman" w:cs="CMU Serif Roman"/>
        </w:rPr>
        <w:br w:type="page"/>
      </w:r>
    </w:p>
    <w:p w14:paraId="247A8370" w14:textId="77777777" w:rsidR="000C2152" w:rsidRPr="00766615" w:rsidRDefault="00000000" w:rsidP="003A2583">
      <w:pPr>
        <w:pStyle w:val="Heading1"/>
        <w:spacing w:line="240" w:lineRule="auto"/>
        <w:jc w:val="both"/>
        <w:rPr>
          <w:rFonts w:ascii="CMU Serif Roman" w:hAnsi="CMU Serif Roman" w:cs="CMU Serif Roman"/>
        </w:rPr>
      </w:pPr>
      <w:bookmarkStart w:id="1" w:name="_ob6ru3gw47vx" w:colFirst="0" w:colLast="0"/>
      <w:bookmarkEnd w:id="1"/>
      <w:r w:rsidRPr="00766615">
        <w:rPr>
          <w:rFonts w:ascii="CMU Serif Roman" w:hAnsi="CMU Serif Roman" w:cs="CMU Serif Roman"/>
        </w:rPr>
        <w:lastRenderedPageBreak/>
        <w:t>Introduction</w:t>
      </w:r>
    </w:p>
    <w:p w14:paraId="0B112766"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The adaptive landscape is an indispensable tool for considering and visualizing eco-evolutionary spaces. In adapting Wright’s (1932) genotypic fitness landscape to a phenotypic space, Simpson (1944) provided a shared vocabulary and conceptual bridge between micro- and macroevolution (Arnold et al. 2001). At local scales (species or populations), landscapes help us to map form to fitness. However, at broader scales (species, genera, families), landscapes (often called morphospaces or functional trait spaces) reveal the density and position of peaks, and how clades or communities fit in multidimensional space. This can help  in determining the cost of moving between phenotypes or mapping ecology to morphology. Importantly, phenotypic landscapes are dynamic and can vary through time in their characteristics (Marshall 2014). This may dictate the persistence and evolution of the species they represent. Consequently, we can use data from those species to infer parameters of, and changes to, the landscape. </w:t>
      </w:r>
    </w:p>
    <w:p w14:paraId="2C212103" w14:textId="77777777" w:rsidR="000C2152" w:rsidRPr="00766615" w:rsidRDefault="000C2152" w:rsidP="003A2583">
      <w:pPr>
        <w:spacing w:line="240" w:lineRule="auto"/>
        <w:jc w:val="both"/>
        <w:rPr>
          <w:rFonts w:ascii="CMU Serif Roman" w:hAnsi="CMU Serif Roman" w:cs="CMU Serif Roman"/>
        </w:rPr>
      </w:pPr>
    </w:p>
    <w:p w14:paraId="0DFC4955"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Despite how it is often visualized, the adaptive landscape was never limited to only two or three dimensions. Instead, landscapes can be multidimensional, which intersects with Hutchinson’s (1957) niche hypervolume. In multidimensional space we can assess the volume and density of individual peaks, probe the depths of multidimensional valleys, or detect holes in the landscape hypervolume (Blonder 2016). Higher dimensionality may also provide paths between peaks that might not be identifiable with fewer dimensions. The complex topography of the landscape, including holes, dictates viable paths from existing morphologies into new ones. As such, the ideas of adaptive radiation and ecological opportunity have long been entwined with Simpson’s view of movement across the landscape (Schluter 2000; Simpson 1944; Yoder et al. 2010). However, we still do not understand how new peaks form in disparate regions of the landscape. One hypothesis is that the center of morphological space acts as a hub/bridge to more distant adaptive zones (Dennis et al. 2011; Futuyma &amp; Moreno, 1988). The expectation being that ecological specialists require extreme morphologies that evolve from ancestors with broad niche breadths and morphologies nearer to the morphospace center. With advances in computational power, development of more complex comparative methods, and larger phenotypic datasets, we can begin to unravel historical changes to the landscape and the evolution of new forms (Harmon et al. 2005). Importantly, we can ask which axes facilitate movement into new phenotypic space, and if changes to the landscape are associated with shifts in ecology, habitat, and/or geographic range.</w:t>
      </w:r>
    </w:p>
    <w:p w14:paraId="2296022B" w14:textId="77777777" w:rsidR="000C2152" w:rsidRPr="00766615" w:rsidRDefault="000C2152" w:rsidP="003A2583">
      <w:pPr>
        <w:spacing w:line="240" w:lineRule="auto"/>
        <w:jc w:val="both"/>
        <w:rPr>
          <w:rFonts w:ascii="CMU Serif Roman" w:hAnsi="CMU Serif Roman" w:cs="CMU Serif Roman"/>
        </w:rPr>
      </w:pPr>
    </w:p>
    <w:p w14:paraId="6FDDFF9D"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While biologists have been visualizing the adaptive landscape and determining the relative heights of peaks since Simpson, comparatively little empirical attention has focused on how lineages populate new peaks and the landscape changes through time (but see Marshall 2014; Burin et al. 2023). This is partly due to the necessity of a high dimensional dataset, well-resolved phylogeny, and an appropriate organismal group. Here we investigate patterns of adaptive landscape change and the role of ecology and expanding ranges in the morphological evolution of Australo-Papuan agamid lizards. Amphibolurine agamids consist of ~130 species with varied and diverse ecologies, habitat preferences, and highly imbalanced biogeographic richness. The majority of species (~110 spp.) are endemic to Australia, where their distributions span the continent’s driest deserts and wettest rainforests. Their morphologies </w:t>
      </w:r>
      <w:r w:rsidRPr="00766615">
        <w:rPr>
          <w:rFonts w:ascii="CMU Serif Roman" w:hAnsi="CMU Serif Roman" w:cs="CMU Serif Roman"/>
        </w:rPr>
        <w:lastRenderedPageBreak/>
        <w:t>reflect these diverse habitats, ranging from spiny forest dragons, squat desert pebble mimics, and include iconic species such as the frilled-neck lizard (</w:t>
      </w:r>
      <w:r w:rsidRPr="00766615">
        <w:rPr>
          <w:rFonts w:ascii="CMU Serif Roman" w:hAnsi="CMU Serif Roman" w:cs="CMU Serif Roman"/>
          <w:i/>
          <w:iCs/>
        </w:rPr>
        <w:t>Chlamydosaurus</w:t>
      </w:r>
      <w:r w:rsidRPr="00766615">
        <w:rPr>
          <w:rFonts w:ascii="CMU Serif Roman" w:hAnsi="CMU Serif Roman" w:cs="CMU Serif Roman"/>
        </w:rPr>
        <w:t>) and thorny devil (</w:t>
      </w:r>
      <w:r w:rsidRPr="00766615">
        <w:rPr>
          <w:rFonts w:ascii="CMU Serif Roman" w:hAnsi="CMU Serif Roman" w:cs="CMU Serif Roman"/>
          <w:i/>
          <w:iCs/>
        </w:rPr>
        <w:t>Moloch</w:t>
      </w:r>
      <w:r w:rsidRPr="00766615">
        <w:rPr>
          <w:rFonts w:ascii="CMU Serif Roman" w:hAnsi="CMU Serif Roman" w:cs="CMU Serif Roman"/>
        </w:rPr>
        <w:t>). To match, they show a range of ecologies from cryptic arboreal species to sand dune burrowers. These unique ecomorphologies provide an ideal opportunity to study the tempo and mode of evolution and the processes driving phenotypic change.</w:t>
      </w:r>
    </w:p>
    <w:p w14:paraId="32A41BA1" w14:textId="77777777" w:rsidR="000C2152" w:rsidRPr="00766615" w:rsidRDefault="000C2152" w:rsidP="003A2583">
      <w:pPr>
        <w:spacing w:line="240" w:lineRule="auto"/>
        <w:jc w:val="both"/>
        <w:rPr>
          <w:rFonts w:ascii="CMU Serif Roman" w:hAnsi="CMU Serif Roman" w:cs="CMU Serif Roman"/>
        </w:rPr>
      </w:pPr>
    </w:p>
    <w:p w14:paraId="5CC4B10D"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To address the idea that specialist peaks in the adaptive phenotypic landscape are linked through generalist ancestors, we first reconstruct the phylogenetic relationships of Australo-Papuan dragon lizards. To investigate morphological diversity we collected an extensive phenotypic dataset that summarizes broad axes of variation across the head, body, limbs, and tail. We use phylogenetic comparative methods to assess the tempo and mode of trait evolution and from this present a picture of the evolution of amphibolurine dragon lizards. Across the dragon body, many traits show temporally and phylogenetically heterogeneous evolutionary histories. Those traits with evidence of varied evolutionary processes often exhibit large shifts in trait changes coincident with new morphologies. These morphological jumps are better described by biased directional changes which suggest selection, rather than increased evolutionary rates. Lastly, we identify that the diversity of forms of Australian dragons likely evolved from ancestors with broad niches that filled space in the adaptive morphological landscape and acted as intermediates connecting an otherwise patchy landscape. </w:t>
      </w:r>
    </w:p>
    <w:p w14:paraId="00C91718" w14:textId="77777777" w:rsidR="000C2152" w:rsidRPr="00766615" w:rsidRDefault="00000000" w:rsidP="003A2583">
      <w:pPr>
        <w:pStyle w:val="Heading1"/>
        <w:spacing w:line="240" w:lineRule="auto"/>
        <w:jc w:val="both"/>
        <w:rPr>
          <w:rFonts w:ascii="CMU Serif Roman" w:hAnsi="CMU Serif Roman" w:cs="CMU Serif Roman"/>
        </w:rPr>
      </w:pPr>
      <w:bookmarkStart w:id="2" w:name="_y1sh1k4cgqrt" w:colFirst="0" w:colLast="0"/>
      <w:bookmarkEnd w:id="2"/>
      <w:r w:rsidRPr="00766615">
        <w:rPr>
          <w:rFonts w:ascii="CMU Serif Roman" w:hAnsi="CMU Serif Roman" w:cs="CMU Serif Roman"/>
        </w:rPr>
        <w:t>Materials and Methods</w:t>
      </w:r>
    </w:p>
    <w:p w14:paraId="3D879F41" w14:textId="77777777" w:rsidR="000C2152" w:rsidRPr="00766615" w:rsidRDefault="00000000" w:rsidP="003A2583">
      <w:pPr>
        <w:spacing w:line="240" w:lineRule="auto"/>
        <w:jc w:val="both"/>
        <w:rPr>
          <w:rFonts w:ascii="CMU Serif Roman" w:hAnsi="CMU Serif Roman" w:cs="CMU Serif Roman"/>
          <w:i/>
          <w:iCs/>
        </w:rPr>
      </w:pPr>
      <w:r w:rsidRPr="00766615">
        <w:rPr>
          <w:rFonts w:ascii="CMU Serif Roman" w:hAnsi="CMU Serif Roman" w:cs="CMU Serif Roman"/>
          <w:i/>
          <w:iCs/>
        </w:rPr>
        <w:t>Molecular Data Collection and Processing</w:t>
      </w:r>
    </w:p>
    <w:p w14:paraId="16F5488C"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Molecular sampling used the Squamate Conserved Loci (SqCL) kit (Singhal et al. 2017), which comprises ~5,000 ultra-conserved elements, ~400 anchored hybrid enrichment loci, and ~40 legacy genes commonly used in squamate molecular phylogenetics. Sample collection and laboratory preparation were completed as part of the Australian Amphibian and Reptile Genomics initiative (AusARG) following the protocol outlined in Tiatragul et al. (2023). Raw sequence reads are available from the Bioplatforms Australia Data Portal (https://data.bioplatforms.com/organization/ausarg). We processed raw sequence data using the </w:t>
      </w:r>
      <w:r w:rsidRPr="00766615">
        <w:rPr>
          <w:rFonts w:ascii="CMU Serif Roman" w:hAnsi="CMU Serif Roman" w:cs="CMU Serif Roman"/>
          <w:i/>
          <w:iCs/>
        </w:rPr>
        <w:t>pipesnake</w:t>
      </w:r>
      <w:r w:rsidRPr="00766615">
        <w:rPr>
          <w:rFonts w:ascii="CMU Serif Roman" w:hAnsi="CMU Serif Roman" w:cs="CMU Serif Roman"/>
        </w:rPr>
        <w:t xml:space="preserve"> workflow (Brennan et al. 2024). A list of all software and versions used is included in the Supplement.</w:t>
      </w:r>
    </w:p>
    <w:p w14:paraId="5AECF02F" w14:textId="77777777" w:rsidR="000C2152" w:rsidRPr="00766615" w:rsidRDefault="000C2152" w:rsidP="003A2583">
      <w:pPr>
        <w:spacing w:line="240" w:lineRule="auto"/>
        <w:jc w:val="both"/>
        <w:rPr>
          <w:rFonts w:ascii="CMU Serif Roman" w:hAnsi="CMU Serif Roman" w:cs="CMU Serif Roman"/>
        </w:rPr>
      </w:pPr>
    </w:p>
    <w:p w14:paraId="4EC7264C" w14:textId="77777777" w:rsidR="000C2152" w:rsidRPr="00766615" w:rsidRDefault="00000000" w:rsidP="003A2583">
      <w:pPr>
        <w:spacing w:line="240" w:lineRule="auto"/>
        <w:jc w:val="both"/>
        <w:rPr>
          <w:rFonts w:ascii="CMU Serif Roman" w:hAnsi="CMU Serif Roman" w:cs="CMU Serif Roman"/>
          <w:i/>
          <w:iCs/>
        </w:rPr>
      </w:pPr>
      <w:r w:rsidRPr="00766615">
        <w:rPr>
          <w:rFonts w:ascii="CMU Serif Roman" w:hAnsi="CMU Serif Roman" w:cs="CMU Serif Roman"/>
          <w:i/>
          <w:iCs/>
        </w:rPr>
        <w:t>Phylogenetic Analyses</w:t>
      </w:r>
    </w:p>
    <w:p w14:paraId="491508AD"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We estimated individual genealogies for our sequence-capture data (n=5441) under maximum-likelihood in IQ-TREE2 allowing the program to assign the best fitting substitution model using ModelFinder (Kalyaanamoorthy et al. 2017), then performed 1,000 ultrafast bootstraps (Minh et al. 2013). We then estimated the species tree using the coalescent-consistent methods wASTRAL-hybrid and ASTRAL-IV, using IQ-TREE2 gene trees as input. We used two ASTRAL methods to take advantage of the way wASTRAL-hybrid weights branch lengths and support values in estimating the species tree, and how ASTRAL-IV allows multiple individuals per species and estimates both internal and terminal branch lengths in substitutions-per-site (as opposed to coalescent units for internal branch lengths and static terminal branch lengths in wASTRAL). To quantify topological signal from individual gene </w:t>
      </w:r>
      <w:r w:rsidRPr="00766615">
        <w:rPr>
          <w:rFonts w:ascii="CMU Serif Roman" w:hAnsi="CMU Serif Roman" w:cs="CMU Serif Roman"/>
        </w:rPr>
        <w:lastRenderedPageBreak/>
        <w:t xml:space="preserve">trees we calculated gene concordance factors using IQ-TREE2 and focused on intergeneric relationships using a single representative for each genus. </w:t>
      </w:r>
    </w:p>
    <w:p w14:paraId="46FAB13C" w14:textId="77777777" w:rsidR="000C2152" w:rsidRPr="00766615" w:rsidRDefault="000C2152" w:rsidP="003A2583">
      <w:pPr>
        <w:spacing w:line="240" w:lineRule="auto"/>
        <w:jc w:val="both"/>
        <w:rPr>
          <w:rFonts w:ascii="CMU Serif Roman" w:hAnsi="CMU Serif Roman" w:cs="CMU Serif Roman"/>
        </w:rPr>
      </w:pPr>
    </w:p>
    <w:p w14:paraId="1A6E2337"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i/>
          <w:iCs/>
        </w:rPr>
        <w:t>Divergence Dating</w:t>
      </w:r>
    </w:p>
    <w:p w14:paraId="0E49B559"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To estimate divergence times among taxa we applied a series of fossil and secondary calibrations in MCMCTree (Rannala &amp; Yang 2007). Our methodology is described at length in the Supplement. Briefly, we partitioned AHE loci by rate and removed third codon positions. We estimated approximate likelihoods and ran four replicate analyses which we compared for convergence before combining to summarize divergence times. We ran a prior-only analysis to determine the effective priors for comparison against posterior age estimates (Fig.S1).</w:t>
      </w:r>
    </w:p>
    <w:p w14:paraId="3CBECBEF" w14:textId="77777777" w:rsidR="000C2152" w:rsidRPr="00766615" w:rsidRDefault="000C2152" w:rsidP="003A2583">
      <w:pPr>
        <w:spacing w:line="240" w:lineRule="auto"/>
        <w:jc w:val="both"/>
        <w:rPr>
          <w:rFonts w:ascii="CMU Serif Roman" w:hAnsi="CMU Serif Roman" w:cs="CMU Serif Roman"/>
        </w:rPr>
      </w:pPr>
    </w:p>
    <w:p w14:paraId="7EA256ED" w14:textId="77777777" w:rsidR="000C2152" w:rsidRPr="00766615" w:rsidRDefault="00000000" w:rsidP="003A2583">
      <w:pPr>
        <w:spacing w:line="240" w:lineRule="auto"/>
        <w:jc w:val="both"/>
        <w:rPr>
          <w:rFonts w:ascii="CMU Serif Roman" w:hAnsi="CMU Serif Roman" w:cs="CMU Serif Roman"/>
          <w:i/>
          <w:iCs/>
        </w:rPr>
      </w:pPr>
      <w:r w:rsidRPr="00766615">
        <w:rPr>
          <w:rFonts w:ascii="CMU Serif Roman" w:hAnsi="CMU Serif Roman" w:cs="CMU Serif Roman"/>
          <w:i/>
          <w:iCs/>
        </w:rPr>
        <w:t>Morphological Data Collection</w:t>
      </w:r>
    </w:p>
    <w:p w14:paraId="34EDD0C3"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We collected 19 linear measurements for 128 amphibolurine lizard species from 482</w:t>
      </w:r>
      <w:r w:rsidRPr="003A2583">
        <w:rPr>
          <w:rFonts w:ascii="CMU Serif Roman" w:hAnsi="CMU Serif Roman" w:cs="CMU Serif Roman"/>
        </w:rPr>
        <w:t xml:space="preserve"> </w:t>
      </w:r>
      <w:r w:rsidRPr="00766615">
        <w:rPr>
          <w:rFonts w:ascii="CMU Serif Roman" w:hAnsi="CMU Serif Roman" w:cs="CMU Serif Roman"/>
        </w:rPr>
        <w:t xml:space="preserve">museum samples (x̄ = 5 per spp., min. = 1, max. = 8). Linear measurements were collected by one author (IGB) using Mitutoyo digital calipers (product 500-763-20). These measurements aimed to capture the gross morphology of the lizard body plan and are distributed across the head, body, limbs, and tail (Fig.S2). Definitions of trait measurements and adjustments are summarized in Table S3. Data processing and analyses used  R (R Core Team 2024). </w:t>
      </w:r>
    </w:p>
    <w:p w14:paraId="226E9CB0" w14:textId="77777777" w:rsidR="000C2152" w:rsidRPr="00766615" w:rsidRDefault="000C2152" w:rsidP="003A2583">
      <w:pPr>
        <w:spacing w:line="240" w:lineRule="auto"/>
        <w:jc w:val="both"/>
        <w:rPr>
          <w:rFonts w:ascii="CMU Serif Roman" w:hAnsi="CMU Serif Roman" w:cs="CMU Serif Roman"/>
        </w:rPr>
      </w:pPr>
    </w:p>
    <w:p w14:paraId="087DC93C" w14:textId="77777777" w:rsidR="000C2152" w:rsidRPr="00766615" w:rsidRDefault="00000000" w:rsidP="003A2583">
      <w:pPr>
        <w:spacing w:line="240" w:lineRule="auto"/>
        <w:jc w:val="both"/>
        <w:rPr>
          <w:rFonts w:ascii="CMU Serif Roman" w:hAnsi="CMU Serif Roman" w:cs="CMU Serif Roman"/>
          <w:i/>
          <w:iCs/>
        </w:rPr>
      </w:pPr>
      <w:r w:rsidRPr="00766615">
        <w:rPr>
          <w:rFonts w:ascii="CMU Serif Roman" w:hAnsi="CMU Serif Roman" w:cs="CMU Serif Roman"/>
          <w:i/>
          <w:iCs/>
        </w:rPr>
        <w:t>Defining Generalism through Habitat Use</w:t>
      </w:r>
    </w:p>
    <w:p w14:paraId="5C9DA63D"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To address the concepts of generalism and specialization, we focused on niche breadth. Specialization can occur on varied axes, with a given taxon being a generalist on one (e.g. habitat type), but a specialist on another (e.g. diet) (Poisot et al. 2011), like the thorny devil </w:t>
      </w:r>
      <w:r w:rsidRPr="00766615">
        <w:rPr>
          <w:rFonts w:ascii="CMU Serif Roman" w:hAnsi="CMU Serif Roman" w:cs="CMU Serif Roman"/>
          <w:i/>
          <w:iCs/>
        </w:rPr>
        <w:t>Moloch horridus</w:t>
      </w:r>
      <w:r w:rsidRPr="00766615">
        <w:rPr>
          <w:rFonts w:ascii="CMU Serif Roman" w:hAnsi="CMU Serif Roman" w:cs="CMU Serif Roman"/>
        </w:rPr>
        <w:t xml:space="preserve"> that occurs throughout arid Australia but exclusively eats ants. We focus on the fundamental Eltonian niche of species morphologies and the realized niche through substrate usage (Devictor et al. 2010). We first discretized surface features and microhabitats used by dragon lizards into six categories which have different functional demands: aquatic, rock, terrestrial, low structure, high structure, and arboreal (see Supplement for details). We scored all species for these traits and treated the trait matrix in two ways. First, we generalized niche breadth by summing trait usage. Values of 1-6 indicate highly specialized (low values) to absolute generalist species (high values). Second, to investigate transitions among specialist and generalist states we classified taxa as either specialist (one or two substrates used) or generalist (&gt;=3 substrates used) category. For both character codings we then fitted a series of Markov models using </w:t>
      </w:r>
      <w:r w:rsidRPr="00766615">
        <w:rPr>
          <w:rFonts w:ascii="CMU Serif Roman" w:hAnsi="CMU Serif Roman" w:cs="CMU Serif Roman"/>
          <w:i/>
          <w:iCs/>
        </w:rPr>
        <w:t>phytools</w:t>
      </w:r>
      <w:r w:rsidRPr="00766615">
        <w:rPr>
          <w:rFonts w:ascii="CMU Serif Roman" w:hAnsi="CMU Serif Roman" w:cs="CMU Serif Roman"/>
        </w:rPr>
        <w:t xml:space="preserve"> (Revell 2024) to compare theoretical pathways for the evolution of niche breadth and specialization in dragons. These included equal and independent transition rates among states, stepwise (increasing or decreasing breadth by one state) and loose stepwise models (multiple states can be gained or lost), and a strict model of increasing specialization. Importantly, we applied a derivative in which niche breadth acquisition and loss are allowed separate transition rates (see Supplement for more details) to all eligible models.</w:t>
      </w:r>
    </w:p>
    <w:p w14:paraId="26FF48C7" w14:textId="77777777" w:rsidR="000C2152" w:rsidRPr="00766615" w:rsidRDefault="000C2152" w:rsidP="003A2583">
      <w:pPr>
        <w:spacing w:line="240" w:lineRule="auto"/>
        <w:jc w:val="both"/>
        <w:rPr>
          <w:rFonts w:ascii="CMU Serif Roman" w:hAnsi="CMU Serif Roman" w:cs="CMU Serif Roman"/>
        </w:rPr>
      </w:pPr>
    </w:p>
    <w:p w14:paraId="2A97D33C" w14:textId="77777777" w:rsidR="000C2152" w:rsidRPr="00766615" w:rsidRDefault="00000000" w:rsidP="003A2583">
      <w:pPr>
        <w:spacing w:line="240" w:lineRule="auto"/>
        <w:jc w:val="both"/>
        <w:rPr>
          <w:rFonts w:ascii="CMU Serif Roman" w:hAnsi="CMU Serif Roman" w:cs="CMU Serif Roman"/>
          <w:i/>
          <w:iCs/>
        </w:rPr>
      </w:pPr>
      <w:r w:rsidRPr="00766615">
        <w:rPr>
          <w:rFonts w:ascii="CMU Serif Roman" w:hAnsi="CMU Serif Roman" w:cs="CMU Serif Roman"/>
          <w:i/>
          <w:iCs/>
        </w:rPr>
        <w:t>The Evolution of Morphological Diversity</w:t>
      </w:r>
    </w:p>
    <w:p w14:paraId="1D8F6F94"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To identify the mode of individual morphological traits we fit a series of models ranging from an unbiased random walk to rate-variable and trended. The most basic model—Brownian Motion (BM)—allows phenotypes to evolve through incremental random change. The most </w:t>
      </w:r>
      <w:r w:rsidRPr="00766615">
        <w:rPr>
          <w:rFonts w:ascii="CMU Serif Roman" w:hAnsi="CMU Serif Roman" w:cs="CMU Serif Roman"/>
        </w:rPr>
        <w:lastRenderedPageBreak/>
        <w:t>complex—</w:t>
      </w:r>
      <w:r w:rsidRPr="00766615">
        <w:rPr>
          <w:rFonts w:ascii="CMU Serif Roman" w:hAnsi="CMU Serif Roman" w:cs="CMU Serif Roman"/>
          <w:i/>
          <w:iCs/>
        </w:rPr>
        <w:t>BayesTraits V4</w:t>
      </w:r>
      <w:r w:rsidRPr="00766615">
        <w:rPr>
          <w:rFonts w:ascii="CMU Serif Roman" w:hAnsi="CMU Serif Roman" w:cs="CMU Serif Roman"/>
        </w:rPr>
        <w:t xml:space="preserve">’s fabric model (Pagel et al. 2022)—also follows a process of gradual change, but allows rates to shift at discrete points (changes in </w:t>
      </w:r>
      <w:r w:rsidRPr="00766615">
        <w:rPr>
          <w:rFonts w:ascii="CMU Serif Roman" w:hAnsi="CMU Serif Roman" w:cs="CMU Serif Roman"/>
          <w:i/>
          <w:iCs/>
        </w:rPr>
        <w:t>evolvability</w:t>
      </w:r>
      <w:r w:rsidRPr="00766615">
        <w:rPr>
          <w:rFonts w:ascii="CMU Serif Roman" w:hAnsi="CMU Serif Roman" w:cs="CMU Serif Roman"/>
        </w:rPr>
        <w:t xml:space="preserve">, </w:t>
      </w:r>
      <w:r w:rsidRPr="00766615">
        <w:rPr>
          <w:rFonts w:ascii="Cambria Math" w:hAnsi="Cambria Math" w:cs="Cambria Math"/>
        </w:rPr>
        <w:t>𝑣</w:t>
      </w:r>
      <w:r w:rsidRPr="00766615">
        <w:rPr>
          <w:rFonts w:ascii="CMU Serif Roman" w:hAnsi="CMU Serif Roman" w:cs="CMU Serif Roman"/>
        </w:rPr>
        <w:t>) on the tree and allows traits to change rapidly along individual branches through directed evolution (</w:t>
      </w:r>
      <w:r w:rsidRPr="00766615">
        <w:rPr>
          <w:rFonts w:ascii="CMU Serif Roman" w:hAnsi="CMU Serif Roman" w:cs="CMU Serif Roman"/>
          <w:i/>
          <w:iCs/>
        </w:rPr>
        <w:t>trends</w:t>
      </w:r>
      <w:r w:rsidRPr="00766615">
        <w:rPr>
          <w:rFonts w:ascii="CMU Serif Roman" w:hAnsi="CMU Serif Roman" w:cs="CMU Serif Roman"/>
        </w:rPr>
        <w:t xml:space="preserve">, β). Using </w:t>
      </w:r>
      <w:r w:rsidRPr="00766615">
        <w:rPr>
          <w:rFonts w:ascii="CMU Serif Roman" w:hAnsi="CMU Serif Roman" w:cs="CMU Serif Roman"/>
          <w:i/>
          <w:iCs/>
        </w:rPr>
        <w:t>BayesTraits V4</w:t>
      </w:r>
      <w:r w:rsidRPr="00766615">
        <w:rPr>
          <w:rFonts w:ascii="CMU Serif Roman" w:hAnsi="CMU Serif Roman" w:cs="CMU Serif Roman"/>
        </w:rPr>
        <w:t xml:space="preserve"> we fit these models and their derivatives (</w:t>
      </w:r>
      <w:r w:rsidRPr="00766615">
        <w:rPr>
          <w:rFonts w:ascii="CMU Serif Roman" w:hAnsi="CMU Serif Roman" w:cs="CMU Serif Roman"/>
          <w:i/>
          <w:iCs/>
        </w:rPr>
        <w:t>fabric</w:t>
      </w:r>
      <w:r w:rsidRPr="00766615">
        <w:rPr>
          <w:rFonts w:ascii="CMU Serif Roman" w:hAnsi="CMU Serif Roman" w:cs="CMU Serif Roman"/>
        </w:rPr>
        <w:t xml:space="preserve"> with no </w:t>
      </w:r>
      <w:r w:rsidRPr="00766615">
        <w:rPr>
          <w:rFonts w:ascii="Cambria Math" w:hAnsi="Cambria Math" w:cs="Cambria Math"/>
        </w:rPr>
        <w:t>𝑣</w:t>
      </w:r>
      <w:r w:rsidRPr="00766615">
        <w:rPr>
          <w:rFonts w:ascii="CMU Serif Roman" w:hAnsi="CMU Serif Roman" w:cs="CMU Serif Roman"/>
        </w:rPr>
        <w:t xml:space="preserve"> parameter, </w:t>
      </w:r>
      <w:r w:rsidRPr="00766615">
        <w:rPr>
          <w:rFonts w:ascii="CMU Serif Roman" w:hAnsi="CMU Serif Roman" w:cs="CMU Serif Roman"/>
          <w:i/>
          <w:iCs/>
        </w:rPr>
        <w:t>fabric</w:t>
      </w:r>
      <w:r w:rsidRPr="00766615">
        <w:rPr>
          <w:rFonts w:ascii="CMU Serif Roman" w:hAnsi="CMU Serif Roman" w:cs="CMU Serif Roman"/>
        </w:rPr>
        <w:t xml:space="preserve"> with no β parameter) and estimated their marginal likelihoods using a stepping-stone sampler (500 stones each for 5,000 generations). </w:t>
      </w:r>
    </w:p>
    <w:p w14:paraId="22B83EE2" w14:textId="77777777" w:rsidR="000C2152" w:rsidRPr="00766615" w:rsidRDefault="000C2152" w:rsidP="003A2583">
      <w:pPr>
        <w:spacing w:line="240" w:lineRule="auto"/>
        <w:jc w:val="both"/>
        <w:rPr>
          <w:rFonts w:ascii="CMU Serif Roman" w:hAnsi="CMU Serif Roman" w:cs="CMU Serif Roman"/>
        </w:rPr>
      </w:pPr>
    </w:p>
    <w:p w14:paraId="11512DD6"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i/>
          <w:iCs/>
        </w:rPr>
        <w:t>BayesTraits V4</w:t>
      </w:r>
      <w:r w:rsidRPr="00766615">
        <w:rPr>
          <w:rFonts w:ascii="CMU Serif Roman" w:hAnsi="CMU Serif Roman" w:cs="CMU Serif Roman"/>
        </w:rPr>
        <w:t xml:space="preserve"> implements a reversible-jump MCMC sampler, which we specified to run for 100 million generations with 10 million generations of burn-in. We summarized the output to check for convergence with a custom script </w:t>
      </w:r>
      <w:r w:rsidRPr="00766615">
        <w:rPr>
          <w:rFonts w:ascii="CMU Serif Roman" w:hAnsi="CMU Serif Roman" w:cs="CMU Serif Roman"/>
          <w:i/>
          <w:iCs/>
        </w:rPr>
        <w:t>Scripts/processBTVarRates.R</w:t>
      </w:r>
      <w:r w:rsidRPr="00766615">
        <w:rPr>
          <w:rFonts w:ascii="CMU Serif Roman" w:hAnsi="CMU Serif Roman" w:cs="CMU Serif Roman"/>
        </w:rPr>
        <w:t>, and verified that all parameters had ESS &gt; 200. To verify model fit and consistency among runs we ran four separate runs for each trait. Individual model outputs (...</w:t>
      </w:r>
      <w:r w:rsidRPr="00766615">
        <w:rPr>
          <w:rFonts w:ascii="CMU Serif Roman" w:hAnsi="CMU Serif Roman" w:cs="CMU Serif Roman"/>
          <w:i/>
          <w:iCs/>
        </w:rPr>
        <w:t>VarRates.txt</w:t>
      </w:r>
      <w:r w:rsidRPr="00766615">
        <w:rPr>
          <w:rFonts w:ascii="CMU Serif Roman" w:hAnsi="CMU Serif Roman" w:cs="CMU Serif Roman"/>
        </w:rPr>
        <w:t xml:space="preserve">) were summarized using the </w:t>
      </w:r>
      <w:r w:rsidRPr="00766615">
        <w:rPr>
          <w:rFonts w:ascii="CMU Serif Roman" w:hAnsi="CMU Serif Roman" w:cs="CMU Serif Roman"/>
          <w:i/>
          <w:iCs/>
        </w:rPr>
        <w:t xml:space="preserve">FabricPostProcessor </w:t>
      </w:r>
      <w:r w:rsidRPr="00766615">
        <w:rPr>
          <w:rFonts w:ascii="CMU Serif Roman" w:hAnsi="CMU Serif Roman" w:cs="CMU Serif Roman"/>
        </w:rPr>
        <w:t xml:space="preserve">software and independent runs were combined using </w:t>
      </w:r>
      <w:r w:rsidRPr="00766615">
        <w:rPr>
          <w:rFonts w:ascii="CMU Serif Roman" w:hAnsi="CMU Serif Roman" w:cs="CMU Serif Roman"/>
          <w:i/>
          <w:iCs/>
        </w:rPr>
        <w:t>MergeFabric</w:t>
      </w:r>
      <w:r w:rsidRPr="00766615">
        <w:rPr>
          <w:rFonts w:ascii="CMU Serif Roman" w:hAnsi="CMU Serif Roman" w:cs="CMU Serif Roman"/>
        </w:rPr>
        <w:t>.</w:t>
      </w:r>
    </w:p>
    <w:p w14:paraId="72581406" w14:textId="77777777" w:rsidR="000C2152" w:rsidRPr="00766615" w:rsidRDefault="000C2152" w:rsidP="003A2583">
      <w:pPr>
        <w:spacing w:line="240" w:lineRule="auto"/>
        <w:jc w:val="both"/>
        <w:rPr>
          <w:rFonts w:ascii="CMU Serif Roman" w:hAnsi="CMU Serif Roman" w:cs="CMU Serif Roman"/>
        </w:rPr>
      </w:pPr>
    </w:p>
    <w:p w14:paraId="38052D9B"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To track trait values at internal nodes we logged values from the MCMC chain using the </w:t>
      </w:r>
      <w:r w:rsidRPr="00766615">
        <w:rPr>
          <w:rFonts w:ascii="CMU Serif Roman" w:hAnsi="CMU Serif Roman" w:cs="CMU Serif Roman"/>
          <w:i/>
          <w:iCs/>
        </w:rPr>
        <w:t>AddTag</w:t>
      </w:r>
      <w:r w:rsidRPr="00766615">
        <w:rPr>
          <w:rFonts w:ascii="CMU Serif Roman" w:hAnsi="CMU Serif Roman" w:cs="CMU Serif Roman"/>
        </w:rPr>
        <w:t xml:space="preserve"> and </w:t>
      </w:r>
      <w:r w:rsidRPr="00766615">
        <w:rPr>
          <w:rFonts w:ascii="CMU Serif Roman" w:hAnsi="CMU Serif Roman" w:cs="CMU Serif Roman"/>
          <w:i/>
          <w:iCs/>
        </w:rPr>
        <w:t>AddMRCA</w:t>
      </w:r>
      <w:r w:rsidRPr="00766615">
        <w:rPr>
          <w:rFonts w:ascii="CMU Serif Roman" w:hAnsi="CMU Serif Roman" w:cs="CMU Serif Roman"/>
        </w:rPr>
        <w:t xml:space="preserve"> features in </w:t>
      </w:r>
      <w:r w:rsidRPr="00766615">
        <w:rPr>
          <w:rFonts w:ascii="CMU Serif Roman" w:hAnsi="CMU Serif Roman" w:cs="CMU Serif Roman"/>
          <w:i/>
          <w:iCs/>
        </w:rPr>
        <w:t>BayesTraits</w:t>
      </w:r>
      <w:r w:rsidRPr="00766615">
        <w:rPr>
          <w:rFonts w:ascii="CMU Serif Roman" w:hAnsi="CMU Serif Roman" w:cs="CMU Serif Roman"/>
        </w:rPr>
        <w:t xml:space="preserve"> by generating custom control files using functions defined in the Supplement. We also used this script to generate priors on the root state and rate by fitting a single rate BM model using </w:t>
      </w:r>
      <w:r w:rsidRPr="00766615">
        <w:rPr>
          <w:rFonts w:ascii="CMU Serif Roman" w:hAnsi="CMU Serif Roman" w:cs="CMU Serif Roman"/>
          <w:i/>
          <w:iCs/>
        </w:rPr>
        <w:t xml:space="preserve">GEIGER </w:t>
      </w:r>
      <w:r w:rsidRPr="00766615">
        <w:rPr>
          <w:rFonts w:ascii="CMU Serif Roman" w:hAnsi="CMU Serif Roman" w:cs="CMU Serif Roman"/>
        </w:rPr>
        <w:t xml:space="preserve">(Pennell et al. 2014). We summarized posterior estimates of ancestral trait values under varied models using custom scripts included in the Supplement. To track the evolution of dragon morphospace through time we extrapolated trait values linearly along branches at 0.5 million year intervals given start and end values at nodes and constant estimated evolutionary rates. We then reduced observed and estimated ancestral values to three principal component axes and fit multidimensional hypervolumes using </w:t>
      </w:r>
      <w:r w:rsidRPr="00766615">
        <w:rPr>
          <w:rFonts w:ascii="CMU Serif Roman" w:hAnsi="CMU Serif Roman" w:cs="CMU Serif Roman"/>
          <w:i/>
          <w:iCs/>
        </w:rPr>
        <w:t xml:space="preserve">hypervolume </w:t>
      </w:r>
      <w:r w:rsidRPr="00766615">
        <w:rPr>
          <w:rFonts w:ascii="CMU Serif Roman" w:hAnsi="CMU Serif Roman" w:cs="CMU Serif Roman"/>
        </w:rPr>
        <w:t xml:space="preserve">(Blonder et al. 2018) to extract the volume. To determine how the evolution of the empirical hypervolume might depart from expectations we simulated 100 morphological datasets under Brownian Motion and carried out the same exercise. To understand morphological distances between observed and estimated (ancestral) taxa/optima we measured Euclidean distances. We visualized functional morphological spaces using the package </w:t>
      </w:r>
      <w:r w:rsidRPr="00766615">
        <w:rPr>
          <w:rFonts w:ascii="CMU Serif Roman" w:hAnsi="CMU Serif Roman" w:cs="CMU Serif Roman"/>
          <w:i/>
          <w:iCs/>
        </w:rPr>
        <w:t>funspace</w:t>
      </w:r>
      <w:r w:rsidRPr="00766615">
        <w:rPr>
          <w:rFonts w:ascii="CMU Serif Roman" w:hAnsi="CMU Serif Roman" w:cs="CMU Serif Roman"/>
        </w:rPr>
        <w:t xml:space="preserve"> (Pavanetto &amp; Puglielli 2024).</w:t>
      </w:r>
    </w:p>
    <w:p w14:paraId="39B35DB7" w14:textId="77777777" w:rsidR="000C2152" w:rsidRPr="00766615" w:rsidRDefault="000C2152" w:rsidP="003A2583">
      <w:pPr>
        <w:spacing w:line="240" w:lineRule="auto"/>
        <w:jc w:val="both"/>
        <w:rPr>
          <w:rFonts w:ascii="CMU Serif Roman" w:hAnsi="CMU Serif Roman" w:cs="CMU Serif Roman"/>
        </w:rPr>
      </w:pPr>
    </w:p>
    <w:p w14:paraId="311EF71E"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To identify adaptive peaks across the multidimensional landscape (i.e., morphological regimes) we used an OU-based method that accounts for correlation among traits (</w:t>
      </w:r>
      <w:r w:rsidRPr="00766615">
        <w:rPr>
          <w:rFonts w:ascii="CMU Serif Roman" w:hAnsi="CMU Serif Roman" w:cs="CMU Serif Roman"/>
          <w:i/>
          <w:iCs/>
        </w:rPr>
        <w:t>PhylogeneticEM</w:t>
      </w:r>
      <w:r w:rsidRPr="00766615">
        <w:rPr>
          <w:rFonts w:ascii="CMU Serif Roman" w:hAnsi="CMU Serif Roman" w:cs="CMU Serif Roman"/>
        </w:rPr>
        <w:t xml:space="preserve">; Bastide et al. 2018). We used two datasets as input. The first included all 19 non-overlapping morphological traits. Due to the strong correlation of some traits (Fig.S3) we generated a second dataset by reducing dimensionality through principal components analysis (PCA) and choosing the top six principal component axes which accounted for &gt;90% of the cumulative variance, where each component explained &gt;2%. We fit the models across a number of shift values (K=0-15) and 30 alpha values (ɑ =0-5) to both datasets. For consistency, we fit several additional schemes to test the reliability of our results (see Supplement). After identifying the preferred number of optima (either 5 or 12; see Results; also called regimes) we used these as discrete characters for </w:t>
      </w:r>
      <w:r w:rsidRPr="00766615">
        <w:rPr>
          <w:rFonts w:ascii="CMU Serif Roman" w:hAnsi="CMU Serif Roman" w:cs="CMU Serif Roman"/>
          <w:i/>
          <w:iCs/>
        </w:rPr>
        <w:t>RandomForest</w:t>
      </w:r>
      <w:r w:rsidRPr="00766615">
        <w:rPr>
          <w:rFonts w:ascii="CMU Serif Roman" w:hAnsi="CMU Serif Roman" w:cs="CMU Serif Roman"/>
        </w:rPr>
        <w:t xml:space="preserve"> (Liaw &amp; Wiener, 2022) analysis to categorize ancestral taxa according to contemporary optima. Assigning species to ecological guilds is fraught with subjectivity so we relied on our morphological regimes to identify clusters of species that map loosely to existing ecological categorizations (e.g. arboreal, terrestrial) following discussion in Melville &amp; Wilson (2019). RandomForest confusion (error) rates for almost all contemporary </w:t>
      </w:r>
      <w:r w:rsidRPr="00766615">
        <w:rPr>
          <w:rFonts w:ascii="CMU Serif Roman" w:hAnsi="CMU Serif Roman" w:cs="CMU Serif Roman"/>
        </w:rPr>
        <w:lastRenderedPageBreak/>
        <w:t xml:space="preserve">optima were sufficiently low (&lt;10%), so we predicted the morphological regime of ancestral taxa (nodes) based on trait values estimated by the best fitting model for each trait. We further explored the possibility of bias in our inferences and model sensitivity through simulations (see Supplement). </w:t>
      </w:r>
    </w:p>
    <w:p w14:paraId="0BFB183D" w14:textId="77777777" w:rsidR="000C2152" w:rsidRPr="00766615" w:rsidRDefault="000C2152" w:rsidP="003A2583">
      <w:pPr>
        <w:spacing w:line="240" w:lineRule="auto"/>
        <w:jc w:val="both"/>
        <w:rPr>
          <w:rFonts w:ascii="CMU Serif Roman" w:hAnsi="CMU Serif Roman" w:cs="CMU Serif Roman"/>
        </w:rPr>
      </w:pPr>
    </w:p>
    <w:p w14:paraId="3ADD8393" w14:textId="77777777" w:rsidR="000C2152" w:rsidRPr="00766615" w:rsidRDefault="00000000" w:rsidP="003A2583">
      <w:pPr>
        <w:spacing w:line="240" w:lineRule="auto"/>
        <w:jc w:val="both"/>
        <w:rPr>
          <w:rFonts w:ascii="CMU Serif Roman" w:hAnsi="CMU Serif Roman" w:cs="CMU Serif Roman"/>
          <w:i/>
          <w:iCs/>
        </w:rPr>
      </w:pPr>
      <w:r w:rsidRPr="00766615">
        <w:rPr>
          <w:rFonts w:ascii="CMU Serif Roman" w:hAnsi="CMU Serif Roman" w:cs="CMU Serif Roman"/>
          <w:i/>
          <w:iCs/>
        </w:rPr>
        <w:t>Linking Morphology to Niche Breadth</w:t>
      </w:r>
    </w:p>
    <w:p w14:paraId="5F0D66B5"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To test the idea that habitat usage is dictated by morphological position, we used phylogenetically corrected Generalized Linear Mixed Models in </w:t>
      </w:r>
      <w:r w:rsidRPr="00766615">
        <w:rPr>
          <w:rFonts w:ascii="CMU Serif Roman" w:hAnsi="CMU Serif Roman" w:cs="CMU Serif Roman"/>
          <w:i/>
          <w:iCs/>
        </w:rPr>
        <w:t>glmmTMB</w:t>
      </w:r>
      <w:r w:rsidRPr="00766615">
        <w:rPr>
          <w:rFonts w:ascii="CMU Serif Roman" w:hAnsi="CMU Serif Roman" w:cs="CMU Serif Roman"/>
        </w:rPr>
        <w:t xml:space="preserve"> (Brooks et al. 2017) following the practice of Williams et al. (2026). We fit two model types with differing predictors (see Supplement for details) using the sum of substrate as the response. In the first, we estimated the multivariate distance to the morphological midpoint as the Mahalanobis distance, and in the second we fit the first three Principal Component axes (accounting for 80% of variation) including quadratic terms to account for expected hump-shaped responses as PC scores become more extreme. </w:t>
      </w:r>
    </w:p>
    <w:p w14:paraId="202A1276" w14:textId="77777777" w:rsidR="000C2152" w:rsidRPr="00766615" w:rsidRDefault="00000000" w:rsidP="003A2583">
      <w:pPr>
        <w:pStyle w:val="Heading1"/>
        <w:spacing w:line="240" w:lineRule="auto"/>
        <w:jc w:val="both"/>
        <w:rPr>
          <w:rFonts w:ascii="CMU Serif Roman" w:hAnsi="CMU Serif Roman" w:cs="CMU Serif Roman"/>
        </w:rPr>
      </w:pPr>
      <w:bookmarkStart w:id="3" w:name="_q6ngkfsha03j" w:colFirst="0" w:colLast="0"/>
      <w:bookmarkEnd w:id="3"/>
      <w:r w:rsidRPr="00766615">
        <w:rPr>
          <w:rFonts w:ascii="CMU Serif Roman" w:hAnsi="CMU Serif Roman" w:cs="CMU Serif Roman"/>
        </w:rPr>
        <w:t>Results</w:t>
      </w:r>
    </w:p>
    <w:p w14:paraId="0912F124" w14:textId="77777777" w:rsidR="000C2152" w:rsidRPr="00766615" w:rsidRDefault="00000000" w:rsidP="003A2583">
      <w:pPr>
        <w:spacing w:line="240" w:lineRule="auto"/>
        <w:jc w:val="both"/>
        <w:rPr>
          <w:rFonts w:ascii="CMU Serif Roman" w:hAnsi="CMU Serif Roman" w:cs="CMU Serif Roman"/>
          <w:i/>
          <w:iCs/>
        </w:rPr>
      </w:pPr>
      <w:r w:rsidRPr="00766615">
        <w:rPr>
          <w:rFonts w:ascii="CMU Serif Roman" w:hAnsi="CMU Serif Roman" w:cs="CMU Serif Roman"/>
          <w:i/>
          <w:iCs/>
        </w:rPr>
        <w:t>Molecular Data Collection and Processing</w:t>
      </w:r>
    </w:p>
    <w:p w14:paraId="36B9B55D"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Sequence capture using the SqCL kit resulted in assembly of 5441 targets. New sampling recovered a median of 5118 loci, with a concatenated and aligned sequence length of &gt;6 Mbp (Fig.S4). See Supplement for additional sequence statistics. </w:t>
      </w:r>
    </w:p>
    <w:p w14:paraId="0D6F8EF9" w14:textId="77777777" w:rsidR="000C2152" w:rsidRPr="00766615" w:rsidRDefault="000C2152" w:rsidP="003A2583">
      <w:pPr>
        <w:spacing w:line="240" w:lineRule="auto"/>
        <w:jc w:val="both"/>
        <w:rPr>
          <w:rFonts w:ascii="CMU Serif Roman" w:hAnsi="CMU Serif Roman" w:cs="CMU Serif Roman"/>
          <w:i/>
          <w:iCs/>
        </w:rPr>
      </w:pPr>
    </w:p>
    <w:p w14:paraId="0BCCA64D" w14:textId="77777777" w:rsidR="000C2152" w:rsidRPr="00766615" w:rsidRDefault="00000000" w:rsidP="003A2583">
      <w:pPr>
        <w:spacing w:line="240" w:lineRule="auto"/>
        <w:jc w:val="both"/>
        <w:rPr>
          <w:rFonts w:ascii="CMU Serif Roman" w:hAnsi="CMU Serif Roman" w:cs="CMU Serif Roman"/>
          <w:i/>
          <w:iCs/>
        </w:rPr>
      </w:pPr>
      <w:r w:rsidRPr="00766615">
        <w:rPr>
          <w:rFonts w:ascii="CMU Serif Roman" w:hAnsi="CMU Serif Roman" w:cs="CMU Serif Roman"/>
          <w:i/>
          <w:iCs/>
        </w:rPr>
        <w:t>Phylogenetic Analyses</w:t>
      </w:r>
    </w:p>
    <w:p w14:paraId="45148228"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Coalescent-consistent topologies estimated by wASTRAL-hybrid and ASTRAL-IV are well resolved with high support across most branches, including good resolution among genera and major clades (Fig.1; Fig.S5). Internal branches separating the Australian genera are short and consecutive rapid splits show high levels of incomplete lineage sorting resulting in low gene concordance factors (Fig.S6). This is notable in the positions of the </w:t>
      </w:r>
      <w:r w:rsidRPr="00766615">
        <w:rPr>
          <w:rFonts w:ascii="CMU Serif Roman" w:hAnsi="CMU Serif Roman" w:cs="CMU Serif Roman"/>
          <w:i/>
          <w:iCs/>
        </w:rPr>
        <w:t>Moloch</w:t>
      </w:r>
      <w:r w:rsidRPr="00766615">
        <w:rPr>
          <w:rFonts w:ascii="CMU Serif Roman" w:hAnsi="CMU Serif Roman" w:cs="CMU Serif Roman"/>
        </w:rPr>
        <w:t>/</w:t>
      </w:r>
      <w:r w:rsidRPr="00766615">
        <w:rPr>
          <w:rFonts w:ascii="CMU Serif Roman" w:hAnsi="CMU Serif Roman" w:cs="CMU Serif Roman"/>
          <w:i/>
          <w:iCs/>
        </w:rPr>
        <w:t>Chelosania</w:t>
      </w:r>
      <w:r w:rsidRPr="00766615">
        <w:rPr>
          <w:rFonts w:ascii="CMU Serif Roman" w:hAnsi="CMU Serif Roman" w:cs="CMU Serif Roman"/>
        </w:rPr>
        <w:t xml:space="preserve"> and </w:t>
      </w:r>
      <w:r w:rsidRPr="00766615">
        <w:rPr>
          <w:rFonts w:ascii="CMU Serif Roman" w:hAnsi="CMU Serif Roman" w:cs="CMU Serif Roman"/>
          <w:i/>
          <w:iCs/>
        </w:rPr>
        <w:t>Lophosaurus</w:t>
      </w:r>
      <w:r w:rsidRPr="00766615">
        <w:rPr>
          <w:rFonts w:ascii="CMU Serif Roman" w:hAnsi="CMU Serif Roman" w:cs="CMU Serif Roman"/>
        </w:rPr>
        <w:t xml:space="preserve"> clades and placement of </w:t>
      </w:r>
      <w:r w:rsidRPr="00766615">
        <w:rPr>
          <w:rFonts w:ascii="CMU Serif Roman" w:hAnsi="CMU Serif Roman" w:cs="CMU Serif Roman"/>
          <w:i/>
          <w:iCs/>
        </w:rPr>
        <w:t>Tropicagama</w:t>
      </w:r>
      <w:r w:rsidRPr="00766615">
        <w:rPr>
          <w:rFonts w:ascii="CMU Serif Roman" w:hAnsi="CMU Serif Roman" w:cs="CMU Serif Roman"/>
        </w:rPr>
        <w:t xml:space="preserve">. Additional areas of conflict are limited to interspecific placements of the </w:t>
      </w:r>
      <w:r w:rsidRPr="00766615">
        <w:rPr>
          <w:rFonts w:ascii="CMU Serif Roman" w:hAnsi="CMU Serif Roman" w:cs="CMU Serif Roman"/>
          <w:i/>
          <w:iCs/>
        </w:rPr>
        <w:t>Ctenophorus fordi</w:t>
      </w:r>
      <w:r w:rsidRPr="00766615">
        <w:rPr>
          <w:rFonts w:ascii="CMU Serif Roman" w:hAnsi="CMU Serif Roman" w:cs="CMU Serif Roman"/>
        </w:rPr>
        <w:t xml:space="preserve"> group, the </w:t>
      </w:r>
      <w:r w:rsidRPr="00766615">
        <w:rPr>
          <w:rFonts w:ascii="CMU Serif Roman" w:hAnsi="CMU Serif Roman" w:cs="CMU Serif Roman"/>
          <w:i/>
          <w:iCs/>
        </w:rPr>
        <w:t>Pogona minor</w:t>
      </w:r>
      <w:r w:rsidRPr="00766615">
        <w:rPr>
          <w:rFonts w:ascii="CMU Serif Roman" w:hAnsi="CMU Serif Roman" w:cs="CMU Serif Roman"/>
        </w:rPr>
        <w:t xml:space="preserve"> group, and the </w:t>
      </w:r>
      <w:r w:rsidRPr="00766615">
        <w:rPr>
          <w:rFonts w:ascii="CMU Serif Roman" w:hAnsi="CMU Serif Roman" w:cs="CMU Serif Roman"/>
          <w:i/>
          <w:iCs/>
        </w:rPr>
        <w:t xml:space="preserve">Diporiphora pallida </w:t>
      </w:r>
      <w:r w:rsidRPr="00766615">
        <w:rPr>
          <w:rFonts w:ascii="CMU Serif Roman" w:hAnsi="CMU Serif Roman" w:cs="CMU Serif Roman"/>
        </w:rPr>
        <w:t xml:space="preserve">group. In agreement with a recent study (Bruton et al. 2025), we find </w:t>
      </w:r>
      <w:r w:rsidRPr="00766615">
        <w:rPr>
          <w:rFonts w:ascii="CMU Serif Roman" w:hAnsi="CMU Serif Roman" w:cs="CMU Serif Roman"/>
          <w:i/>
          <w:iCs/>
        </w:rPr>
        <w:t xml:space="preserve">Ctenophorus </w:t>
      </w:r>
      <w:r w:rsidRPr="00766615">
        <w:rPr>
          <w:rFonts w:ascii="CMU Serif Roman" w:hAnsi="CMU Serif Roman" w:cs="CMU Serif Roman"/>
        </w:rPr>
        <w:t>(</w:t>
      </w:r>
      <w:r w:rsidRPr="00766615">
        <w:rPr>
          <w:rFonts w:ascii="CMU Serif Roman" w:hAnsi="CMU Serif Roman" w:cs="CMU Serif Roman"/>
          <w:i/>
          <w:iCs/>
        </w:rPr>
        <w:t>Cryptagama</w:t>
      </w:r>
      <w:r w:rsidRPr="00766615">
        <w:rPr>
          <w:rFonts w:ascii="CMU Serif Roman" w:hAnsi="CMU Serif Roman" w:cs="CMU Serif Roman"/>
        </w:rPr>
        <w:t>)</w:t>
      </w:r>
      <w:r w:rsidRPr="00766615">
        <w:rPr>
          <w:rFonts w:ascii="CMU Serif Roman" w:hAnsi="CMU Serif Roman" w:cs="CMU Serif Roman"/>
          <w:i/>
          <w:iCs/>
        </w:rPr>
        <w:t xml:space="preserve"> aurita</w:t>
      </w:r>
      <w:r w:rsidRPr="00766615">
        <w:rPr>
          <w:rFonts w:ascii="CMU Serif Roman" w:hAnsi="CMU Serif Roman" w:cs="CMU Serif Roman"/>
        </w:rPr>
        <w:t xml:space="preserve">—a highly morphologically derived lineage—nested within </w:t>
      </w:r>
      <w:r w:rsidRPr="00766615">
        <w:rPr>
          <w:rFonts w:ascii="CMU Serif Roman" w:hAnsi="CMU Serif Roman" w:cs="CMU Serif Roman"/>
          <w:i/>
          <w:iCs/>
        </w:rPr>
        <w:t>Ctenophorus</w:t>
      </w:r>
      <w:r w:rsidRPr="00766615">
        <w:rPr>
          <w:rFonts w:ascii="CMU Serif Roman" w:hAnsi="CMU Serif Roman" w:cs="CMU Serif Roman"/>
        </w:rPr>
        <w:t xml:space="preserve">. Our phylogeny also supports the assignments of several frequently confused arid and savannah species, upholding the genera </w:t>
      </w:r>
      <w:r w:rsidRPr="00766615">
        <w:rPr>
          <w:rFonts w:ascii="CMU Serif Roman" w:hAnsi="CMU Serif Roman" w:cs="CMU Serif Roman"/>
          <w:i/>
          <w:iCs/>
        </w:rPr>
        <w:t xml:space="preserve">Amphibolurus, Gowidon, Lophognathus, </w:t>
      </w:r>
      <w:r w:rsidRPr="00766615">
        <w:rPr>
          <w:rFonts w:ascii="CMU Serif Roman" w:hAnsi="CMU Serif Roman" w:cs="CMU Serif Roman"/>
        </w:rPr>
        <w:t xml:space="preserve">and </w:t>
      </w:r>
      <w:r w:rsidRPr="00766615">
        <w:rPr>
          <w:rFonts w:ascii="CMU Serif Roman" w:hAnsi="CMU Serif Roman" w:cs="CMU Serif Roman"/>
          <w:i/>
          <w:iCs/>
        </w:rPr>
        <w:t>Tropicagama</w:t>
      </w:r>
      <w:r w:rsidRPr="00766615">
        <w:rPr>
          <w:rFonts w:ascii="CMU Serif Roman" w:hAnsi="CMU Serif Roman" w:cs="CMU Serif Roman"/>
        </w:rPr>
        <w:t xml:space="preserve">. We also provide strong evidence that unites </w:t>
      </w:r>
      <w:r w:rsidRPr="00766615">
        <w:rPr>
          <w:rFonts w:ascii="CMU Serif Roman" w:hAnsi="CMU Serif Roman" w:cs="CMU Serif Roman"/>
          <w:i/>
          <w:iCs/>
        </w:rPr>
        <w:t>Rankinia</w:t>
      </w:r>
      <w:r w:rsidRPr="00766615">
        <w:rPr>
          <w:rFonts w:ascii="CMU Serif Roman" w:hAnsi="CMU Serif Roman" w:cs="CMU Serif Roman"/>
        </w:rPr>
        <w:t xml:space="preserve">—the world’s highest latitude dragon—with </w:t>
      </w:r>
      <w:r w:rsidRPr="00766615">
        <w:rPr>
          <w:rFonts w:ascii="CMU Serif Roman" w:hAnsi="CMU Serif Roman" w:cs="CMU Serif Roman"/>
          <w:i/>
          <w:iCs/>
        </w:rPr>
        <w:t>Pogona</w:t>
      </w:r>
      <w:r w:rsidRPr="00766615">
        <w:rPr>
          <w:rFonts w:ascii="CMU Serif Roman" w:hAnsi="CMU Serif Roman" w:cs="CMU Serif Roman"/>
        </w:rPr>
        <w:t>. Beyond Amphibolurinae, we also provide a strongly supported estimate of subfamilial relationships in Agamidae. We recover a sister relationship between the Agaminae and Draconinae, which together are the sister to the Amphibolurinae. The next closest relatives are the Hydrosaurinae, then Uromastycinae, and lastly Leiolepidinae (Fig.1)</w:t>
      </w:r>
    </w:p>
    <w:p w14:paraId="3ED21C7C" w14:textId="77777777" w:rsidR="000C2152" w:rsidRPr="00766615" w:rsidRDefault="000C2152" w:rsidP="003A2583">
      <w:pPr>
        <w:spacing w:line="240" w:lineRule="auto"/>
        <w:jc w:val="both"/>
        <w:rPr>
          <w:rFonts w:ascii="CMU Serif Roman" w:hAnsi="CMU Serif Roman" w:cs="CMU Serif Roman"/>
        </w:rPr>
      </w:pPr>
    </w:p>
    <w:p w14:paraId="1D9BA6BA"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i/>
          <w:iCs/>
        </w:rPr>
        <w:t>Divergence Dating</w:t>
      </w:r>
    </w:p>
    <w:p w14:paraId="7757F3B3"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Amphibolurines appear in the late Cretaceous (~75 mya), separating from their sister the Agaminae/Draconinae. The crown split among amphibolurines does not occur until the Eocene/Oligocene boundary ~34 mya. Cladogenetic events occur rapidly at the base of the amphibolurine tree, with all major splits among Australian groups occurring between 30-25 </w:t>
      </w:r>
      <w:r w:rsidRPr="00766615">
        <w:rPr>
          <w:rFonts w:ascii="CMU Serif Roman" w:hAnsi="CMU Serif Roman" w:cs="CMU Serif Roman"/>
        </w:rPr>
        <w:lastRenderedPageBreak/>
        <w:t xml:space="preserve">mya. With the exception of the clade comprising </w:t>
      </w:r>
      <w:r w:rsidRPr="00766615">
        <w:rPr>
          <w:rFonts w:ascii="CMU Serif Roman" w:hAnsi="CMU Serif Roman" w:cs="CMU Serif Roman"/>
          <w:i/>
          <w:iCs/>
        </w:rPr>
        <w:t xml:space="preserve">Chlamydosaurus, Lophognathus, </w:t>
      </w:r>
      <w:r w:rsidRPr="00766615">
        <w:rPr>
          <w:rFonts w:ascii="CMU Serif Roman" w:hAnsi="CMU Serif Roman" w:cs="CMU Serif Roman"/>
        </w:rPr>
        <w:t xml:space="preserve">and </w:t>
      </w:r>
      <w:r w:rsidRPr="00766615">
        <w:rPr>
          <w:rFonts w:ascii="CMU Serif Roman" w:hAnsi="CMU Serif Roman" w:cs="CMU Serif Roman"/>
          <w:i/>
          <w:iCs/>
        </w:rPr>
        <w:t>Amphibolurus</w:t>
      </w:r>
      <w:r w:rsidRPr="00766615">
        <w:rPr>
          <w:rFonts w:ascii="CMU Serif Roman" w:hAnsi="CMU Serif Roman" w:cs="CMU Serif Roman"/>
        </w:rPr>
        <w:t>, all extant genera were established by the mid-Miocene ~15 mya. Rapid speciation events at the base of the amphibolurine tree obscure some relationships. This is likely the result of quick successive splits that occurred in a narrow temporal window, &lt;600 ky (Fig.1).</w:t>
      </w:r>
    </w:p>
    <w:p w14:paraId="042D1AD5" w14:textId="77777777" w:rsidR="000C2152" w:rsidRPr="00766615" w:rsidRDefault="000C2152" w:rsidP="003A2583">
      <w:pPr>
        <w:spacing w:line="240" w:lineRule="auto"/>
        <w:jc w:val="both"/>
        <w:rPr>
          <w:rFonts w:ascii="CMU Serif Roman" w:hAnsi="CMU Serif Roman" w:cs="CMU Serif Roman"/>
        </w:rPr>
      </w:pPr>
    </w:p>
    <w:p w14:paraId="516B1A25" w14:textId="77777777" w:rsidR="000C2152" w:rsidRPr="00766615" w:rsidRDefault="00000000" w:rsidP="003A2583">
      <w:pPr>
        <w:spacing w:line="240" w:lineRule="auto"/>
        <w:jc w:val="both"/>
        <w:rPr>
          <w:rFonts w:ascii="CMU Serif Roman" w:hAnsi="CMU Serif Roman" w:cs="CMU Serif Roman"/>
          <w:i/>
          <w:iCs/>
        </w:rPr>
      </w:pPr>
      <w:r w:rsidRPr="00766615">
        <w:rPr>
          <w:rFonts w:ascii="CMU Serif Roman" w:hAnsi="CMU Serif Roman" w:cs="CMU Serif Roman"/>
          <w:i/>
          <w:iCs/>
        </w:rPr>
        <w:t>Evolution of Niche Breadth</w:t>
      </w:r>
    </w:p>
    <w:p w14:paraId="14D6E332"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Discrete trait models of niche breadth favored a model in which transitions occur through neighboring (n±1) or near-neighboring (n±2) states and showed a faster transition rate towards decreasing niche breadth (increasing specialization) (AICw = 0.54) (Fig.2, Fig.S13). Model fitting of transitions among specialist (1 substrate) and generalist (3+ substrates) habitat usage favored a model where transition rates are faster between generalist and specialist states, and slower—but not absent—among specialist states (AICw = 0.50).</w:t>
      </w:r>
    </w:p>
    <w:p w14:paraId="12D6C245" w14:textId="77777777" w:rsidR="000C2152" w:rsidRPr="00766615" w:rsidRDefault="000C2152" w:rsidP="003A2583">
      <w:pPr>
        <w:spacing w:line="240" w:lineRule="auto"/>
        <w:jc w:val="both"/>
        <w:rPr>
          <w:rFonts w:ascii="CMU Serif Roman" w:hAnsi="CMU Serif Roman" w:cs="CMU Serif Roman"/>
          <w:i/>
          <w:iCs/>
        </w:rPr>
      </w:pPr>
    </w:p>
    <w:p w14:paraId="53E78105" w14:textId="77777777" w:rsidR="000C2152" w:rsidRPr="00766615" w:rsidRDefault="00000000" w:rsidP="003A2583">
      <w:pPr>
        <w:spacing w:line="240" w:lineRule="auto"/>
        <w:jc w:val="both"/>
        <w:rPr>
          <w:rFonts w:ascii="CMU Serif Roman" w:hAnsi="CMU Serif Roman" w:cs="CMU Serif Roman"/>
          <w:i/>
          <w:iCs/>
        </w:rPr>
      </w:pPr>
      <w:r w:rsidRPr="00766615">
        <w:rPr>
          <w:rFonts w:ascii="CMU Serif Roman" w:hAnsi="CMU Serif Roman" w:cs="CMU Serif Roman"/>
          <w:i/>
          <w:iCs/>
        </w:rPr>
        <w:t>Phenotypic Evolution</w:t>
      </w:r>
    </w:p>
    <w:p w14:paraId="734D803E"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Of 19 morphological traits, 10 were best fit by the rate-variable and trended model from fabric, including the summary trait encapsulating size (Table S4). The remaining nine traits were best fit by a random walk model (Brownian Motion). Traits with greater variance and disparity were more likely to fit the </w:t>
      </w:r>
      <w:r w:rsidRPr="00766615">
        <w:rPr>
          <w:rFonts w:ascii="CMU Serif Roman" w:hAnsi="CMU Serif Roman" w:cs="CMU Serif Roman"/>
          <w:i/>
          <w:iCs/>
        </w:rPr>
        <w:t>fabric</w:t>
      </w:r>
      <w:r w:rsidRPr="00766615">
        <w:rPr>
          <w:rFonts w:ascii="CMU Serif Roman" w:hAnsi="CMU Serif Roman" w:cs="CMU Serif Roman"/>
        </w:rPr>
        <w:t xml:space="preserve"> model (Fig.S7). Ancestral trait values for the 10 traits best fit by </w:t>
      </w:r>
      <w:r w:rsidRPr="00766615">
        <w:rPr>
          <w:rFonts w:ascii="CMU Serif Roman" w:hAnsi="CMU Serif Roman" w:cs="CMU Serif Roman"/>
          <w:i/>
          <w:iCs/>
        </w:rPr>
        <w:t>fabric</w:t>
      </w:r>
      <w:r w:rsidRPr="00766615">
        <w:rPr>
          <w:rFonts w:ascii="CMU Serif Roman" w:hAnsi="CMU Serif Roman" w:cs="CMU Serif Roman"/>
        </w:rPr>
        <w:t xml:space="preserve"> were extracted and summarized from the mcmc output files. Ancestral trait values for the remaining nine traits were estimated under Brownian Motion. This provided a complete trait matrix for living and ancestral species which we used to quantify ancestral morphologies. Morphospace showed a heterogeneous pattern of expansion with a steep increase from 30-20 ma, before a period of little expansion from 15-5 ma, and another increase in volume from 5 ma  to the present (Fig.S8). Early (&gt;20 ma) and middle (&gt;15 ma) morphospace expansions departed from Brownian expectations. </w:t>
      </w:r>
    </w:p>
    <w:p w14:paraId="7F3DCC25" w14:textId="77777777" w:rsidR="000C2152" w:rsidRPr="00766615" w:rsidRDefault="000C2152" w:rsidP="003A2583">
      <w:pPr>
        <w:spacing w:line="240" w:lineRule="auto"/>
        <w:jc w:val="both"/>
        <w:rPr>
          <w:rFonts w:ascii="CMU Serif Roman" w:hAnsi="CMU Serif Roman" w:cs="CMU Serif Roman"/>
        </w:rPr>
      </w:pPr>
    </w:p>
    <w:p w14:paraId="00CDB0CA"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Multi-optima OU models identified either five or 12 morphological regimes. We refer to these groups by their inferred regime identities (R1, R2 … R5) or the clade to which they belong (</w:t>
      </w:r>
      <w:r w:rsidRPr="00766615">
        <w:rPr>
          <w:rFonts w:ascii="CMU Serif Roman" w:hAnsi="CMU Serif Roman" w:cs="CMU Serif Roman"/>
          <w:i/>
          <w:iCs/>
        </w:rPr>
        <w:t>Tympanocryptis, Moloch</w:t>
      </w:r>
      <w:r w:rsidRPr="00766615">
        <w:rPr>
          <w:rFonts w:ascii="CMU Serif Roman" w:hAnsi="CMU Serif Roman" w:cs="CMU Serif Roman"/>
        </w:rPr>
        <w:t xml:space="preserve">), and consider how these morphological assignments map to ecology and habitat use in the Discussion. Our multi-optima solutions were nested with the same five optima identified in the more conservative model and in the liberal 12 optima model. These optima correspond to arboreal taxa at the base of the tree (R1: </w:t>
      </w:r>
      <w:r w:rsidRPr="00766615">
        <w:rPr>
          <w:rFonts w:ascii="CMU Serif Roman" w:hAnsi="CMU Serif Roman" w:cs="CMU Serif Roman"/>
          <w:i/>
          <w:iCs/>
        </w:rPr>
        <w:t>Hypsilurus, Lophosaurus, Chelosania</w:t>
      </w:r>
      <w:r w:rsidRPr="00766615">
        <w:rPr>
          <w:rFonts w:ascii="CMU Serif Roman" w:hAnsi="CMU Serif Roman" w:cs="CMU Serif Roman"/>
        </w:rPr>
        <w:t xml:space="preserve">), two terrestrial clades (R2: </w:t>
      </w:r>
      <w:r w:rsidRPr="00766615">
        <w:rPr>
          <w:rFonts w:ascii="CMU Serif Roman" w:hAnsi="CMU Serif Roman" w:cs="CMU Serif Roman"/>
          <w:i/>
          <w:iCs/>
        </w:rPr>
        <w:t>Ctenophorus</w:t>
      </w:r>
      <w:r w:rsidRPr="00766615">
        <w:rPr>
          <w:rFonts w:ascii="CMU Serif Roman" w:hAnsi="CMU Serif Roman" w:cs="CMU Serif Roman"/>
        </w:rPr>
        <w:t xml:space="preserve">; R5: </w:t>
      </w:r>
      <w:r w:rsidRPr="00766615">
        <w:rPr>
          <w:rFonts w:ascii="CMU Serif Roman" w:hAnsi="CMU Serif Roman" w:cs="CMU Serif Roman"/>
          <w:i/>
          <w:iCs/>
        </w:rPr>
        <w:t>Tympanocryptis</w:t>
      </w:r>
      <w:r w:rsidRPr="00766615">
        <w:rPr>
          <w:rFonts w:ascii="CMU Serif Roman" w:hAnsi="CMU Serif Roman" w:cs="CMU Serif Roman"/>
        </w:rPr>
        <w:t xml:space="preserve">), an Australian semiarboreal group (R3: </w:t>
      </w:r>
      <w:r w:rsidRPr="00766615">
        <w:rPr>
          <w:rFonts w:ascii="CMU Serif Roman" w:hAnsi="CMU Serif Roman" w:cs="CMU Serif Roman"/>
          <w:i/>
          <w:iCs/>
        </w:rPr>
        <w:t>Amphibolurus</w:t>
      </w:r>
      <w:r w:rsidRPr="00766615">
        <w:rPr>
          <w:rFonts w:ascii="CMU Serif Roman" w:hAnsi="CMU Serif Roman" w:cs="CMU Serif Roman"/>
        </w:rPr>
        <w:t xml:space="preserve">, </w:t>
      </w:r>
      <w:r w:rsidRPr="00766615">
        <w:rPr>
          <w:rFonts w:ascii="CMU Serif Roman" w:hAnsi="CMU Serif Roman" w:cs="CMU Serif Roman"/>
          <w:i/>
          <w:iCs/>
        </w:rPr>
        <w:t>Gowidon</w:t>
      </w:r>
      <w:r w:rsidRPr="00766615">
        <w:rPr>
          <w:rFonts w:ascii="CMU Serif Roman" w:hAnsi="CMU Serif Roman" w:cs="CMU Serif Roman"/>
        </w:rPr>
        <w:t xml:space="preserve">, </w:t>
      </w:r>
      <w:r w:rsidRPr="00766615">
        <w:rPr>
          <w:rFonts w:ascii="CMU Serif Roman" w:hAnsi="CMU Serif Roman" w:cs="CMU Serif Roman"/>
          <w:i/>
          <w:iCs/>
        </w:rPr>
        <w:t>Intellagama</w:t>
      </w:r>
      <w:r w:rsidRPr="00766615">
        <w:rPr>
          <w:rFonts w:ascii="CMU Serif Roman" w:hAnsi="CMU Serif Roman" w:cs="CMU Serif Roman"/>
        </w:rPr>
        <w:t xml:space="preserve">, </w:t>
      </w:r>
      <w:r w:rsidRPr="00766615">
        <w:rPr>
          <w:rFonts w:ascii="CMU Serif Roman" w:hAnsi="CMU Serif Roman" w:cs="CMU Serif Roman"/>
          <w:i/>
          <w:iCs/>
        </w:rPr>
        <w:t>Tropicagama</w:t>
      </w:r>
      <w:r w:rsidRPr="00766615">
        <w:rPr>
          <w:rFonts w:ascii="CMU Serif Roman" w:hAnsi="CMU Serif Roman" w:cs="CMU Serif Roman"/>
        </w:rPr>
        <w:t xml:space="preserve">, </w:t>
      </w:r>
      <w:r w:rsidRPr="00766615">
        <w:rPr>
          <w:rFonts w:ascii="CMU Serif Roman" w:hAnsi="CMU Serif Roman" w:cs="CMU Serif Roman"/>
          <w:i/>
          <w:iCs/>
        </w:rPr>
        <w:t>Lophognathus, et al.</w:t>
      </w:r>
      <w:r w:rsidRPr="00766615">
        <w:rPr>
          <w:rFonts w:ascii="CMU Serif Roman" w:hAnsi="CMU Serif Roman" w:cs="CMU Serif Roman"/>
        </w:rPr>
        <w:t xml:space="preserve">), and the unique </w:t>
      </w:r>
      <w:r w:rsidRPr="00766615">
        <w:rPr>
          <w:rFonts w:ascii="CMU Serif Roman" w:hAnsi="CMU Serif Roman" w:cs="CMU Serif Roman"/>
          <w:i/>
          <w:iCs/>
        </w:rPr>
        <w:t xml:space="preserve">Moloch </w:t>
      </w:r>
      <w:r w:rsidRPr="00766615">
        <w:rPr>
          <w:rFonts w:ascii="CMU Serif Roman" w:hAnsi="CMU Serif Roman" w:cs="CMU Serif Roman"/>
        </w:rPr>
        <w:t xml:space="preserve">(R4) (Fig.3; Fig.S9). More liberal models added optima which largely corresponded to genera (e.g. </w:t>
      </w:r>
      <w:r w:rsidRPr="00766615">
        <w:rPr>
          <w:rFonts w:ascii="CMU Serif Roman" w:hAnsi="CMU Serif Roman" w:cs="CMU Serif Roman"/>
          <w:i/>
          <w:iCs/>
        </w:rPr>
        <w:t>Diporiphora</w:t>
      </w:r>
      <w:r w:rsidRPr="00766615">
        <w:rPr>
          <w:rFonts w:ascii="CMU Serif Roman" w:hAnsi="CMU Serif Roman" w:cs="CMU Serif Roman"/>
        </w:rPr>
        <w:t xml:space="preserve">, </w:t>
      </w:r>
      <w:r w:rsidRPr="00766615">
        <w:rPr>
          <w:rFonts w:ascii="CMU Serif Roman" w:hAnsi="CMU Serif Roman" w:cs="CMU Serif Roman"/>
          <w:i/>
          <w:iCs/>
        </w:rPr>
        <w:t xml:space="preserve">Pogona </w:t>
      </w:r>
      <w:r w:rsidRPr="00766615">
        <w:rPr>
          <w:rFonts w:ascii="CMU Serif Roman" w:hAnsi="CMU Serif Roman" w:cs="CMU Serif Roman"/>
        </w:rPr>
        <w:t xml:space="preserve">+ </w:t>
      </w:r>
      <w:r w:rsidRPr="00766615">
        <w:rPr>
          <w:rFonts w:ascii="CMU Serif Roman" w:hAnsi="CMU Serif Roman" w:cs="CMU Serif Roman"/>
          <w:i/>
          <w:iCs/>
        </w:rPr>
        <w:t>Rankinia</w:t>
      </w:r>
      <w:r w:rsidRPr="00766615">
        <w:rPr>
          <w:rFonts w:ascii="CMU Serif Roman" w:hAnsi="CMU Serif Roman" w:cs="CMU Serif Roman"/>
        </w:rPr>
        <w:t>) and outlier species (</w:t>
      </w:r>
      <w:r w:rsidRPr="00766615">
        <w:rPr>
          <w:rFonts w:ascii="CMU Serif Roman" w:hAnsi="CMU Serif Roman" w:cs="CMU Serif Roman"/>
          <w:i/>
          <w:iCs/>
        </w:rPr>
        <w:t>Chlamydosaurus kingii</w:t>
      </w:r>
      <w:r w:rsidRPr="00766615">
        <w:rPr>
          <w:rFonts w:ascii="CMU Serif Roman" w:hAnsi="CMU Serif Roman" w:cs="CMU Serif Roman"/>
        </w:rPr>
        <w:t xml:space="preserve">, </w:t>
      </w:r>
      <w:r w:rsidRPr="00766615">
        <w:rPr>
          <w:rFonts w:ascii="CMU Serif Roman" w:hAnsi="CMU Serif Roman" w:cs="CMU Serif Roman"/>
          <w:i/>
          <w:iCs/>
        </w:rPr>
        <w:t>Cryptagama aurita</w:t>
      </w:r>
      <w:r w:rsidRPr="00766615">
        <w:rPr>
          <w:rFonts w:ascii="CMU Serif Roman" w:hAnsi="CMU Serif Roman" w:cs="CMU Serif Roman"/>
        </w:rPr>
        <w:t xml:space="preserve">, </w:t>
      </w:r>
      <w:r w:rsidRPr="00766615">
        <w:rPr>
          <w:rFonts w:ascii="CMU Serif Roman" w:hAnsi="CMU Serif Roman" w:cs="CMU Serif Roman"/>
          <w:i/>
          <w:iCs/>
        </w:rPr>
        <w:t>Diporiphora superba</w:t>
      </w:r>
      <w:r w:rsidRPr="00766615">
        <w:rPr>
          <w:rFonts w:ascii="CMU Serif Roman" w:hAnsi="CMU Serif Roman" w:cs="CMU Serif Roman"/>
        </w:rPr>
        <w:t>) and optimally identified 12 peaks (Fig.S10). These clusters were largely visible when looking at raw morphological distances among taxa (Fig.S11).</w:t>
      </w:r>
    </w:p>
    <w:p w14:paraId="6E03E6E8" w14:textId="77777777" w:rsidR="000C2152" w:rsidRPr="00766615" w:rsidRDefault="000C2152" w:rsidP="003A2583">
      <w:pPr>
        <w:spacing w:line="240" w:lineRule="auto"/>
        <w:jc w:val="both"/>
        <w:rPr>
          <w:rFonts w:ascii="CMU Serif Roman" w:hAnsi="CMU Serif Roman" w:cs="CMU Serif Roman"/>
        </w:rPr>
      </w:pPr>
    </w:p>
    <w:p w14:paraId="26BE54F6"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In both optima scenarios (k = 5, k = 12), RandomForest predictions suggested an arboreal-type ancestor for the Amphibolurinae with some uncertainty (k = 5, 66% assignment to arboreal; k = 12, 58%). The core Australian amphibolurine ancestor (most recent common ancestor [MRCA] of </w:t>
      </w:r>
      <w:r w:rsidRPr="00766615">
        <w:rPr>
          <w:rFonts w:ascii="CMU Serif Roman" w:hAnsi="CMU Serif Roman" w:cs="CMU Serif Roman"/>
          <w:i/>
          <w:iCs/>
        </w:rPr>
        <w:t>Intellagama</w:t>
      </w:r>
      <w:r w:rsidRPr="00766615">
        <w:rPr>
          <w:rFonts w:ascii="CMU Serif Roman" w:hAnsi="CMU Serif Roman" w:cs="CMU Serif Roman"/>
        </w:rPr>
        <w:t xml:space="preserve"> and relatives) is estimated as regime R3 (semiarboreal </w:t>
      </w:r>
      <w:r w:rsidRPr="00766615">
        <w:rPr>
          <w:rFonts w:ascii="CMU Serif Roman" w:hAnsi="CMU Serif Roman" w:cs="CMU Serif Roman"/>
        </w:rPr>
        <w:lastRenderedPageBreak/>
        <w:t xml:space="preserve">generalist), however, its immediate ancestor is estimated as regime R1 (arboreal). The amphibolurine MRCA is estimated to have trait values most similar to </w:t>
      </w:r>
      <w:r w:rsidRPr="00766615">
        <w:rPr>
          <w:rFonts w:ascii="CMU Serif Roman" w:hAnsi="CMU Serif Roman" w:cs="CMU Serif Roman"/>
          <w:i/>
          <w:iCs/>
        </w:rPr>
        <w:t>Chlamydosaurus</w:t>
      </w:r>
      <w:r w:rsidRPr="00766615">
        <w:rPr>
          <w:rFonts w:ascii="CMU Serif Roman" w:hAnsi="CMU Serif Roman" w:cs="CMU Serif Roman"/>
        </w:rPr>
        <w:t xml:space="preserve">, </w:t>
      </w:r>
      <w:r w:rsidRPr="00766615">
        <w:rPr>
          <w:rFonts w:ascii="CMU Serif Roman" w:hAnsi="CMU Serif Roman" w:cs="CMU Serif Roman"/>
          <w:i/>
          <w:iCs/>
        </w:rPr>
        <w:t>Intellagama</w:t>
      </w:r>
      <w:r w:rsidRPr="00766615">
        <w:rPr>
          <w:rFonts w:ascii="CMU Serif Roman" w:hAnsi="CMU Serif Roman" w:cs="CMU Serif Roman"/>
        </w:rPr>
        <w:t xml:space="preserve">, and </w:t>
      </w:r>
      <w:r w:rsidRPr="00766615">
        <w:rPr>
          <w:rFonts w:ascii="CMU Serif Roman" w:hAnsi="CMU Serif Roman" w:cs="CMU Serif Roman"/>
          <w:i/>
          <w:iCs/>
        </w:rPr>
        <w:t>Physignathus</w:t>
      </w:r>
      <w:r w:rsidRPr="00766615">
        <w:rPr>
          <w:rFonts w:ascii="CMU Serif Roman" w:hAnsi="CMU Serif Roman" w:cs="CMU Serif Roman"/>
        </w:rPr>
        <w:t xml:space="preserve"> (Fig.S11,S12). Simulations show our approach has reasonable accuracy (80%) and no identifiable bias in assigning ancestral morphologies to contemporary regimes, though accuracy varied across nodes and declined with increasing node age.</w:t>
      </w:r>
    </w:p>
    <w:p w14:paraId="6ECE17FD" w14:textId="77777777" w:rsidR="000C2152" w:rsidRPr="00766615" w:rsidRDefault="000C2152" w:rsidP="003A2583">
      <w:pPr>
        <w:spacing w:line="240" w:lineRule="auto"/>
        <w:jc w:val="both"/>
        <w:rPr>
          <w:rFonts w:ascii="CMU Serif Roman" w:hAnsi="CMU Serif Roman" w:cs="CMU Serif Roman"/>
        </w:rPr>
      </w:pPr>
    </w:p>
    <w:p w14:paraId="737B2EB5" w14:textId="77777777" w:rsidR="000C2152" w:rsidRPr="00766615" w:rsidRDefault="00000000" w:rsidP="003A2583">
      <w:pPr>
        <w:spacing w:line="240" w:lineRule="auto"/>
        <w:jc w:val="both"/>
        <w:rPr>
          <w:rFonts w:ascii="CMU Serif Roman" w:hAnsi="CMU Serif Roman" w:cs="CMU Serif Roman"/>
          <w:i/>
          <w:iCs/>
        </w:rPr>
      </w:pPr>
      <w:r w:rsidRPr="00766615">
        <w:rPr>
          <w:rFonts w:ascii="CMU Serif Roman" w:hAnsi="CMU Serif Roman" w:cs="CMU Serif Roman"/>
          <w:i/>
          <w:iCs/>
        </w:rPr>
        <w:t>Morphology and Niche Breadth</w:t>
      </w:r>
    </w:p>
    <w:p w14:paraId="57BBC1E0"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Phylogenetic GLMMs indicate significant effects of distance to the morphological center and PCs 1 and 3 on predicting substrate usage breadth. Niche breadth declines with increasing distance from the morphological center (-2.19, P&lt;0.01). PCs 1 (-0.79, P&lt;0.001) and 3 (-2.19, P&lt;0.01) show negative quadratic functions where substrate breadth is highest at intermediate PC scores.</w:t>
      </w:r>
    </w:p>
    <w:p w14:paraId="59098C69" w14:textId="77777777" w:rsidR="000C2152" w:rsidRPr="00766615" w:rsidRDefault="00000000" w:rsidP="003A2583">
      <w:pPr>
        <w:pStyle w:val="Heading1"/>
        <w:spacing w:line="240" w:lineRule="auto"/>
        <w:jc w:val="both"/>
        <w:rPr>
          <w:rFonts w:ascii="CMU Serif Roman" w:hAnsi="CMU Serif Roman" w:cs="CMU Serif Roman"/>
        </w:rPr>
      </w:pPr>
      <w:bookmarkStart w:id="4" w:name="_c7q33njcy51z" w:colFirst="0" w:colLast="0"/>
      <w:bookmarkEnd w:id="4"/>
      <w:r w:rsidRPr="00766615">
        <w:rPr>
          <w:rFonts w:ascii="CMU Serif Roman" w:hAnsi="CMU Serif Roman" w:cs="CMU Serif Roman"/>
        </w:rPr>
        <w:t>Discussion</w:t>
      </w:r>
    </w:p>
    <w:p w14:paraId="5E5C7069"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Organismal forms in nature are not distributed evenly across the possible phenotypic space. Instead, observed phenotypes often cluster in discrete regions of morphospace, a result of genetic, functional, and/or developmental constraints (Deline et al. 2018). These clumps of morphologically similar organisms identify peaks in the adaptive landscape. Through time, the adaptive landscape may change as conditions vary and species go extinct, persist, and proliferate. The invasion of a new geographic region provides us the opportunity to observe how the adaptive landscape evolves, and to identify the tempo and mode with which new regions of the landscape become populated. Amphibolurinae dragon lizards are an ideal system to evaluate this because of their diversity of forms, age, and history. Our findings suggest that dispersal of dragon lizards into Australia facilitated a marked expansion in the morphological landscape. We argue this exploration was driven first by a transition from an arboreal to a generalist ancestor. Later ecological transitions were aided by ancestrally intermediate phenotypes and focused evolution towards specialized ecomorphologies.</w:t>
      </w:r>
    </w:p>
    <w:p w14:paraId="1B5144F0" w14:textId="77777777" w:rsidR="000C2152" w:rsidRPr="00766615" w:rsidRDefault="000C2152" w:rsidP="003A2583">
      <w:pPr>
        <w:spacing w:line="240" w:lineRule="auto"/>
        <w:jc w:val="both"/>
        <w:rPr>
          <w:rFonts w:ascii="CMU Serif Roman" w:hAnsi="CMU Serif Roman" w:cs="CMU Serif Roman"/>
        </w:rPr>
      </w:pPr>
    </w:p>
    <w:p w14:paraId="17CE6808"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i/>
          <w:iCs/>
        </w:rPr>
        <w:t>Phylogenomics of the Amphibolurinae</w:t>
      </w:r>
    </w:p>
    <w:p w14:paraId="6479C143"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Dragon lizards (Agamidae) are a charismatic and diverse group of ~600 species found across Africa, Asia, and Oceania. In Australia and New Guinea they reach ecomorphological extremes that include burrowing species that live on salt-crusted desert lake-beds and arboreal species in tropical rainforests. Our new sequence-capture dataset extends our phylogenetic understanding of the group (Macey et al. 2000; Melville et al. 2001, Hugall et al. 2008; Shoo et al. 2008; Melville et al. 2018; Chaplin et al. 2020; Fenker et al. 2024).</w:t>
      </w:r>
    </w:p>
    <w:p w14:paraId="2DF816AF" w14:textId="77777777" w:rsidR="000C2152" w:rsidRPr="00766615" w:rsidRDefault="000C2152" w:rsidP="003A2583">
      <w:pPr>
        <w:spacing w:line="240" w:lineRule="auto"/>
        <w:jc w:val="both"/>
        <w:rPr>
          <w:rFonts w:ascii="CMU Serif Roman" w:hAnsi="CMU Serif Roman" w:cs="CMU Serif Roman"/>
        </w:rPr>
      </w:pPr>
    </w:p>
    <w:p w14:paraId="218B0E45"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Phylogenetic relationships among agamid subfamilies have been estimated previously (e.g. Streicher et al. 2016; Burbrink et al. 2020; Welt &amp; Raxworthy 2022), but only recently have they been discussed extensively (Scarpetta et al. 2025). Agamids likely originated in Asia, and their arrival in Australo-Papua mirrors biogeographic patterns in other Australian squamate groups (Keogh 1998; Esquerre et al. 2020; Brennan et al. 2021). While the Amphibolurinae as a group date back to the Cretaceous, their living diversity is less than half that age. The split between Asian (</w:t>
      </w:r>
      <w:r w:rsidRPr="00766615">
        <w:rPr>
          <w:rFonts w:ascii="CMU Serif Roman" w:hAnsi="CMU Serif Roman" w:cs="CMU Serif Roman"/>
          <w:i/>
          <w:iCs/>
        </w:rPr>
        <w:t>Physignathus</w:t>
      </w:r>
      <w:r w:rsidRPr="00766615">
        <w:rPr>
          <w:rFonts w:ascii="CMU Serif Roman" w:hAnsi="CMU Serif Roman" w:cs="CMU Serif Roman"/>
        </w:rPr>
        <w:t xml:space="preserve">) and Australo-Papuan species occurred around the Eocene/Oligocene transition and was closely followed by rapid diversification over the next </w:t>
      </w:r>
      <w:r w:rsidRPr="00766615">
        <w:rPr>
          <w:rFonts w:ascii="CMU Serif Roman" w:hAnsi="CMU Serif Roman" w:cs="CMU Serif Roman"/>
        </w:rPr>
        <w:lastRenderedPageBreak/>
        <w:t xml:space="preserve">ten million years. This is consistent with paleontological evidence from Australia which suggests fossils assignable to </w:t>
      </w:r>
      <w:r w:rsidRPr="00766615">
        <w:rPr>
          <w:rFonts w:ascii="CMU Serif Roman" w:hAnsi="CMU Serif Roman" w:cs="CMU Serif Roman"/>
          <w:i/>
          <w:iCs/>
        </w:rPr>
        <w:t>Intellagama</w:t>
      </w:r>
      <w:r w:rsidRPr="00766615">
        <w:rPr>
          <w:rFonts w:ascii="CMU Serif Roman" w:hAnsi="CMU Serif Roman" w:cs="CMU Serif Roman"/>
        </w:rPr>
        <w:t xml:space="preserve"> are relatively common in the early-to-middle Miocene deposits of the Riversleigh World Heritage Area (Covacevich et al. 1990). Subsequent diversification occurred rapidly following the divergence of Australian species from their forest-dwelling relatives in New Guinea and resulted in frequent splits over just a few hundred thousand years. This is coincident with a period of dramatic ecomorphological change. Through the late Miocene, diversification slowed and was dominated by three major groups (</w:t>
      </w:r>
      <w:r w:rsidRPr="00766615">
        <w:rPr>
          <w:rFonts w:ascii="CMU Serif Roman" w:hAnsi="CMU Serif Roman" w:cs="CMU Serif Roman"/>
          <w:i/>
          <w:iCs/>
        </w:rPr>
        <w:t>Ctenophorus</w:t>
      </w:r>
      <w:r w:rsidRPr="00766615">
        <w:rPr>
          <w:rFonts w:ascii="CMU Serif Roman" w:hAnsi="CMU Serif Roman" w:cs="CMU Serif Roman"/>
        </w:rPr>
        <w:t xml:space="preserve">, </w:t>
      </w:r>
      <w:r w:rsidRPr="00766615">
        <w:rPr>
          <w:rFonts w:ascii="CMU Serif Roman" w:hAnsi="CMU Serif Roman" w:cs="CMU Serif Roman"/>
          <w:i/>
          <w:iCs/>
        </w:rPr>
        <w:t>Diporiphora</w:t>
      </w:r>
      <w:r w:rsidRPr="00766615">
        <w:rPr>
          <w:rFonts w:ascii="CMU Serif Roman" w:hAnsi="CMU Serif Roman" w:cs="CMU Serif Roman"/>
        </w:rPr>
        <w:t xml:space="preserve">, </w:t>
      </w:r>
      <w:r w:rsidRPr="00766615">
        <w:rPr>
          <w:rFonts w:ascii="CMU Serif Roman" w:hAnsi="CMU Serif Roman" w:cs="CMU Serif Roman"/>
          <w:i/>
          <w:iCs/>
        </w:rPr>
        <w:t>Tympanocryptis</w:t>
      </w:r>
      <w:r w:rsidRPr="00766615">
        <w:rPr>
          <w:rFonts w:ascii="CMU Serif Roman" w:hAnsi="CMU Serif Roman" w:cs="CMU Serif Roman"/>
        </w:rPr>
        <w:t xml:space="preserve">), a pattern that is consistent with theory around adaptive radiations and dispersal into new regions (Harmon et al. 2010; Schluter 2000; Simpson 1944; Yoder et al. 2010). </w:t>
      </w:r>
    </w:p>
    <w:p w14:paraId="6EAF269C" w14:textId="77777777" w:rsidR="000C2152" w:rsidRPr="00766615" w:rsidRDefault="000C2152" w:rsidP="003A2583">
      <w:pPr>
        <w:spacing w:line="240" w:lineRule="auto"/>
        <w:jc w:val="both"/>
        <w:rPr>
          <w:rFonts w:ascii="CMU Serif Roman" w:hAnsi="CMU Serif Roman" w:cs="CMU Serif Roman"/>
        </w:rPr>
      </w:pPr>
    </w:p>
    <w:p w14:paraId="50691BB1"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i/>
          <w:iCs/>
        </w:rPr>
        <w:t>Mapping Morphology to Ecology</w:t>
      </w:r>
    </w:p>
    <w:p w14:paraId="6B583A3A"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The adaptive landscape of amphibolurine dragons is dispersed and patchy, with peaks that largely correspond to recognized genera. Obvious phenotypic peaks relate to strongly arboreal (</w:t>
      </w:r>
      <w:r w:rsidRPr="00766615">
        <w:rPr>
          <w:rFonts w:ascii="CMU Serif Roman" w:hAnsi="CMU Serif Roman" w:cs="CMU Serif Roman"/>
          <w:i/>
          <w:iCs/>
        </w:rPr>
        <w:t>Hypsilurus</w:t>
      </w:r>
      <w:r w:rsidRPr="00766615">
        <w:rPr>
          <w:rFonts w:ascii="CMU Serif Roman" w:hAnsi="CMU Serif Roman" w:cs="CMU Serif Roman"/>
        </w:rPr>
        <w:t xml:space="preserve">, </w:t>
      </w:r>
      <w:r w:rsidRPr="00766615">
        <w:rPr>
          <w:rFonts w:ascii="CMU Serif Roman" w:hAnsi="CMU Serif Roman" w:cs="CMU Serif Roman"/>
          <w:i/>
          <w:iCs/>
        </w:rPr>
        <w:t>Lophosaurus</w:t>
      </w:r>
      <w:r w:rsidRPr="00766615">
        <w:rPr>
          <w:rFonts w:ascii="CMU Serif Roman" w:hAnsi="CMU Serif Roman" w:cs="CMU Serif Roman"/>
        </w:rPr>
        <w:t>) and terrestrial species (</w:t>
      </w:r>
      <w:r w:rsidRPr="00766615">
        <w:rPr>
          <w:rFonts w:ascii="CMU Serif Roman" w:hAnsi="CMU Serif Roman" w:cs="CMU Serif Roman"/>
          <w:i/>
          <w:iCs/>
        </w:rPr>
        <w:t>Tympanocryptis</w:t>
      </w:r>
      <w:r w:rsidRPr="00766615">
        <w:rPr>
          <w:rFonts w:ascii="CMU Serif Roman" w:hAnsi="CMU Serif Roman" w:cs="CMU Serif Roman"/>
        </w:rPr>
        <w:t xml:space="preserve">, some </w:t>
      </w:r>
      <w:r w:rsidRPr="00766615">
        <w:rPr>
          <w:rFonts w:ascii="CMU Serif Roman" w:hAnsi="CMU Serif Roman" w:cs="CMU Serif Roman"/>
          <w:i/>
          <w:iCs/>
        </w:rPr>
        <w:t>Ctenophorus</w:t>
      </w:r>
      <w:r w:rsidRPr="00766615">
        <w:rPr>
          <w:rFonts w:ascii="CMU Serif Roman" w:hAnsi="CMU Serif Roman" w:cs="CMU Serif Roman"/>
        </w:rPr>
        <w:t>) (Fig.1B). However, intermediate forms that use a variety of substrate types (</w:t>
      </w:r>
      <w:r w:rsidRPr="00766615">
        <w:rPr>
          <w:rFonts w:ascii="CMU Serif Roman" w:hAnsi="CMU Serif Roman" w:cs="CMU Serif Roman"/>
          <w:i/>
          <w:iCs/>
        </w:rPr>
        <w:t>Amphibolurus, Gowidon, Lophognathus, Tropicagama,</w:t>
      </w:r>
      <w:r w:rsidRPr="00766615">
        <w:rPr>
          <w:rFonts w:ascii="CMU Serif Roman" w:hAnsi="CMU Serif Roman" w:cs="CMU Serif Roman"/>
        </w:rPr>
        <w:t xml:space="preserve"> </w:t>
      </w:r>
      <w:r w:rsidRPr="00766615">
        <w:rPr>
          <w:rFonts w:ascii="CMU Serif Roman" w:hAnsi="CMU Serif Roman" w:cs="CMU Serif Roman"/>
          <w:i/>
          <w:iCs/>
        </w:rPr>
        <w:t>Pogona</w:t>
      </w:r>
      <w:r w:rsidRPr="00766615">
        <w:rPr>
          <w:rFonts w:ascii="CMU Serif Roman" w:hAnsi="CMU Serif Roman" w:cs="CMU Serif Roman"/>
        </w:rPr>
        <w:t xml:space="preserve">) fill the morphological space, uniting disparate peaks of the landscape and facilitating transitions to new ecologies. </w:t>
      </w:r>
    </w:p>
    <w:p w14:paraId="32BEB69C" w14:textId="77777777" w:rsidR="000C2152" w:rsidRPr="00766615" w:rsidRDefault="000C2152" w:rsidP="003A2583">
      <w:pPr>
        <w:spacing w:line="240" w:lineRule="auto"/>
        <w:jc w:val="both"/>
        <w:rPr>
          <w:rFonts w:ascii="CMU Serif Roman" w:hAnsi="CMU Serif Roman" w:cs="CMU Serif Roman"/>
        </w:rPr>
      </w:pPr>
    </w:p>
    <w:p w14:paraId="59705BF5"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These taxa with broader niche breadths are either lumped under a single broad adaptive peak (when k=5 optima; Fig.S9) or two peaks (when k=12 optima; Fig.S10). This is important because these intermediate morphologies appear common (~50% of species richness), are distributed across the entire continent in all habitat types, and provide a theoretical link between more extreme morphological forms. Niche breadth modelling supports this by preferring pathways of narrowing substrate usage and favoring transitions between specialist and generalist states over transitions from one specialist to another (Fig.2). The idea of generalists as a bridge between morphotypes is not exclusively a reflection of how we generate morphospaces. In dragon lizards this process is informed by the branching pattern of the phylogeny. Specialist forms often descend from morphologically intermediate ancestors, and in some cases are nested deeply within generalist clades. For example the stout rock-dwelling </w:t>
      </w:r>
      <w:r w:rsidRPr="00766615">
        <w:rPr>
          <w:rFonts w:ascii="CMU Serif Roman" w:hAnsi="CMU Serif Roman" w:cs="CMU Serif Roman"/>
          <w:i/>
          <w:iCs/>
        </w:rPr>
        <w:t>Diporiphora bennetti</w:t>
      </w:r>
      <w:r w:rsidRPr="00766615">
        <w:rPr>
          <w:rFonts w:ascii="CMU Serif Roman" w:hAnsi="CMU Serif Roman" w:cs="CMU Serif Roman"/>
        </w:rPr>
        <w:t xml:space="preserve"> and gracile hummock grass living </w:t>
      </w:r>
      <w:r w:rsidRPr="00766615">
        <w:rPr>
          <w:rFonts w:ascii="CMU Serif Roman" w:hAnsi="CMU Serif Roman" w:cs="CMU Serif Roman"/>
          <w:i/>
          <w:iCs/>
        </w:rPr>
        <w:t>Diporiphora</w:t>
      </w:r>
      <w:r w:rsidRPr="00766615">
        <w:rPr>
          <w:rFonts w:ascii="CMU Serif Roman" w:hAnsi="CMU Serif Roman" w:cs="CMU Serif Roman"/>
        </w:rPr>
        <w:t xml:space="preserve"> </w:t>
      </w:r>
      <w:r w:rsidRPr="00766615">
        <w:rPr>
          <w:rFonts w:ascii="CMU Serif Roman" w:hAnsi="CMU Serif Roman" w:cs="CMU Serif Roman"/>
          <w:i/>
          <w:iCs/>
        </w:rPr>
        <w:t>adductus</w:t>
      </w:r>
      <w:r w:rsidRPr="00766615">
        <w:rPr>
          <w:rFonts w:ascii="CMU Serif Roman" w:hAnsi="CMU Serif Roman" w:cs="CMU Serif Roman"/>
        </w:rPr>
        <w:t xml:space="preserve"> likely both evolved from a more typical amphibolurine morphology seen in their closest relatives. </w:t>
      </w:r>
    </w:p>
    <w:p w14:paraId="4684A550" w14:textId="77777777" w:rsidR="000C2152" w:rsidRPr="00766615" w:rsidRDefault="000C2152" w:rsidP="003A2583">
      <w:pPr>
        <w:spacing w:line="240" w:lineRule="auto"/>
        <w:jc w:val="both"/>
        <w:rPr>
          <w:rFonts w:ascii="CMU Serif Roman" w:hAnsi="CMU Serif Roman" w:cs="CMU Serif Roman"/>
        </w:rPr>
      </w:pPr>
    </w:p>
    <w:p w14:paraId="69C6C9B3"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Linking morphology to ecology however, is not always so clear. GLMMs provide evidence that morphology is predictive of substrate usage, with intermediate morphologies showing greatest niche breadth. But species may also exhibit many-to-one mapping where varied morphologies enable the same ecology (Wainwright et al. 2005; Moen 2019). For example, taxa such as </w:t>
      </w:r>
      <w:r w:rsidRPr="00766615">
        <w:rPr>
          <w:rFonts w:ascii="CMU Serif Roman" w:hAnsi="CMU Serif Roman" w:cs="CMU Serif Roman"/>
          <w:i/>
          <w:iCs/>
        </w:rPr>
        <w:t>Lophosaurus</w:t>
      </w:r>
      <w:r w:rsidRPr="00766615">
        <w:rPr>
          <w:rFonts w:ascii="CMU Serif Roman" w:hAnsi="CMU Serif Roman" w:cs="CMU Serif Roman"/>
        </w:rPr>
        <w:t xml:space="preserve">, </w:t>
      </w:r>
      <w:r w:rsidRPr="00766615">
        <w:rPr>
          <w:rFonts w:ascii="CMU Serif Roman" w:hAnsi="CMU Serif Roman" w:cs="CMU Serif Roman"/>
          <w:i/>
          <w:iCs/>
        </w:rPr>
        <w:t>Chelosania</w:t>
      </w:r>
      <w:r w:rsidRPr="00766615">
        <w:rPr>
          <w:rFonts w:ascii="CMU Serif Roman" w:hAnsi="CMU Serif Roman" w:cs="CMU Serif Roman"/>
        </w:rPr>
        <w:t xml:space="preserve">, and </w:t>
      </w:r>
      <w:r w:rsidRPr="00766615">
        <w:rPr>
          <w:rFonts w:ascii="CMU Serif Roman" w:hAnsi="CMU Serif Roman" w:cs="CMU Serif Roman"/>
          <w:i/>
          <w:iCs/>
        </w:rPr>
        <w:t>Diporiphora superba</w:t>
      </w:r>
      <w:r w:rsidRPr="00766615">
        <w:rPr>
          <w:rFonts w:ascii="CMU Serif Roman" w:hAnsi="CMU Serif Roman" w:cs="CMU Serif Roman"/>
        </w:rPr>
        <w:t xml:space="preserve"> are all obligately arboreal and highly specialized dragons, however, these taxa map to either two or three discrete adaptive zones (Fig.3) and use arboreal spaces differently. In this situation, convergence on an arboreal lifestyle is met with only incomplete morphological similarity (Grossnickle et al. 2024). This may be due to a number of reasons including phylogenetic inertia resisting selection (Blomberg &amp; Garland 2002). This idea is relevant when considering the ecology of the ancestral amphibolurine. Our analyses suggest this ancestor was likely morphologically similar to the arboreal </w:t>
      </w:r>
      <w:r w:rsidRPr="00766615">
        <w:rPr>
          <w:rFonts w:ascii="CMU Serif Roman" w:hAnsi="CMU Serif Roman" w:cs="CMU Serif Roman"/>
          <w:i/>
          <w:iCs/>
        </w:rPr>
        <w:t xml:space="preserve">Lophosaurus </w:t>
      </w:r>
      <w:r w:rsidRPr="00766615">
        <w:rPr>
          <w:rFonts w:ascii="CMU Serif Roman" w:hAnsi="CMU Serif Roman" w:cs="CMU Serif Roman"/>
        </w:rPr>
        <w:t xml:space="preserve">and </w:t>
      </w:r>
      <w:r w:rsidRPr="00766615">
        <w:rPr>
          <w:rFonts w:ascii="CMU Serif Roman" w:hAnsi="CMU Serif Roman" w:cs="CMU Serif Roman"/>
          <w:i/>
          <w:iCs/>
        </w:rPr>
        <w:t>Hypsilurus</w:t>
      </w:r>
      <w:r w:rsidRPr="00766615">
        <w:rPr>
          <w:rFonts w:ascii="CMU Serif Roman" w:hAnsi="CMU Serif Roman" w:cs="CMU Serif Roman"/>
        </w:rPr>
        <w:t xml:space="preserve">, but also to </w:t>
      </w:r>
      <w:r w:rsidRPr="00766615">
        <w:rPr>
          <w:rFonts w:ascii="CMU Serif Roman" w:hAnsi="CMU Serif Roman" w:cs="CMU Serif Roman"/>
          <w:i/>
          <w:iCs/>
        </w:rPr>
        <w:t>Physignathus</w:t>
      </w:r>
      <w:r w:rsidRPr="00766615">
        <w:rPr>
          <w:rFonts w:ascii="CMU Serif Roman" w:hAnsi="CMU Serif Roman" w:cs="CMU Serif Roman"/>
        </w:rPr>
        <w:t xml:space="preserve"> and </w:t>
      </w:r>
      <w:r w:rsidRPr="00766615">
        <w:rPr>
          <w:rFonts w:ascii="CMU Serif Roman" w:hAnsi="CMU Serif Roman" w:cs="CMU Serif Roman"/>
          <w:i/>
          <w:iCs/>
        </w:rPr>
        <w:t>Intellagama</w:t>
      </w:r>
      <w:r w:rsidRPr="00766615">
        <w:rPr>
          <w:rFonts w:ascii="CMU Serif Roman" w:hAnsi="CMU Serif Roman" w:cs="CMU Serif Roman"/>
        </w:rPr>
        <w:t xml:space="preserve">—two species </w:t>
      </w:r>
      <w:r w:rsidRPr="00766615">
        <w:rPr>
          <w:rFonts w:ascii="CMU Serif Roman" w:hAnsi="CMU Serif Roman" w:cs="CMU Serif Roman"/>
        </w:rPr>
        <w:lastRenderedPageBreak/>
        <w:t>that are considered semiaquatic</w:t>
      </w:r>
      <w:r w:rsidRPr="00766615">
        <w:rPr>
          <w:rFonts w:ascii="CMU Serif Roman" w:hAnsi="CMU Serif Roman" w:cs="CMU Serif Roman"/>
          <w:i/>
          <w:iCs/>
        </w:rPr>
        <w:t xml:space="preserve"> </w:t>
      </w:r>
      <w:r w:rsidRPr="00766615">
        <w:rPr>
          <w:rFonts w:ascii="CMU Serif Roman" w:hAnsi="CMU Serif Roman" w:cs="CMU Serif Roman"/>
        </w:rPr>
        <w:t>(Fig.S12). These last two species are similar enough that they were considered congeneric for over 150 years and are often called “water dragons”. Despite their preferred habitat, they fit most morphological descriptors of an arboreal dragon. We flag this to note the imperfect mapping of morphology to ecology and uncertainty in estimating ancestral states.</w:t>
      </w:r>
    </w:p>
    <w:p w14:paraId="0A34B77D" w14:textId="77777777" w:rsidR="000C2152" w:rsidRPr="00766615" w:rsidRDefault="000C2152" w:rsidP="003A2583">
      <w:pPr>
        <w:spacing w:line="240" w:lineRule="auto"/>
        <w:jc w:val="both"/>
        <w:rPr>
          <w:rFonts w:ascii="CMU Serif Roman" w:hAnsi="CMU Serif Roman" w:cs="CMU Serif Roman"/>
        </w:rPr>
      </w:pPr>
    </w:p>
    <w:p w14:paraId="236FF99F"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i/>
          <w:iCs/>
        </w:rPr>
        <w:t>The Evolving Adaptive Landscape</w:t>
      </w:r>
    </w:p>
    <w:p w14:paraId="19C81FFB"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The transition from wet closed-canopy rainforests in Asia and New Guinea towards new and different environments in Australia presents a prime case for ecological opportunity (Collar et al. 2010; Gray et al. 2019a). Among the newly available habitats, dragons encountered sparse open forests, grasslands, sandy and stony deserts, and rocky escarpments, which are all but absent across Malesia. By expanding their geographical range, dragon lizards also extended the adaptive landscape to enable new forms that took advantage of these habitats (Yoder et al. 2010). This extension provided opportunity for new peaks located in distant regions of morphospace. To traverse that space however, required deterministic trends in trait evolution that suggest selection on individual or suites of traits (Figs.3,4). In dragon lizards, this may have first resulted in a transition from an arboreal form to a generalist form with an intermediate morphology (Fig.2). Our analyses indicate that this occurred rapidly and dramatically, resulting in a multivariate shape change dozens of times greater than expected (Fig.4 highlight 5). The resulting form likely had shorter limbs and tail, a wider body, and shorter snout as it spent less time in the trees (Fig.5). From generalist forms amphibolurines were able to further explore morphological extremes. This includes repeated transitions towards small-bodied terrestrial forms (</w:t>
      </w:r>
      <w:r w:rsidRPr="00766615">
        <w:rPr>
          <w:rFonts w:ascii="CMU Serif Roman" w:hAnsi="CMU Serif Roman" w:cs="CMU Serif Roman"/>
          <w:i/>
          <w:iCs/>
        </w:rPr>
        <w:t>Ctenophorus aurita</w:t>
      </w:r>
      <w:r w:rsidRPr="00766615">
        <w:rPr>
          <w:rFonts w:ascii="CMU Serif Roman" w:hAnsi="CMU Serif Roman" w:cs="CMU Serif Roman"/>
        </w:rPr>
        <w:t xml:space="preserve">, </w:t>
      </w:r>
      <w:r w:rsidRPr="00766615">
        <w:rPr>
          <w:rFonts w:ascii="CMU Serif Roman" w:hAnsi="CMU Serif Roman" w:cs="CMU Serif Roman"/>
          <w:i/>
          <w:iCs/>
        </w:rPr>
        <w:t>Rankinia</w:t>
      </w:r>
      <w:r w:rsidRPr="00766615">
        <w:rPr>
          <w:rFonts w:ascii="CMU Serif Roman" w:hAnsi="CMU Serif Roman" w:cs="CMU Serif Roman"/>
        </w:rPr>
        <w:t xml:space="preserve">, </w:t>
      </w:r>
      <w:r w:rsidRPr="00766615">
        <w:rPr>
          <w:rFonts w:ascii="CMU Serif Roman" w:hAnsi="CMU Serif Roman" w:cs="CMU Serif Roman"/>
          <w:i/>
          <w:iCs/>
        </w:rPr>
        <w:t>Tympanocryptis</w:t>
      </w:r>
      <w:r w:rsidRPr="00766615">
        <w:rPr>
          <w:rFonts w:ascii="CMU Serif Roman" w:hAnsi="CMU Serif Roman" w:cs="CMU Serif Roman"/>
        </w:rPr>
        <w:t>), and moves back towards elongate arboreal forms (</w:t>
      </w:r>
      <w:r w:rsidRPr="00766615">
        <w:rPr>
          <w:rFonts w:ascii="CMU Serif Roman" w:hAnsi="CMU Serif Roman" w:cs="CMU Serif Roman"/>
          <w:i/>
          <w:iCs/>
        </w:rPr>
        <w:t>Diporiphora superba</w:t>
      </w:r>
      <w:r w:rsidRPr="00766615">
        <w:rPr>
          <w:rFonts w:ascii="CMU Serif Roman" w:hAnsi="CMU Serif Roman" w:cs="CMU Serif Roman"/>
        </w:rPr>
        <w:t xml:space="preserve">, </w:t>
      </w:r>
      <w:r w:rsidRPr="00766615">
        <w:rPr>
          <w:rFonts w:ascii="CMU Serif Roman" w:hAnsi="CMU Serif Roman" w:cs="CMU Serif Roman"/>
          <w:i/>
          <w:iCs/>
        </w:rPr>
        <w:t>Chlamydosaurus</w:t>
      </w:r>
      <w:r w:rsidRPr="00766615">
        <w:rPr>
          <w:rFonts w:ascii="CMU Serif Roman" w:hAnsi="CMU Serif Roman" w:cs="CMU Serif Roman"/>
        </w:rPr>
        <w:t xml:space="preserve">) (Fig.5). Along with this increasing distance from the morphological center, niche breadth narrowed creating increasingly specialized species (Fig.5). In this way, generalists negate the need to cross wide fitness valleys in the adaptive landscape. Instead, species can explore across ridges or broad fitness peaks to reach distant morphospaces. This provides more evidence that transitions across the landscape from specialist to specialist are uncommon and likely require an intermediate form (Fig.2) (Dennis et al. 2011). </w:t>
      </w:r>
    </w:p>
    <w:p w14:paraId="2D7FA425" w14:textId="77777777" w:rsidR="000C2152" w:rsidRPr="00766615" w:rsidRDefault="000C2152" w:rsidP="003A2583">
      <w:pPr>
        <w:spacing w:line="240" w:lineRule="auto"/>
        <w:jc w:val="both"/>
        <w:rPr>
          <w:rFonts w:ascii="CMU Serif Roman" w:hAnsi="CMU Serif Roman" w:cs="CMU Serif Roman"/>
        </w:rPr>
      </w:pPr>
    </w:p>
    <w:p w14:paraId="14C8EF9E"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In our investigation across the dragon lizard body plan, we identify varied modes of evolution among and within traits. The evolution of dragon morphology involved both a gradual diffusion process away from stable peaks and infrequent shifts in the evolutionary rate or trait mean. Interestingly, to explain the observed morphological landscape, fewer than 10% of branches need multivariate trait change that exceeds Brownian expectations. This is visible as discrete clumps across the morphospace. These high density areas indicate slow evolutionary rates or constrained evolution (i.e. Ornstein Uhlenbeck), as has been previously identified in </w:t>
      </w:r>
      <w:r w:rsidRPr="00766615">
        <w:rPr>
          <w:rFonts w:ascii="CMU Serif Roman" w:hAnsi="CMU Serif Roman" w:cs="CMU Serif Roman"/>
          <w:i/>
          <w:iCs/>
        </w:rPr>
        <w:t>Diporiphora</w:t>
      </w:r>
      <w:r w:rsidRPr="00766615">
        <w:rPr>
          <w:rFonts w:ascii="CMU Serif Roman" w:hAnsi="CMU Serif Roman" w:cs="CMU Serif Roman"/>
        </w:rPr>
        <w:t xml:space="preserve"> (Smith et al. 2010). Stable peaks populated by many closely-related species highlight diffusion as the most frequent pathway for change among species. In comparison, rare evolutionary shifts are concentrated around changes among adaptive zones. These shifts are nested and temporally staggered resulting in a dynamic adaptive landscape that does not reflect the archetypical tempo or mode of an adaptive radiation. This complex mosaic of evolutionary modes helps to reconcile Simpson’s idea of quantum evolutionary change (few, </w:t>
      </w:r>
      <w:r w:rsidRPr="00766615">
        <w:rPr>
          <w:rFonts w:ascii="CMU Serif Roman" w:hAnsi="CMU Serif Roman" w:cs="CMU Serif Roman"/>
        </w:rPr>
        <w:lastRenderedPageBreak/>
        <w:t xml:space="preserve">extreme changes) with Darwin’s ideas of gradualism (frequent, small changes) (Simpson 1944; Charlesworth et al. 1982). </w:t>
      </w:r>
    </w:p>
    <w:p w14:paraId="7B9D4182" w14:textId="77777777" w:rsidR="000C2152" w:rsidRPr="00766615" w:rsidRDefault="000C2152" w:rsidP="003A2583">
      <w:pPr>
        <w:spacing w:line="240" w:lineRule="auto"/>
        <w:jc w:val="both"/>
        <w:rPr>
          <w:rFonts w:ascii="CMU Serif Roman" w:hAnsi="CMU Serif Roman" w:cs="CMU Serif Roman"/>
        </w:rPr>
      </w:pPr>
    </w:p>
    <w:p w14:paraId="5AE71282" w14:textId="0833DF18" w:rsidR="00383DB4" w:rsidRDefault="00000000" w:rsidP="003A2583">
      <w:pPr>
        <w:spacing w:line="240" w:lineRule="auto"/>
        <w:jc w:val="both"/>
        <w:rPr>
          <w:rFonts w:ascii="CMU Serif Roman" w:hAnsi="CMU Serif Roman" w:cs="CMU Serif Roman"/>
        </w:rPr>
      </w:pPr>
      <w:r w:rsidRPr="00766615">
        <w:rPr>
          <w:rFonts w:ascii="CMU Serif Roman" w:hAnsi="CMU Serif Roman" w:cs="CMU Serif Roman"/>
        </w:rPr>
        <w:t>The morphological evolution of dragon lizards has been a heterogeneous process, varying temporally, phylogenetically, and across traits. Broadly, dragons have gone through periods of early (30-25 my) and late expansion (5-0 my) in the morphological hypervolume, bookending a period of little innovation during much of the Miocene (Fig.S8). Admittedly, this pattern lacks information provided by extinct species. However, if our expectation that ancestrally intermediate morphologies yield young derived morphologies is true, then we would not expect extinction to considerably affect our conclusions about the accumulation of morphological volume. This does establish further questions about how biased extinction of morphologically extreme species may drive the pattern that we see. Looking across all species, we identify that the primary axes for variation are through change in absolute size and tail length (Fig.S7). This is immediately apparent when comparing large tree dragons (</w:t>
      </w:r>
      <w:r w:rsidRPr="00766615">
        <w:rPr>
          <w:rFonts w:ascii="CMU Serif Roman" w:hAnsi="CMU Serif Roman" w:cs="CMU Serif Roman"/>
          <w:i/>
          <w:iCs/>
        </w:rPr>
        <w:t>Hypsilurus magnus</w:t>
      </w:r>
      <w:r w:rsidRPr="00766615">
        <w:rPr>
          <w:rFonts w:ascii="CMU Serif Roman" w:hAnsi="CMU Serif Roman" w:cs="CMU Serif Roman"/>
        </w:rPr>
        <w:t>: SVL &gt;200 mm, tail length &gt;600 mm) to pebble-mimicking dragons (</w:t>
      </w:r>
      <w:r w:rsidRPr="00766615">
        <w:rPr>
          <w:rFonts w:ascii="CMU Serif Roman" w:hAnsi="CMU Serif Roman" w:cs="CMU Serif Roman"/>
          <w:i/>
          <w:iCs/>
        </w:rPr>
        <w:t>Ctenophorus aurita</w:t>
      </w:r>
      <w:r w:rsidRPr="00766615">
        <w:rPr>
          <w:rFonts w:ascii="CMU Serif Roman" w:hAnsi="CMU Serif Roman" w:cs="CMU Serif Roman"/>
        </w:rPr>
        <w:t xml:space="preserve">: SVL &lt;40 mm, tail length &lt;35 mm; </w:t>
      </w:r>
      <w:r w:rsidRPr="00766615">
        <w:rPr>
          <w:rFonts w:ascii="CMU Serif Roman" w:hAnsi="CMU Serif Roman" w:cs="CMU Serif Roman"/>
          <w:i/>
          <w:iCs/>
        </w:rPr>
        <w:t xml:space="preserve">Tympanocryptis cephalus </w:t>
      </w:r>
      <w:r w:rsidRPr="00766615">
        <w:rPr>
          <w:rFonts w:ascii="CMU Serif Roman" w:hAnsi="CMU Serif Roman" w:cs="CMU Serif Roman"/>
        </w:rPr>
        <w:t xml:space="preserve">group: SVL &lt;60 mm, tail length &lt;90 mm). Elaboration in size and tail length beyond other traits is a pattern seen in other squamate clades (Brennan et al. 2024; Meiri 2010), but dramatic changes are not limited to these axes. Instead, amphibolurines show exceptional variation in many traits and greater than expected diversity relative to other iguanians (Gray et al. 2019a; Gray et al. 2019b). Most trait trends appear associated with habitat type (Thompson &amp; Withers 2005; Collar et al. 2010), e.g. wide bodies in terrestrial groups, but others are harder to quantify and likely associated with defense or communication, like the frill of </w:t>
      </w:r>
      <w:r w:rsidRPr="00766615">
        <w:rPr>
          <w:rFonts w:ascii="CMU Serif Roman" w:hAnsi="CMU Serif Roman" w:cs="CMU Serif Roman"/>
          <w:i/>
          <w:iCs/>
        </w:rPr>
        <w:t>Chlamydosaurus</w:t>
      </w:r>
      <w:r w:rsidRPr="00766615">
        <w:rPr>
          <w:rFonts w:ascii="CMU Serif Roman" w:hAnsi="CMU Serif Roman" w:cs="CMU Serif Roman"/>
        </w:rPr>
        <w:t xml:space="preserve">. Harder yet to explain is the novelty of the enigmatic thorny devil, </w:t>
      </w:r>
      <w:r w:rsidRPr="00766615">
        <w:rPr>
          <w:rFonts w:ascii="CMU Serif Roman" w:hAnsi="CMU Serif Roman" w:cs="CMU Serif Roman"/>
          <w:i/>
          <w:iCs/>
        </w:rPr>
        <w:t>Moloch</w:t>
      </w:r>
      <w:r w:rsidRPr="00766615">
        <w:rPr>
          <w:rFonts w:ascii="CMU Serif Roman" w:hAnsi="CMU Serif Roman" w:cs="CMU Serif Roman"/>
        </w:rPr>
        <w:t>. They likely pre-date the Australian deserts in which they wander (Pepper &amp; Keogh, 2021). They exclusively eat ants. And they have undergone such a profound evolutionary modification that they are nearly unrecognizable as agamids. In expanding into this new adaptive zone, the thorny devil</w:t>
      </w:r>
      <w:r w:rsidRPr="00766615">
        <w:rPr>
          <w:rFonts w:ascii="CMU Serif Roman" w:hAnsi="CMU Serif Roman" w:cs="CMU Serif Roman"/>
          <w:i/>
          <w:iCs/>
        </w:rPr>
        <w:t xml:space="preserve"> </w:t>
      </w:r>
      <w:r w:rsidRPr="00766615">
        <w:rPr>
          <w:rFonts w:ascii="CMU Serif Roman" w:hAnsi="CMU Serif Roman" w:cs="CMU Serif Roman"/>
        </w:rPr>
        <w:t>has stretched the morphological space and become profoundly specialized. Trends towards increasing specialization in agamids show how the adaptive landscape itself can change and grow, and how species with broad niches can act as bridges to stretch borders and alter the landscape topography in response to new opportunities.</w:t>
      </w:r>
    </w:p>
    <w:p w14:paraId="490243CE" w14:textId="77777777" w:rsidR="00383DB4" w:rsidRDefault="00383DB4">
      <w:pPr>
        <w:rPr>
          <w:rFonts w:ascii="CMU Serif Roman" w:hAnsi="CMU Serif Roman" w:cs="CMU Serif Roman"/>
        </w:rPr>
      </w:pPr>
      <w:r>
        <w:rPr>
          <w:rFonts w:ascii="CMU Serif Roman" w:hAnsi="CMU Serif Roman" w:cs="CMU Serif Roman"/>
        </w:rPr>
        <w:br w:type="page"/>
      </w:r>
    </w:p>
    <w:p w14:paraId="6DBDEFD9" w14:textId="77777777" w:rsidR="000C2152" w:rsidRPr="00766615" w:rsidRDefault="00000000" w:rsidP="003A2583">
      <w:pPr>
        <w:pStyle w:val="Heading1"/>
        <w:spacing w:line="240" w:lineRule="auto"/>
        <w:jc w:val="both"/>
        <w:rPr>
          <w:rFonts w:ascii="CMU Serif Roman" w:hAnsi="CMU Serif Roman" w:cs="CMU Serif Roman"/>
        </w:rPr>
      </w:pPr>
      <w:bookmarkStart w:id="5" w:name="_7g5pc2sqoet4" w:colFirst="0" w:colLast="0"/>
      <w:bookmarkEnd w:id="5"/>
      <w:r w:rsidRPr="00766615">
        <w:rPr>
          <w:rFonts w:ascii="CMU Serif Roman" w:hAnsi="CMU Serif Roman" w:cs="CMU Serif Roman"/>
        </w:rPr>
        <w:lastRenderedPageBreak/>
        <w:t>Acknowledgements</w:t>
      </w:r>
    </w:p>
    <w:p w14:paraId="2AA743E1"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rPr>
        <w:t xml:space="preserve">This project represents an output of the Australian Amphibian and Reptile Genomics initiative (AusARG), generously funded by BioPlatforms Australia. We appreciate the provision of computing and data resources provided by the Australian BioCommons Leadership Share (ABLeS) program and Seqera Tower service. These programs are co-funded by Bioplatforms Australia (enabled by NCRIS), the National Computational Infrastructure and Pawsey Supercomputing Centre. Special thanks to Sophie Mazard and Ziad al Bkhetan. We thank our many Australian partner institutions (Australian Museum, Museum and Art Gallery of the Northern Territory, Queensland Museum, Museums Victoria, South Australian Museum, Western Australian Museum) and their associated curators and collections managers, who made this work possible through generous tissue loans and collections access. Sincere thanks to Stephen Zozaya for insight into species ecology and habitat use. Lastly we thank two anonymous reviewers and Senior Editor Akira Mori for valuable comments on this work. We declare no conflicts of interest. </w:t>
      </w:r>
      <w:r w:rsidRPr="00766615">
        <w:rPr>
          <w:rFonts w:ascii="CMU Serif Roman" w:hAnsi="CMU Serif Roman" w:cs="CMU Serif Roman"/>
        </w:rPr>
        <w:br w:type="page"/>
      </w:r>
    </w:p>
    <w:p w14:paraId="6DE3E5BA" w14:textId="77777777" w:rsidR="000C2152" w:rsidRPr="00766615" w:rsidRDefault="00000000" w:rsidP="003A2583">
      <w:pPr>
        <w:pStyle w:val="Heading1"/>
        <w:spacing w:line="240" w:lineRule="auto"/>
        <w:jc w:val="both"/>
        <w:rPr>
          <w:rFonts w:ascii="CMU Serif Roman" w:hAnsi="CMU Serif Roman" w:cs="CMU Serif Roman"/>
        </w:rPr>
      </w:pPr>
      <w:bookmarkStart w:id="6" w:name="_jwcgszcnkt3v" w:colFirst="0" w:colLast="0"/>
      <w:bookmarkEnd w:id="6"/>
      <w:r w:rsidRPr="00766615">
        <w:rPr>
          <w:rFonts w:ascii="CMU Serif Roman" w:hAnsi="CMU Serif Roman" w:cs="CMU Serif Roman"/>
        </w:rPr>
        <w:lastRenderedPageBreak/>
        <w:t>Figures</w:t>
      </w:r>
    </w:p>
    <w:p w14:paraId="5AF10C5A" w14:textId="77777777" w:rsidR="000C2152" w:rsidRPr="00766615" w:rsidRDefault="00000000" w:rsidP="003A2583">
      <w:pPr>
        <w:spacing w:line="240" w:lineRule="auto"/>
        <w:jc w:val="center"/>
        <w:rPr>
          <w:rFonts w:ascii="CMU Serif Roman" w:hAnsi="CMU Serif Roman" w:cs="CMU Serif Roman"/>
        </w:rPr>
      </w:pPr>
      <w:r w:rsidRPr="00766615">
        <w:rPr>
          <w:rFonts w:ascii="CMU Serif Roman" w:hAnsi="CMU Serif Roman" w:cs="CMU Serif Roman"/>
          <w:noProof/>
        </w:rPr>
        <w:drawing>
          <wp:inline distT="114300" distB="114300" distL="114300" distR="114300" wp14:anchorId="605DA6F7" wp14:editId="2B239639">
            <wp:extent cx="5810491" cy="7750837"/>
            <wp:effectExtent l="0" t="0" r="635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t="1313" b="1313"/>
                    <a:stretch>
                      <a:fillRect/>
                    </a:stretch>
                  </pic:blipFill>
                  <pic:spPr>
                    <a:xfrm>
                      <a:off x="0" y="0"/>
                      <a:ext cx="5855240" cy="7810529"/>
                    </a:xfrm>
                    <a:prstGeom prst="rect">
                      <a:avLst/>
                    </a:prstGeom>
                    <a:ln/>
                  </pic:spPr>
                </pic:pic>
              </a:graphicData>
            </a:graphic>
          </wp:inline>
        </w:drawing>
      </w:r>
    </w:p>
    <w:p w14:paraId="52B43465" w14:textId="77777777" w:rsidR="00F82416" w:rsidRPr="00766615" w:rsidRDefault="00F82416" w:rsidP="003A2583">
      <w:pPr>
        <w:spacing w:line="240" w:lineRule="auto"/>
        <w:jc w:val="both"/>
        <w:rPr>
          <w:rFonts w:ascii="CMU Serif Roman" w:hAnsi="CMU Serif Roman" w:cs="CMU Serif Roman"/>
          <w:sz w:val="18"/>
          <w:szCs w:val="18"/>
        </w:rPr>
      </w:pPr>
    </w:p>
    <w:p w14:paraId="3F0FBBE2" w14:textId="77777777" w:rsidR="00F82416" w:rsidRPr="00766615" w:rsidRDefault="00F82416" w:rsidP="003A2583">
      <w:pPr>
        <w:spacing w:line="240" w:lineRule="auto"/>
        <w:jc w:val="both"/>
        <w:rPr>
          <w:rFonts w:ascii="CMU Serif Roman" w:hAnsi="CMU Serif Roman" w:cs="CMU Serif Roman"/>
          <w:sz w:val="18"/>
          <w:szCs w:val="18"/>
        </w:rPr>
      </w:pPr>
    </w:p>
    <w:p w14:paraId="6C73B53B" w14:textId="0A6AD23A" w:rsidR="000C2152" w:rsidRPr="00766615" w:rsidRDefault="00000000" w:rsidP="003A2583">
      <w:pPr>
        <w:spacing w:line="240" w:lineRule="auto"/>
        <w:jc w:val="both"/>
        <w:rPr>
          <w:rFonts w:ascii="CMU Serif Roman" w:hAnsi="CMU Serif Roman" w:cs="CMU Serif Roman"/>
          <w:sz w:val="18"/>
          <w:szCs w:val="18"/>
        </w:rPr>
      </w:pPr>
      <w:r w:rsidRPr="00766615">
        <w:rPr>
          <w:rFonts w:ascii="CMU Serif Roman" w:hAnsi="CMU Serif Roman" w:cs="CMU Serif Roman"/>
          <w:b/>
          <w:bCs/>
        </w:rPr>
        <w:lastRenderedPageBreak/>
        <w:t>Figure 1.</w:t>
      </w:r>
      <w:r w:rsidRPr="00766615">
        <w:rPr>
          <w:rFonts w:ascii="CMU Serif Roman" w:hAnsi="CMU Serif Roman" w:cs="CMU Serif Roman"/>
        </w:rPr>
        <w:t xml:space="preserve"> Species-level timetree of the Amphibolurinae, color-coded by genus. The ASTRAL species tree was time-calibrated with MCMCTree. A yellow band highlights a series of rapid splits early in the history of this group. White circles on the tree denote local posterior probabilities &lt;0.95. (A) Relationships among agamid subfamilies and color-coded dragon drawings at right (not to scale) highlight some of the morphological diversity of this group. (B) The spread of species in two-dimensional morphospace (also colored by genus) and primary axes of variation. </w:t>
      </w:r>
      <w:r w:rsidRPr="00766615">
        <w:rPr>
          <w:rFonts w:ascii="CMU Serif Roman" w:hAnsi="CMU Serif Roman" w:cs="CMU Serif Roman"/>
          <w:i/>
          <w:iCs/>
        </w:rPr>
        <w:t>Diporiphora</w:t>
      </w:r>
      <w:r w:rsidRPr="00766615">
        <w:rPr>
          <w:rFonts w:ascii="CMU Serif Roman" w:hAnsi="CMU Serif Roman" w:cs="CMU Serif Roman"/>
        </w:rPr>
        <w:t xml:space="preserve"> (dark purple) and </w:t>
      </w:r>
      <w:r w:rsidRPr="00766615">
        <w:rPr>
          <w:rFonts w:ascii="CMU Serif Roman" w:hAnsi="CMU Serif Roman" w:cs="CMU Serif Roman"/>
          <w:i/>
          <w:iCs/>
        </w:rPr>
        <w:t>Tympanocryptis</w:t>
      </w:r>
      <w:r w:rsidRPr="00766615">
        <w:rPr>
          <w:rFonts w:ascii="CMU Serif Roman" w:hAnsi="CMU Serif Roman" w:cs="CMU Serif Roman"/>
        </w:rPr>
        <w:t xml:space="preserve"> (light purple) highlight dense clusters of  morphospace, contrasting with morphological outliers indicated by squares in the morphospace and on the tree (</w:t>
      </w:r>
      <w:r w:rsidRPr="00766615">
        <w:rPr>
          <w:rFonts w:ascii="CMU Serif Roman" w:hAnsi="CMU Serif Roman" w:cs="CMU Serif Roman"/>
          <w:i/>
          <w:iCs/>
        </w:rPr>
        <w:t>D. superba</w:t>
      </w:r>
      <w:r w:rsidRPr="00766615">
        <w:rPr>
          <w:rFonts w:ascii="CMU Serif Roman" w:hAnsi="CMU Serif Roman" w:cs="CMU Serif Roman"/>
        </w:rPr>
        <w:t xml:space="preserve">, </w:t>
      </w:r>
      <w:r w:rsidRPr="00766615">
        <w:rPr>
          <w:rFonts w:ascii="CMU Serif Roman" w:hAnsi="CMU Serif Roman" w:cs="CMU Serif Roman"/>
          <w:i/>
          <w:iCs/>
        </w:rPr>
        <w:t>M. horridus</w:t>
      </w:r>
      <w:r w:rsidRPr="00766615">
        <w:rPr>
          <w:rFonts w:ascii="CMU Serif Roman" w:hAnsi="CMU Serif Roman" w:cs="CMU Serif Roman"/>
        </w:rPr>
        <w:t xml:space="preserve">, </w:t>
      </w:r>
      <w:r w:rsidRPr="00766615">
        <w:rPr>
          <w:rFonts w:ascii="CMU Serif Roman" w:hAnsi="CMU Serif Roman" w:cs="CMU Serif Roman"/>
          <w:i/>
          <w:iCs/>
        </w:rPr>
        <w:t>C. aurita</w:t>
      </w:r>
      <w:r w:rsidRPr="00766615">
        <w:rPr>
          <w:rFonts w:ascii="CMU Serif Roman" w:hAnsi="CMU Serif Roman" w:cs="CMU Serif Roman"/>
        </w:rPr>
        <w:t>). The estimated root morphotype is indicated by a triangle. (C) The evolution of the morphological hypervolume through time (orange) relative to null expectations (grey) shows periods of rapid expansion (25-15; 5-0 mya) and a period of relative stasis (15-5 mya).</w:t>
      </w:r>
      <w:r w:rsidRPr="00766615">
        <w:rPr>
          <w:rFonts w:ascii="CMU Serif Roman" w:hAnsi="CMU Serif Roman" w:cs="CMU Serif Roman"/>
          <w:sz w:val="18"/>
          <w:szCs w:val="18"/>
        </w:rPr>
        <w:tab/>
      </w:r>
      <w:r w:rsidRPr="00766615">
        <w:rPr>
          <w:rFonts w:ascii="CMU Serif Roman" w:hAnsi="CMU Serif Roman" w:cs="CMU Serif Roman"/>
        </w:rPr>
        <w:br w:type="page"/>
      </w:r>
      <w:r w:rsidRPr="00766615">
        <w:rPr>
          <w:rFonts w:ascii="CMU Serif Roman" w:hAnsi="CMU Serif Roman" w:cs="CMU Serif Roman"/>
          <w:noProof/>
          <w:sz w:val="18"/>
          <w:szCs w:val="18"/>
        </w:rPr>
        <w:lastRenderedPageBreak/>
        <w:drawing>
          <wp:inline distT="114300" distB="114300" distL="114300" distR="114300" wp14:anchorId="0BE97D48" wp14:editId="1777E73C">
            <wp:extent cx="5731200" cy="54864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l="13" r="13"/>
                    <a:stretch>
                      <a:fillRect/>
                    </a:stretch>
                  </pic:blipFill>
                  <pic:spPr>
                    <a:xfrm>
                      <a:off x="0" y="0"/>
                      <a:ext cx="5731200" cy="5486400"/>
                    </a:xfrm>
                    <a:prstGeom prst="rect">
                      <a:avLst/>
                    </a:prstGeom>
                    <a:ln/>
                  </pic:spPr>
                </pic:pic>
              </a:graphicData>
            </a:graphic>
          </wp:inline>
        </w:drawing>
      </w:r>
    </w:p>
    <w:p w14:paraId="212B5944" w14:textId="77777777" w:rsidR="00946CB8" w:rsidRPr="00766615" w:rsidRDefault="00946CB8" w:rsidP="003A2583">
      <w:pPr>
        <w:spacing w:line="240" w:lineRule="auto"/>
        <w:jc w:val="both"/>
        <w:rPr>
          <w:rFonts w:ascii="CMU Serif Roman" w:hAnsi="CMU Serif Roman" w:cs="CMU Serif Roman"/>
          <w:b/>
          <w:bCs/>
        </w:rPr>
      </w:pPr>
    </w:p>
    <w:p w14:paraId="2DFC7EC9" w14:textId="7A0EB464"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b/>
          <w:bCs/>
        </w:rPr>
        <w:t>Figure 2.</w:t>
      </w:r>
      <w:r w:rsidRPr="00766615">
        <w:rPr>
          <w:rFonts w:ascii="CMU Serif Roman" w:hAnsi="CMU Serif Roman" w:cs="CMU Serif Roman"/>
        </w:rPr>
        <w:t xml:space="preserve"> The evolution of niche breadth favors transitions between niche generalists (high breadth) and specialists (low breadth). The same phylogeny is plotted mirrored (top and bottom) with preferred results of model fitting exercises. Top, niche breadth is characterized as the sum of substrates used by each taxon (darker colors, fewer substrates; lighter colors, more substrates) and indicates a stepping-stone pattern of substrate gain and loss, rather than rapid jumps towards specialization or generalism. Bottom, transitions are favored between broad and narrow niche breadths, rather than between narrow niches (specialists). Outlined pie charts in both plots show that in both reconstructions the common ancestor of Amphibolurine likely had a narrow niche breadth (two substrates, or tree specialist), but niche breadth increased at the common ancestor of the Australian clade. Numbers and arrows at nodes indicate the majority state reconstructed at that node. Inset plots top left and bottom left visualize preferred models and numbers above arrows show evolutionary transition rates.</w:t>
      </w:r>
    </w:p>
    <w:p w14:paraId="4A98C381" w14:textId="77777777" w:rsidR="000C2152" w:rsidRPr="00766615" w:rsidRDefault="00000000" w:rsidP="003A2583">
      <w:pPr>
        <w:spacing w:line="240" w:lineRule="auto"/>
        <w:jc w:val="both"/>
        <w:rPr>
          <w:rFonts w:ascii="CMU Serif Roman" w:hAnsi="CMU Serif Roman" w:cs="CMU Serif Roman"/>
          <w:sz w:val="18"/>
          <w:szCs w:val="18"/>
        </w:rPr>
      </w:pPr>
      <w:r w:rsidRPr="00766615">
        <w:rPr>
          <w:rFonts w:ascii="CMU Serif Roman" w:hAnsi="CMU Serif Roman" w:cs="CMU Serif Roman"/>
        </w:rPr>
        <w:br w:type="page"/>
      </w:r>
    </w:p>
    <w:p w14:paraId="61910793"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noProof/>
        </w:rPr>
        <w:lastRenderedPageBreak/>
        <w:drawing>
          <wp:inline distT="114300" distB="114300" distL="114300" distR="114300" wp14:anchorId="6DEEA57C" wp14:editId="774F8B31">
            <wp:extent cx="5731200" cy="45085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l="282" r="282"/>
                    <a:stretch>
                      <a:fillRect/>
                    </a:stretch>
                  </pic:blipFill>
                  <pic:spPr>
                    <a:xfrm>
                      <a:off x="0" y="0"/>
                      <a:ext cx="5731200" cy="4508500"/>
                    </a:xfrm>
                    <a:prstGeom prst="rect">
                      <a:avLst/>
                    </a:prstGeom>
                    <a:ln/>
                  </pic:spPr>
                </pic:pic>
              </a:graphicData>
            </a:graphic>
          </wp:inline>
        </w:drawing>
      </w:r>
    </w:p>
    <w:p w14:paraId="2143C304" w14:textId="77777777" w:rsidR="00D03F67" w:rsidRPr="00766615" w:rsidRDefault="00D03F67" w:rsidP="003A2583">
      <w:pPr>
        <w:spacing w:line="240" w:lineRule="auto"/>
        <w:jc w:val="both"/>
        <w:rPr>
          <w:rFonts w:ascii="CMU Serif Roman" w:hAnsi="CMU Serif Roman" w:cs="CMU Serif Roman"/>
          <w:b/>
          <w:bCs/>
        </w:rPr>
      </w:pPr>
    </w:p>
    <w:p w14:paraId="13DC78D5" w14:textId="31C30280"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b/>
          <w:bCs/>
        </w:rPr>
        <w:t>Figure 3.</w:t>
      </w:r>
      <w:r w:rsidRPr="00766615">
        <w:rPr>
          <w:rFonts w:ascii="CMU Serif Roman" w:hAnsi="CMU Serif Roman" w:cs="CMU Serif Roman"/>
        </w:rPr>
        <w:t xml:space="preserve"> The adaptive morphological zones of amphibolurine dragons highlight a diversity of forms. Colored regimes were identified under a multi-optima OU model in </w:t>
      </w:r>
      <w:r w:rsidRPr="00766615">
        <w:rPr>
          <w:rFonts w:ascii="CMU Serif Roman" w:hAnsi="CMU Serif Roman" w:cs="CMU Serif Roman"/>
          <w:i/>
          <w:iCs/>
        </w:rPr>
        <w:t>PhyloEM</w:t>
      </w:r>
      <w:r w:rsidRPr="00766615">
        <w:rPr>
          <w:rFonts w:ascii="CMU Serif Roman" w:hAnsi="CMU Serif Roman" w:cs="CMU Serif Roman"/>
        </w:rPr>
        <w:t xml:space="preserve"> and applied to ancestral taxa using </w:t>
      </w:r>
      <w:r w:rsidRPr="00766615">
        <w:rPr>
          <w:rFonts w:ascii="CMU Serif Roman" w:hAnsi="CMU Serif Roman" w:cs="CMU Serif Roman"/>
          <w:i/>
          <w:iCs/>
        </w:rPr>
        <w:t>randomForests</w:t>
      </w:r>
      <w:r w:rsidRPr="00766615">
        <w:rPr>
          <w:rFonts w:ascii="CMU Serif Roman" w:hAnsi="CMU Serif Roman" w:cs="CMU Serif Roman"/>
        </w:rPr>
        <w:t xml:space="preserve">. The tree shows the preferred 5 regime model estimated from all 19 size corrected morphological traits and likelihoods for ancestors as estimated by </w:t>
      </w:r>
      <w:r w:rsidRPr="00766615">
        <w:rPr>
          <w:rFonts w:ascii="CMU Serif Roman" w:hAnsi="CMU Serif Roman" w:cs="CMU Serif Roman"/>
          <w:i/>
          <w:iCs/>
        </w:rPr>
        <w:t>randomForest</w:t>
      </w:r>
      <w:r w:rsidRPr="00766615">
        <w:rPr>
          <w:rFonts w:ascii="CMU Serif Roman" w:hAnsi="CMU Serif Roman" w:cs="CMU Serif Roman"/>
        </w:rPr>
        <w:t xml:space="preserve">. Two regimes (blue, orange) map to obligately terrestrial groups. The red regime highlights primarily arboreal species and the morphologically similar </w:t>
      </w:r>
      <w:r w:rsidRPr="00766615">
        <w:rPr>
          <w:rFonts w:ascii="CMU Serif Roman" w:hAnsi="CMU Serif Roman" w:cs="CMU Serif Roman"/>
          <w:i/>
          <w:iCs/>
        </w:rPr>
        <w:t>Physignathus</w:t>
      </w:r>
      <w:r w:rsidRPr="00766615">
        <w:rPr>
          <w:rFonts w:ascii="CMU Serif Roman" w:hAnsi="CMU Serif Roman" w:cs="CMU Serif Roman"/>
        </w:rPr>
        <w:t xml:space="preserve">. Yellow indicates a diverse clade of primarily generalist species. The amphibolurine most recent common ancestor (MRCA) is estimated as a </w:t>
      </w:r>
      <w:r w:rsidRPr="00766615">
        <w:rPr>
          <w:rFonts w:ascii="CMU Serif Roman" w:hAnsi="CMU Serif Roman" w:cs="CMU Serif Roman"/>
          <w:i/>
          <w:iCs/>
        </w:rPr>
        <w:t>Hypsilurus/Lophosaurus-</w:t>
      </w:r>
      <w:r w:rsidRPr="00766615">
        <w:rPr>
          <w:rFonts w:ascii="CMU Serif Roman" w:hAnsi="CMU Serif Roman" w:cs="CMU Serif Roman"/>
        </w:rPr>
        <w:t xml:space="preserve">like arboreal dragon and the common ancestor of core Australian taxa (excluding </w:t>
      </w:r>
      <w:r w:rsidRPr="00766615">
        <w:rPr>
          <w:rFonts w:ascii="CMU Serif Roman" w:hAnsi="CMU Serif Roman" w:cs="CMU Serif Roman"/>
          <w:i/>
          <w:iCs/>
        </w:rPr>
        <w:t>Moloch, Chelosania</w:t>
      </w:r>
      <w:r w:rsidRPr="00766615">
        <w:rPr>
          <w:rFonts w:ascii="CMU Serif Roman" w:hAnsi="CMU Serif Roman" w:cs="CMU Serif Roman"/>
        </w:rPr>
        <w:t xml:space="preserve">, and </w:t>
      </w:r>
      <w:r w:rsidRPr="00766615">
        <w:rPr>
          <w:rFonts w:ascii="CMU Serif Roman" w:hAnsi="CMU Serif Roman" w:cs="CMU Serif Roman"/>
          <w:i/>
          <w:iCs/>
        </w:rPr>
        <w:t>Lophosaurus</w:t>
      </w:r>
      <w:r w:rsidRPr="00766615">
        <w:rPr>
          <w:rFonts w:ascii="CMU Serif Roman" w:hAnsi="CMU Serif Roman" w:cs="CMU Serif Roman"/>
        </w:rPr>
        <w:t xml:space="preserve">) is estimated as a semiarboreal generalist lizard (both indicated with black outlined pie). Illustrated species are (A) </w:t>
      </w:r>
      <w:r w:rsidRPr="00766615">
        <w:rPr>
          <w:rFonts w:ascii="CMU Serif Roman" w:hAnsi="CMU Serif Roman" w:cs="CMU Serif Roman"/>
          <w:i/>
          <w:iCs/>
        </w:rPr>
        <w:t xml:space="preserve">Moloch horridus, </w:t>
      </w:r>
      <w:r w:rsidRPr="00766615">
        <w:rPr>
          <w:rFonts w:ascii="CMU Serif Roman" w:hAnsi="CMU Serif Roman" w:cs="CMU Serif Roman"/>
        </w:rPr>
        <w:t xml:space="preserve">(B) </w:t>
      </w:r>
      <w:r w:rsidRPr="00766615">
        <w:rPr>
          <w:rFonts w:ascii="CMU Serif Roman" w:hAnsi="CMU Serif Roman" w:cs="CMU Serif Roman"/>
          <w:i/>
          <w:iCs/>
        </w:rPr>
        <w:t xml:space="preserve">Diporiphora superba, </w:t>
      </w:r>
      <w:r w:rsidRPr="00766615">
        <w:rPr>
          <w:rFonts w:ascii="CMU Serif Roman" w:hAnsi="CMU Serif Roman" w:cs="CMU Serif Roman"/>
        </w:rPr>
        <w:t xml:space="preserve">(C) </w:t>
      </w:r>
      <w:r w:rsidRPr="00766615">
        <w:rPr>
          <w:rFonts w:ascii="CMU Serif Roman" w:hAnsi="CMU Serif Roman" w:cs="CMU Serif Roman"/>
          <w:i/>
          <w:iCs/>
        </w:rPr>
        <w:t xml:space="preserve">Chlamydosaurus kingii, </w:t>
      </w:r>
      <w:r w:rsidRPr="00766615">
        <w:rPr>
          <w:rFonts w:ascii="CMU Serif Roman" w:hAnsi="CMU Serif Roman" w:cs="CMU Serif Roman"/>
        </w:rPr>
        <w:t xml:space="preserve">(D) </w:t>
      </w:r>
      <w:r w:rsidRPr="00766615">
        <w:rPr>
          <w:rFonts w:ascii="CMU Serif Roman" w:hAnsi="CMU Serif Roman" w:cs="CMU Serif Roman"/>
          <w:i/>
          <w:iCs/>
        </w:rPr>
        <w:t xml:space="preserve">Ctenophorus aurita, </w:t>
      </w:r>
      <w:r w:rsidRPr="00766615">
        <w:rPr>
          <w:rFonts w:ascii="CMU Serif Roman" w:hAnsi="CMU Serif Roman" w:cs="CMU Serif Roman"/>
        </w:rPr>
        <w:t xml:space="preserve">(E) </w:t>
      </w:r>
      <w:r w:rsidRPr="00766615">
        <w:rPr>
          <w:rFonts w:ascii="CMU Serif Roman" w:hAnsi="CMU Serif Roman" w:cs="CMU Serif Roman"/>
          <w:i/>
          <w:iCs/>
        </w:rPr>
        <w:t xml:space="preserve">Rankinia diemensis, </w:t>
      </w:r>
      <w:r w:rsidRPr="00766615">
        <w:rPr>
          <w:rFonts w:ascii="CMU Serif Roman" w:hAnsi="CMU Serif Roman" w:cs="CMU Serif Roman"/>
        </w:rPr>
        <w:t xml:space="preserve">(F) </w:t>
      </w:r>
      <w:r w:rsidRPr="00766615">
        <w:rPr>
          <w:rFonts w:ascii="CMU Serif Roman" w:hAnsi="CMU Serif Roman" w:cs="CMU Serif Roman"/>
          <w:i/>
          <w:iCs/>
        </w:rPr>
        <w:t xml:space="preserve">Tympanocryptis pseudopsephos, </w:t>
      </w:r>
      <w:r w:rsidRPr="00766615">
        <w:rPr>
          <w:rFonts w:ascii="CMU Serif Roman" w:hAnsi="CMU Serif Roman" w:cs="CMU Serif Roman"/>
        </w:rPr>
        <w:t xml:space="preserve">(G) </w:t>
      </w:r>
      <w:r w:rsidRPr="00766615">
        <w:rPr>
          <w:rFonts w:ascii="CMU Serif Roman" w:hAnsi="CMU Serif Roman" w:cs="CMU Serif Roman"/>
          <w:i/>
          <w:iCs/>
        </w:rPr>
        <w:t xml:space="preserve">Ctenophorus reticulatus, </w:t>
      </w:r>
      <w:r w:rsidRPr="00766615">
        <w:rPr>
          <w:rFonts w:ascii="CMU Serif Roman" w:hAnsi="CMU Serif Roman" w:cs="CMU Serif Roman"/>
        </w:rPr>
        <w:t xml:space="preserve">(H) </w:t>
      </w:r>
      <w:r w:rsidRPr="00766615">
        <w:rPr>
          <w:rFonts w:ascii="CMU Serif Roman" w:hAnsi="CMU Serif Roman" w:cs="CMU Serif Roman"/>
          <w:i/>
          <w:iCs/>
        </w:rPr>
        <w:t xml:space="preserve">Hypsilurus modestus, </w:t>
      </w:r>
      <w:r w:rsidRPr="00766615">
        <w:rPr>
          <w:rFonts w:ascii="CMU Serif Roman" w:hAnsi="CMU Serif Roman" w:cs="CMU Serif Roman"/>
        </w:rPr>
        <w:t xml:space="preserve">(I) </w:t>
      </w:r>
      <w:r w:rsidRPr="00766615">
        <w:rPr>
          <w:rFonts w:ascii="CMU Serif Roman" w:hAnsi="CMU Serif Roman" w:cs="CMU Serif Roman"/>
          <w:i/>
          <w:iCs/>
        </w:rPr>
        <w:t xml:space="preserve">Chelosania brunnea, </w:t>
      </w:r>
      <w:r w:rsidRPr="00766615">
        <w:rPr>
          <w:rFonts w:ascii="CMU Serif Roman" w:hAnsi="CMU Serif Roman" w:cs="CMU Serif Roman"/>
        </w:rPr>
        <w:t xml:space="preserve">(J) </w:t>
      </w:r>
      <w:r w:rsidRPr="00766615">
        <w:rPr>
          <w:rFonts w:ascii="CMU Serif Roman" w:hAnsi="CMU Serif Roman" w:cs="CMU Serif Roman"/>
          <w:i/>
          <w:iCs/>
        </w:rPr>
        <w:t xml:space="preserve">Gowidon longirostris, </w:t>
      </w:r>
      <w:r w:rsidRPr="00766615">
        <w:rPr>
          <w:rFonts w:ascii="CMU Serif Roman" w:hAnsi="CMU Serif Roman" w:cs="CMU Serif Roman"/>
        </w:rPr>
        <w:t xml:space="preserve">(K) </w:t>
      </w:r>
      <w:r w:rsidRPr="00766615">
        <w:rPr>
          <w:rFonts w:ascii="CMU Serif Roman" w:hAnsi="CMU Serif Roman" w:cs="CMU Serif Roman"/>
          <w:i/>
          <w:iCs/>
        </w:rPr>
        <w:t>Lophosaurus boydii</w:t>
      </w:r>
      <w:r w:rsidRPr="00766615">
        <w:rPr>
          <w:rFonts w:ascii="CMU Serif Roman" w:hAnsi="CMU Serif Roman" w:cs="CMU Serif Roman"/>
        </w:rPr>
        <w:t xml:space="preserve">. </w:t>
      </w:r>
    </w:p>
    <w:p w14:paraId="0C144279" w14:textId="77777777"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noProof/>
        </w:rPr>
        <w:lastRenderedPageBreak/>
        <w:drawing>
          <wp:inline distT="114300" distB="114300" distL="114300" distR="114300" wp14:anchorId="419BCE76" wp14:editId="114C61DB">
            <wp:extent cx="5731200" cy="298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t="24" b="24"/>
                    <a:stretch>
                      <a:fillRect/>
                    </a:stretch>
                  </pic:blipFill>
                  <pic:spPr>
                    <a:xfrm>
                      <a:off x="0" y="0"/>
                      <a:ext cx="5731200" cy="2984500"/>
                    </a:xfrm>
                    <a:prstGeom prst="rect">
                      <a:avLst/>
                    </a:prstGeom>
                    <a:ln/>
                  </pic:spPr>
                </pic:pic>
              </a:graphicData>
            </a:graphic>
          </wp:inline>
        </w:drawing>
      </w:r>
    </w:p>
    <w:p w14:paraId="50578935" w14:textId="77777777" w:rsidR="006138D3" w:rsidRPr="00766615" w:rsidRDefault="006138D3" w:rsidP="003A2583">
      <w:pPr>
        <w:spacing w:line="240" w:lineRule="auto"/>
        <w:jc w:val="both"/>
        <w:rPr>
          <w:rFonts w:ascii="CMU Serif Roman" w:hAnsi="CMU Serif Roman" w:cs="CMU Serif Roman"/>
          <w:b/>
          <w:bCs/>
        </w:rPr>
      </w:pPr>
    </w:p>
    <w:p w14:paraId="0046CD30" w14:textId="1C2B9DF5" w:rsidR="000C2152" w:rsidRPr="00766615" w:rsidRDefault="00000000" w:rsidP="003A2583">
      <w:pPr>
        <w:spacing w:line="240" w:lineRule="auto"/>
        <w:jc w:val="both"/>
        <w:rPr>
          <w:rFonts w:ascii="CMU Serif Roman" w:hAnsi="CMU Serif Roman" w:cs="CMU Serif Roman"/>
        </w:rPr>
      </w:pPr>
      <w:r w:rsidRPr="00766615">
        <w:rPr>
          <w:rFonts w:ascii="CMU Serif Roman" w:hAnsi="CMU Serif Roman" w:cs="CMU Serif Roman"/>
          <w:b/>
          <w:bCs/>
        </w:rPr>
        <w:t>Figure 4.</w:t>
      </w:r>
      <w:r w:rsidRPr="00766615">
        <w:rPr>
          <w:rFonts w:ascii="CMU Serif Roman" w:hAnsi="CMU Serif Roman" w:cs="CMU Serif Roman"/>
        </w:rPr>
        <w:t xml:space="preserve"> Major shifts in morphologies occur as directional evolutionary changes that are greater than expected. Left, morphological innovation across the dragon tree, with warm colors indicating greater multivariate Euclidean distance from the amphibolurine most recent common ancestor, and cooler colors indicating greater similarity. Grey shading in outer circles delineates genera. Right, the position and strength of directional changes that exceed multivariate shape change under the null evolutionary model. Light grey branches follow expectations under the null Brownian model, and colored branches indicate greater than expected change. Circle number 5 indicates the branch leading to the Australian radiation of dragon lizards and denotes a 26-fold increase over the expected amount of morphological change. This very short branch accounts for a paradigm shift in the evolution of amphibolurine lizards away from an arboreal ancestor towards a more generalist morphology. </w:t>
      </w:r>
    </w:p>
    <w:p w14:paraId="373A6AE0" w14:textId="77777777" w:rsidR="000C2152" w:rsidRPr="00766615" w:rsidRDefault="000C2152" w:rsidP="003A2583">
      <w:pPr>
        <w:spacing w:line="240" w:lineRule="auto"/>
        <w:jc w:val="both"/>
        <w:rPr>
          <w:rFonts w:ascii="CMU Serif Roman" w:hAnsi="CMU Serif Roman" w:cs="CMU Serif Roman"/>
        </w:rPr>
      </w:pPr>
    </w:p>
    <w:p w14:paraId="5722F54F" w14:textId="77777777" w:rsidR="000C2152" w:rsidRPr="00766615" w:rsidRDefault="00000000" w:rsidP="003A2583">
      <w:pPr>
        <w:spacing w:line="240" w:lineRule="auto"/>
        <w:jc w:val="center"/>
        <w:rPr>
          <w:rFonts w:ascii="CMU Serif Roman" w:hAnsi="CMU Serif Roman" w:cs="CMU Serif Roman"/>
        </w:rPr>
      </w:pPr>
      <w:r w:rsidRPr="00766615">
        <w:rPr>
          <w:rFonts w:ascii="CMU Serif Roman" w:hAnsi="CMU Serif Roman" w:cs="CMU Serif Roman"/>
          <w:noProof/>
        </w:rPr>
        <w:lastRenderedPageBreak/>
        <w:drawing>
          <wp:inline distT="114300" distB="114300" distL="114300" distR="114300" wp14:anchorId="3A52D1FF" wp14:editId="773692C8">
            <wp:extent cx="5410695" cy="8518967"/>
            <wp:effectExtent l="0" t="0" r="0" b="3175"/>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l="4" r="4"/>
                    <a:stretch>
                      <a:fillRect/>
                    </a:stretch>
                  </pic:blipFill>
                  <pic:spPr>
                    <a:xfrm>
                      <a:off x="0" y="0"/>
                      <a:ext cx="5442273" cy="8568685"/>
                    </a:xfrm>
                    <a:prstGeom prst="rect">
                      <a:avLst/>
                    </a:prstGeom>
                    <a:ln/>
                  </pic:spPr>
                </pic:pic>
              </a:graphicData>
            </a:graphic>
          </wp:inline>
        </w:drawing>
      </w:r>
    </w:p>
    <w:p w14:paraId="7329A912" w14:textId="77777777" w:rsidR="000C2152" w:rsidRPr="00766615" w:rsidRDefault="00000000" w:rsidP="003A2583">
      <w:pPr>
        <w:spacing w:line="240" w:lineRule="auto"/>
        <w:jc w:val="both"/>
        <w:rPr>
          <w:rFonts w:ascii="CMU Serif Roman" w:hAnsi="CMU Serif Roman" w:cs="CMU Serif Roman"/>
        </w:rPr>
        <w:sectPr w:rsidR="000C2152" w:rsidRPr="00766615" w:rsidSect="009462AF">
          <w:pgSz w:w="11906" w:h="16838"/>
          <w:pgMar w:top="1440" w:right="1440" w:bottom="1440" w:left="1440" w:header="720" w:footer="720" w:gutter="0"/>
          <w:cols w:space="720"/>
        </w:sectPr>
      </w:pPr>
      <w:r w:rsidRPr="00766615">
        <w:rPr>
          <w:rFonts w:ascii="CMU Serif Roman" w:hAnsi="CMU Serif Roman" w:cs="CMU Serif Roman"/>
          <w:b/>
          <w:bCs/>
        </w:rPr>
        <w:lastRenderedPageBreak/>
        <w:t>Figure 5.</w:t>
      </w:r>
      <w:r w:rsidRPr="00766615">
        <w:rPr>
          <w:rFonts w:ascii="CMU Serif Roman" w:hAnsi="CMU Serif Roman" w:cs="CMU Serif Roman"/>
        </w:rPr>
        <w:t xml:space="preserve"> Niche breadth decreases as morphologies become more extreme through changes in suites of traits. Plots in top row show results of GLMMs. (Left) niche breadth is greatest at intermediate PC 1 scores. (Center) niche breadth decreases with increasing distance from the morphological center. (Right) visualization of predicted breadth values (background colors) plotted against PCs 1 and 3. Below, plots in the left column visualize the shift from the immediately ancestral optimum (grey shading) to a new optimum (warm shading) represented in two dimensional space. Lizards at center illustrate the morphological extremes of new optima. Plots at right indicate how individual traits changed in evolving from the previous optima to current. Grey bars highlight the two most variable traits: size (a composite of the geometric mean of all trait measures) and tail length.</w:t>
      </w:r>
    </w:p>
    <w:p w14:paraId="2047FB6C" w14:textId="77777777" w:rsidR="000C2152" w:rsidRPr="00766615" w:rsidRDefault="00000000" w:rsidP="003A2583">
      <w:pPr>
        <w:pStyle w:val="Heading1"/>
        <w:spacing w:line="240" w:lineRule="auto"/>
        <w:jc w:val="both"/>
        <w:rPr>
          <w:rFonts w:ascii="CMU Serif Roman" w:hAnsi="CMU Serif Roman" w:cs="CMU Serif Roman"/>
        </w:rPr>
      </w:pPr>
      <w:bookmarkStart w:id="7" w:name="_iiwdvtdm4mvm" w:colFirst="0" w:colLast="0"/>
      <w:bookmarkEnd w:id="7"/>
      <w:r w:rsidRPr="00766615">
        <w:rPr>
          <w:rFonts w:ascii="CMU Serif Roman" w:hAnsi="CMU Serif Roman" w:cs="CMU Serif Roman"/>
        </w:rPr>
        <w:lastRenderedPageBreak/>
        <w:t>References</w:t>
      </w:r>
    </w:p>
    <w:p w14:paraId="048516A9"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Arnold, S. J., Pfrender, M. E., &amp; Jones, A. G. (2001). The adaptive landscape as a conceptual bridge between micro-and macroevolution. </w:t>
      </w:r>
      <w:r w:rsidRPr="00766615">
        <w:rPr>
          <w:rFonts w:ascii="CMU Serif Roman" w:hAnsi="CMU Serif Roman" w:cs="CMU Serif Roman"/>
          <w:i/>
          <w:iCs/>
          <w:highlight w:val="white"/>
        </w:rPr>
        <w:t>Genetica</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112</w:t>
      </w:r>
      <w:r w:rsidRPr="00766615">
        <w:rPr>
          <w:rFonts w:ascii="CMU Serif Roman" w:hAnsi="CMU Serif Roman" w:cs="CMU Serif Roman"/>
          <w:highlight w:val="white"/>
        </w:rPr>
        <w:t>, 9-32.</w:t>
      </w:r>
    </w:p>
    <w:p w14:paraId="00C2FC42"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Bastide, P., Ané, C., Robin, S., &amp; Mariadassou, M. (2018). Inference of adaptive shifts for multivariate correlated traits. </w:t>
      </w:r>
      <w:r w:rsidRPr="00766615">
        <w:rPr>
          <w:rFonts w:ascii="CMU Serif Roman" w:hAnsi="CMU Serif Roman" w:cs="CMU Serif Roman"/>
          <w:i/>
          <w:iCs/>
          <w:highlight w:val="white"/>
        </w:rPr>
        <w:t>Systematic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67</w:t>
      </w:r>
      <w:r w:rsidRPr="00766615">
        <w:rPr>
          <w:rFonts w:ascii="CMU Serif Roman" w:hAnsi="CMU Serif Roman" w:cs="CMU Serif Roman"/>
          <w:highlight w:val="white"/>
        </w:rPr>
        <w:t>(4), 662-680.</w:t>
      </w:r>
    </w:p>
    <w:p w14:paraId="53541F8E"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Blomberg, S. P., &amp; Garland Jr, T. (2002). Tempo and mode in evolution: phylogenetic inertia, adaptation and comparative methods. </w:t>
      </w:r>
      <w:r w:rsidRPr="00766615">
        <w:rPr>
          <w:rFonts w:ascii="CMU Serif Roman" w:hAnsi="CMU Serif Roman" w:cs="CMU Serif Roman"/>
          <w:i/>
          <w:iCs/>
          <w:highlight w:val="white"/>
        </w:rPr>
        <w:t>Journal of Evolutionary Biology</w:t>
      </w:r>
      <w:r w:rsidRPr="00766615">
        <w:rPr>
          <w:rFonts w:ascii="CMU Serif Roman" w:hAnsi="CMU Serif Roman" w:cs="CMU Serif Roman"/>
          <w:highlight w:val="white"/>
        </w:rPr>
        <w:t>, 15(6), 899-910.</w:t>
      </w:r>
    </w:p>
    <w:p w14:paraId="5D4B718A"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Blonder, B. (2016). Do hypervolumes have holes?. </w:t>
      </w:r>
      <w:r w:rsidRPr="00766615">
        <w:rPr>
          <w:rFonts w:ascii="CMU Serif Roman" w:hAnsi="CMU Serif Roman" w:cs="CMU Serif Roman"/>
          <w:i/>
          <w:iCs/>
          <w:highlight w:val="white"/>
        </w:rPr>
        <w:t>The American Naturalist</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187</w:t>
      </w:r>
      <w:r w:rsidRPr="00766615">
        <w:rPr>
          <w:rFonts w:ascii="CMU Serif Roman" w:hAnsi="CMU Serif Roman" w:cs="CMU Serif Roman"/>
          <w:highlight w:val="white"/>
        </w:rPr>
        <w:t>(4), E93-E105.</w:t>
      </w:r>
    </w:p>
    <w:p w14:paraId="324F901A"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Blonder, B., Morrow, C. B., Maitner, B., Harris, D. J., Lamanna, C., Violle, C., Enquist, B. J., &amp; Kerkhoff, A. J. (2018). New approaches for delineating n‐dimensional hypervolumes. </w:t>
      </w:r>
      <w:r w:rsidRPr="00766615">
        <w:rPr>
          <w:rFonts w:ascii="CMU Serif Roman" w:hAnsi="CMU Serif Roman" w:cs="CMU Serif Roman"/>
          <w:i/>
          <w:iCs/>
          <w:highlight w:val="white"/>
        </w:rPr>
        <w:t>Methods in Ecology and Evolution</w:t>
      </w:r>
      <w:r w:rsidRPr="00766615">
        <w:rPr>
          <w:rFonts w:ascii="CMU Serif Roman" w:hAnsi="CMU Serif Roman" w:cs="CMU Serif Roman"/>
          <w:highlight w:val="white"/>
        </w:rPr>
        <w:t>, 9(2), 305-319.</w:t>
      </w:r>
    </w:p>
    <w:p w14:paraId="31580E89"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Brennan, I. G., Lemmon, A. R., Lemmon, E. M., Portik, D. M., Weijola, V., Welton, L., ... &amp; Keogh, J. S. (2021). Phylogenomics of monitor lizards and the role of competition in dictating body size disparity. </w:t>
      </w:r>
      <w:r w:rsidRPr="00766615">
        <w:rPr>
          <w:rFonts w:ascii="CMU Serif Roman" w:hAnsi="CMU Serif Roman" w:cs="CMU Serif Roman"/>
          <w:i/>
          <w:iCs/>
          <w:highlight w:val="white"/>
        </w:rPr>
        <w:t>Systematic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70</w:t>
      </w:r>
      <w:r w:rsidRPr="00766615">
        <w:rPr>
          <w:rFonts w:ascii="CMU Serif Roman" w:hAnsi="CMU Serif Roman" w:cs="CMU Serif Roman"/>
          <w:highlight w:val="white"/>
        </w:rPr>
        <w:t>(1), 120-132.</w:t>
      </w:r>
    </w:p>
    <w:p w14:paraId="1A32767D"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Brennan, I. G., Singhal, S., &amp; Al Bkhetan, Z. (2024). </w:t>
      </w:r>
      <w:r w:rsidRPr="00766615">
        <w:rPr>
          <w:rFonts w:ascii="CMU Serif Roman" w:hAnsi="CMU Serif Roman" w:cs="CMU Serif Roman"/>
          <w:i/>
          <w:iCs/>
          <w:highlight w:val="white"/>
        </w:rPr>
        <w:t>pipesnake</w:t>
      </w:r>
      <w:r w:rsidRPr="00766615">
        <w:rPr>
          <w:rFonts w:ascii="CMU Serif Roman" w:hAnsi="CMU Serif Roman" w:cs="CMU Serif Roman"/>
          <w:highlight w:val="white"/>
        </w:rPr>
        <w:t xml:space="preserve">: generalized software for the assembly and analysis of phylogenomic datasets from conserved genomic loci. </w:t>
      </w:r>
      <w:r w:rsidRPr="00766615">
        <w:rPr>
          <w:rFonts w:ascii="CMU Serif Roman" w:hAnsi="CMU Serif Roman" w:cs="CMU Serif Roman"/>
          <w:i/>
          <w:iCs/>
          <w:highlight w:val="white"/>
        </w:rPr>
        <w:t>Bioinformatics</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40</w:t>
      </w:r>
      <w:r w:rsidRPr="00766615">
        <w:rPr>
          <w:rFonts w:ascii="CMU Serif Roman" w:hAnsi="CMU Serif Roman" w:cs="CMU Serif Roman"/>
          <w:highlight w:val="white"/>
        </w:rPr>
        <w:t>(5), btae195.</w:t>
      </w:r>
    </w:p>
    <w:p w14:paraId="1CF84F49"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Brennan, I. G., Chapple, D. G., Keogh, J. S., &amp; Donnellan, S. (2024). Evolutionary bursts drive morphological novelty in the world’s largest skinks. </w:t>
      </w:r>
      <w:r w:rsidRPr="00766615">
        <w:rPr>
          <w:rFonts w:ascii="CMU Serif Roman" w:hAnsi="CMU Serif Roman" w:cs="CMU Serif Roman"/>
          <w:i/>
          <w:iCs/>
          <w:highlight w:val="white"/>
        </w:rPr>
        <w:t>Current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34</w:t>
      </w:r>
      <w:r w:rsidRPr="00766615">
        <w:rPr>
          <w:rFonts w:ascii="CMU Serif Roman" w:hAnsi="CMU Serif Roman" w:cs="CMU Serif Roman"/>
          <w:highlight w:val="white"/>
        </w:rPr>
        <w:t>(17), 3905-3916.</w:t>
      </w:r>
    </w:p>
    <w:p w14:paraId="7D066DFF"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Brooks, M. E., Kristensen, K., Van Benthem, K. J., Magnusson, A., Berg, C. W., Nielsen, A., &amp; Bolker, B. M. (2017). glmmTMB balances speed and flexibility among packages for zero-inflated generalized linear mixed modeling.</w:t>
      </w:r>
    </w:p>
    <w:p w14:paraId="7AB6BE9A" w14:textId="1BBBF7EC" w:rsidR="000C2152" w:rsidRPr="00766615" w:rsidRDefault="00000000" w:rsidP="003A2583">
      <w:pPr>
        <w:pBdr>
          <w:top w:val="nil"/>
          <w:left w:val="nil"/>
          <w:bottom w:val="nil"/>
          <w:right w:val="nil"/>
          <w:between w:val="nil"/>
        </w:pBdr>
        <w:shd w:val="clear" w:color="auto" w:fill="FDFDFD"/>
        <w:spacing w:line="240" w:lineRule="auto"/>
        <w:ind w:left="709" w:hanging="709"/>
        <w:rPr>
          <w:rFonts w:ascii="CMU Serif Roman" w:eastAsia="CMU Serif Roman" w:hAnsi="CMU Serif Roman" w:cs="CMU Serif Roman"/>
          <w:highlight w:val="white"/>
        </w:rPr>
      </w:pPr>
      <w:r w:rsidRPr="00766615">
        <w:rPr>
          <w:rFonts w:ascii="CMU Serif Roman" w:hAnsi="CMU Serif Roman" w:cs="CMU Serif Roman"/>
          <w:highlight w:val="white"/>
        </w:rPr>
        <w:t>Bruton M., Melville J., Sumner J., Porter J., Mahony S. &amp; Doughty P. (2025). The last</w:t>
      </w:r>
      <w:r w:rsidR="00EB3470" w:rsidRPr="00766615">
        <w:rPr>
          <w:rFonts w:ascii="CMU Serif Roman" w:hAnsi="CMU Serif Roman" w:cs="CMU Serif Roman"/>
          <w:highlight w:val="white"/>
        </w:rPr>
        <w:t xml:space="preserve"> </w:t>
      </w:r>
      <w:r w:rsidRPr="00766615">
        <w:rPr>
          <w:rFonts w:ascii="CMU Serif Roman" w:hAnsi="CMU Serif Roman" w:cs="CMU Serif Roman"/>
          <w:highlight w:val="white"/>
        </w:rPr>
        <w:t xml:space="preserve">piece of the puzzle: Detection of an extremely rare lizard in the Kimberley completes the phylogeny of Australian dragons (Agamidae). </w:t>
      </w:r>
      <w:r w:rsidRPr="00766615">
        <w:rPr>
          <w:rFonts w:ascii="CMU Serif Roman" w:hAnsi="CMU Serif Roman" w:cs="CMU Serif Roman"/>
          <w:i/>
          <w:iCs/>
          <w:highlight w:val="white"/>
        </w:rPr>
        <w:t>Australian Journal of Taxonomy</w:t>
      </w:r>
      <w:r w:rsidRPr="00766615">
        <w:rPr>
          <w:rFonts w:ascii="CMU Serif Roman" w:hAnsi="CMU Serif Roman" w:cs="CMU Serif Roman"/>
          <w:highlight w:val="white"/>
        </w:rPr>
        <w:t xml:space="preserve"> 93: 1–15. doi: https://doi.org/10.54102/ajt.zoa0</w:t>
      </w:r>
    </w:p>
    <w:p w14:paraId="4FBB1A99"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Burbrink, F. T., Grazziotin, F. G., Pyron, R. A., Cundall, D., Donnellan, S., Irish, F., ... &amp; Zaher, H. (2020). Interrogating genomic-scale data for Squamata (lizards, snakes, and amphisbaenians) shows no support for key traditional morphological relationships. </w:t>
      </w:r>
      <w:r w:rsidRPr="00766615">
        <w:rPr>
          <w:rFonts w:ascii="CMU Serif Roman" w:hAnsi="CMU Serif Roman" w:cs="CMU Serif Roman"/>
          <w:i/>
          <w:iCs/>
          <w:highlight w:val="white"/>
        </w:rPr>
        <w:t>Systematic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69</w:t>
      </w:r>
      <w:r w:rsidRPr="00766615">
        <w:rPr>
          <w:rFonts w:ascii="CMU Serif Roman" w:hAnsi="CMU Serif Roman" w:cs="CMU Serif Roman"/>
          <w:highlight w:val="white"/>
        </w:rPr>
        <w:t>(3), 502-520.</w:t>
      </w:r>
    </w:p>
    <w:p w14:paraId="57F834C6" w14:textId="77777777" w:rsidR="000C2152" w:rsidRPr="00766615" w:rsidRDefault="00000000" w:rsidP="003A2583">
      <w:pPr>
        <w:shd w:val="clear" w:color="auto" w:fill="FDFDFD"/>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Burin, G., Park, T., James, T. D., Slater, G. J., &amp; Cooper, N. (2023). The dynamic adaptive landscape of cetacean body size. </w:t>
      </w:r>
      <w:r w:rsidRPr="00766615">
        <w:rPr>
          <w:rFonts w:ascii="CMU Serif Roman" w:hAnsi="CMU Serif Roman" w:cs="CMU Serif Roman"/>
          <w:i/>
          <w:iCs/>
          <w:highlight w:val="white"/>
        </w:rPr>
        <w:t>Current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33</w:t>
      </w:r>
      <w:r w:rsidRPr="00766615">
        <w:rPr>
          <w:rFonts w:ascii="CMU Serif Roman" w:hAnsi="CMU Serif Roman" w:cs="CMU Serif Roman"/>
          <w:highlight w:val="white"/>
        </w:rPr>
        <w:t>(9), 1787-1794.</w:t>
      </w:r>
    </w:p>
    <w:p w14:paraId="680D7DEC" w14:textId="77777777" w:rsidR="000C2152" w:rsidRPr="00766615" w:rsidRDefault="00000000" w:rsidP="003A2583">
      <w:pPr>
        <w:shd w:val="clear" w:color="auto" w:fill="FDFDFD"/>
        <w:spacing w:line="240" w:lineRule="auto"/>
        <w:ind w:left="709" w:hanging="709"/>
        <w:rPr>
          <w:rFonts w:ascii="CMU Serif Roman" w:eastAsia="CMU Serif Roman" w:hAnsi="CMU Serif Roman" w:cs="CMU Serif Roman"/>
          <w:highlight w:val="white"/>
        </w:rPr>
      </w:pPr>
      <w:r w:rsidRPr="00766615">
        <w:rPr>
          <w:rFonts w:ascii="CMU Serif Roman" w:eastAsia="CMU Serif Roman" w:hAnsi="CMU Serif Roman" w:cs="CMU Serif Roman"/>
          <w:highlight w:val="white"/>
        </w:rPr>
        <w:t>Bushnell, B. (2014). BBMap: A Fast, Accurate, Splice-Aware Aligner. Berkeley, CA: Lawrence Berkeley National Lab.</w:t>
      </w:r>
    </w:p>
    <w:p w14:paraId="68A4B973"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Chaplin, K., Sumner, J., Hipsley, C. A., &amp; Melville, J. (2020). An integrative approach using phylogenomics and high-resolution X-ray computed tomography for species delimitation in cryptic taxa. </w:t>
      </w:r>
      <w:r w:rsidRPr="00766615">
        <w:rPr>
          <w:rFonts w:ascii="CMU Serif Roman" w:hAnsi="CMU Serif Roman" w:cs="CMU Serif Roman"/>
          <w:i/>
          <w:iCs/>
          <w:highlight w:val="white"/>
        </w:rPr>
        <w:t>Systematic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69</w:t>
      </w:r>
      <w:r w:rsidRPr="00766615">
        <w:rPr>
          <w:rFonts w:ascii="CMU Serif Roman" w:hAnsi="CMU Serif Roman" w:cs="CMU Serif Roman"/>
          <w:highlight w:val="white"/>
        </w:rPr>
        <w:t>(2), 294-307.</w:t>
      </w:r>
    </w:p>
    <w:p w14:paraId="126B4E24"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Charlesworth, B., Lande, R., &amp; Slatkin, M. (1982). A neo-Darwinian commentary on macroevolution. </w:t>
      </w:r>
      <w:r w:rsidRPr="00766615">
        <w:rPr>
          <w:rFonts w:ascii="CMU Serif Roman" w:hAnsi="CMU Serif Roman" w:cs="CMU Serif Roman"/>
          <w:i/>
          <w:iCs/>
          <w:highlight w:val="white"/>
        </w:rPr>
        <w:t>Evolution</w:t>
      </w:r>
      <w:r w:rsidRPr="00766615">
        <w:rPr>
          <w:rFonts w:ascii="CMU Serif Roman" w:hAnsi="CMU Serif Roman" w:cs="CMU Serif Roman"/>
          <w:highlight w:val="white"/>
        </w:rPr>
        <w:t>, 36(3), 474-498.</w:t>
      </w:r>
    </w:p>
    <w:p w14:paraId="39A17AFE"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lastRenderedPageBreak/>
        <w:t xml:space="preserve">Collar, D. C., Schulte, J. A., O’meara, B. C., &amp; Losos, J. B. (2010). Habitat use affects morphological diversification in dragon lizards. </w:t>
      </w:r>
      <w:r w:rsidRPr="00766615">
        <w:rPr>
          <w:rFonts w:ascii="CMU Serif Roman" w:hAnsi="CMU Serif Roman" w:cs="CMU Serif Roman"/>
          <w:i/>
          <w:iCs/>
          <w:highlight w:val="white"/>
        </w:rPr>
        <w:t>Journal of Evolutionary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23</w:t>
      </w:r>
      <w:r w:rsidRPr="00766615">
        <w:rPr>
          <w:rFonts w:ascii="CMU Serif Roman" w:hAnsi="CMU Serif Roman" w:cs="CMU Serif Roman"/>
          <w:highlight w:val="white"/>
        </w:rPr>
        <w:t>(5), 1033-1049.</w:t>
      </w:r>
    </w:p>
    <w:p w14:paraId="02F839CB"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Covacevich, J., Couper, P., Molnar, R. E., Witten, G., &amp; Young, W. (1990). Miocene dragons from Riversleigh: new data on the history of the family Agamidae (Reptilia: Squamata) in Australia. </w:t>
      </w:r>
      <w:r w:rsidRPr="00766615">
        <w:rPr>
          <w:rFonts w:ascii="CMU Serif Roman" w:hAnsi="CMU Serif Roman" w:cs="CMU Serif Roman"/>
          <w:i/>
          <w:iCs/>
          <w:highlight w:val="white"/>
        </w:rPr>
        <w:t>Memoirs of the Queensland Museum</w:t>
      </w:r>
      <w:r w:rsidRPr="00766615">
        <w:rPr>
          <w:rFonts w:ascii="CMU Serif Roman" w:hAnsi="CMU Serif Roman" w:cs="CMU Serif Roman"/>
          <w:highlight w:val="white"/>
        </w:rPr>
        <w:t>, 29(2), 339-360.</w:t>
      </w:r>
    </w:p>
    <w:p w14:paraId="07CDDA38"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Deline, B., Greenwood, J. M., Clark, J. W., Puttick, M. N., Peterson, K. J., &amp; Donoghue, P. C. (2018). Evolution of metazoan morphological disparity. </w:t>
      </w:r>
      <w:r w:rsidRPr="00766615">
        <w:rPr>
          <w:rFonts w:ascii="CMU Serif Roman" w:hAnsi="CMU Serif Roman" w:cs="CMU Serif Roman"/>
          <w:i/>
          <w:iCs/>
          <w:highlight w:val="white"/>
        </w:rPr>
        <w:t>Proceedings of the National Academy of Sciences</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115</w:t>
      </w:r>
      <w:r w:rsidRPr="00766615">
        <w:rPr>
          <w:rFonts w:ascii="CMU Serif Roman" w:hAnsi="CMU Serif Roman" w:cs="CMU Serif Roman"/>
          <w:highlight w:val="white"/>
        </w:rPr>
        <w:t>(38), E8909-E8918.</w:t>
      </w:r>
    </w:p>
    <w:p w14:paraId="7F395608" w14:textId="77777777" w:rsidR="000C2152" w:rsidRPr="00766615" w:rsidRDefault="00000000" w:rsidP="003A2583">
      <w:pPr>
        <w:shd w:val="clear" w:color="auto" w:fill="FDFDFD"/>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Dennis, R. L., Dapporto, L., Fattorini, S., &amp; Cook, L. M. (2011). The generalism–specialism debate: the role of generalists in the life and death of species. </w:t>
      </w:r>
      <w:r w:rsidRPr="00766615">
        <w:rPr>
          <w:rFonts w:ascii="CMU Serif Roman" w:hAnsi="CMU Serif Roman" w:cs="CMU Serif Roman"/>
          <w:i/>
          <w:iCs/>
          <w:highlight w:val="white"/>
        </w:rPr>
        <w:t>Biological Journal of the Linnean Society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104</w:t>
      </w:r>
      <w:r w:rsidRPr="00766615">
        <w:rPr>
          <w:rFonts w:ascii="CMU Serif Roman" w:hAnsi="CMU Serif Roman" w:cs="CMU Serif Roman"/>
          <w:highlight w:val="white"/>
        </w:rPr>
        <w:t>(4), 725-737.</w:t>
      </w:r>
    </w:p>
    <w:p w14:paraId="55A670E0" w14:textId="77777777" w:rsidR="000C2152" w:rsidRPr="00766615" w:rsidRDefault="00000000" w:rsidP="003A2583">
      <w:pPr>
        <w:shd w:val="clear" w:color="auto" w:fill="FDFDFD"/>
        <w:spacing w:line="240" w:lineRule="auto"/>
        <w:ind w:left="709" w:hanging="709"/>
        <w:rPr>
          <w:rFonts w:ascii="CMU Serif Roman" w:eastAsia="CMU Serif Roman" w:hAnsi="CMU Serif Roman" w:cs="CMU Serif Roman"/>
          <w:highlight w:val="white"/>
        </w:rPr>
      </w:pPr>
      <w:r w:rsidRPr="00766615">
        <w:rPr>
          <w:rFonts w:ascii="CMU Serif Roman" w:hAnsi="CMU Serif Roman" w:cs="CMU Serif Roman"/>
          <w:highlight w:val="white"/>
        </w:rPr>
        <w:t xml:space="preserve">Devictor, V., Clavel, J., Julliard, R., Lavergne, S., Mouillot, D., Thuiller, W., Venail, P., Villeger, S. and Mouquet, N., (2010). Defining and measuring ecological specialization. </w:t>
      </w:r>
      <w:r w:rsidRPr="00766615">
        <w:rPr>
          <w:rFonts w:ascii="CMU Serif Roman" w:hAnsi="CMU Serif Roman" w:cs="CMU Serif Roman"/>
          <w:i/>
          <w:iCs/>
          <w:highlight w:val="white"/>
        </w:rPr>
        <w:t>Journal of Applied Ecology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47</w:t>
      </w:r>
      <w:r w:rsidRPr="00766615">
        <w:rPr>
          <w:rFonts w:ascii="CMU Serif Roman" w:hAnsi="CMU Serif Roman" w:cs="CMU Serif Roman"/>
          <w:highlight w:val="white"/>
        </w:rPr>
        <w:t>(1), pp.15-25.</w:t>
      </w:r>
    </w:p>
    <w:p w14:paraId="6D451538"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Esquerré, D., Donnellan, S., Brennan, I. G., Lemmon, A. R., Moriarty Lemmon, E., Zaher, H., ... &amp; Keogh, J. S. (2020). Phylogenomics, biogeography, and morphometrics reveal rapid phenotypic evolution in pythons after crossing Wallace’s line. </w:t>
      </w:r>
      <w:r w:rsidRPr="00766615">
        <w:rPr>
          <w:rFonts w:ascii="CMU Serif Roman" w:hAnsi="CMU Serif Roman" w:cs="CMU Serif Roman"/>
          <w:i/>
          <w:iCs/>
          <w:highlight w:val="white"/>
        </w:rPr>
        <w:t>Systematic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69</w:t>
      </w:r>
      <w:r w:rsidRPr="00766615">
        <w:rPr>
          <w:rFonts w:ascii="CMU Serif Roman" w:hAnsi="CMU Serif Roman" w:cs="CMU Serif Roman"/>
          <w:highlight w:val="white"/>
        </w:rPr>
        <w:t>(6), 1039-1051.</w:t>
      </w:r>
    </w:p>
    <w:p w14:paraId="0E4BE900"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Fenker, J., Melville, J., &amp; Moritz, C. (2024). Dragons in the tropics–Phylogeography and speciation in Diporiphora lizards and common geographic breaks in co-distributed taxa. </w:t>
      </w:r>
      <w:r w:rsidRPr="00766615">
        <w:rPr>
          <w:rFonts w:ascii="CMU Serif Roman" w:hAnsi="CMU Serif Roman" w:cs="CMU Serif Roman"/>
          <w:i/>
          <w:iCs/>
          <w:highlight w:val="white"/>
        </w:rPr>
        <w:t>Molecular Phylogenetics and 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197</w:t>
      </w:r>
      <w:r w:rsidRPr="00766615">
        <w:rPr>
          <w:rFonts w:ascii="CMU Serif Roman" w:hAnsi="CMU Serif Roman" w:cs="CMU Serif Roman"/>
          <w:highlight w:val="white"/>
        </w:rPr>
        <w:t>, 108090.</w:t>
      </w:r>
    </w:p>
    <w:p w14:paraId="11366ECF"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Futuyma, D. J., &amp; Moreno, G. (1988). The evolution of ecological specialization. </w:t>
      </w:r>
      <w:r w:rsidRPr="00766615">
        <w:rPr>
          <w:rFonts w:ascii="CMU Serif Roman" w:hAnsi="CMU Serif Roman" w:cs="CMU Serif Roman"/>
          <w:i/>
          <w:iCs/>
          <w:highlight w:val="white"/>
        </w:rPr>
        <w:t>Annual review of Ecology and Systematics</w:t>
      </w:r>
      <w:r w:rsidRPr="00766615">
        <w:rPr>
          <w:rFonts w:ascii="CMU Serif Roman" w:hAnsi="CMU Serif Roman" w:cs="CMU Serif Roman"/>
          <w:highlight w:val="white"/>
        </w:rPr>
        <w:t>, 207-233.</w:t>
      </w:r>
    </w:p>
    <w:p w14:paraId="7045AB73"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Gray, J. A., Sherratt, E., Hutchinson, M. N., &amp; Jones, M. E. (2019a). Evolution of cranial shape in a continental-scale evolutionary radiation of Australian lizards. </w:t>
      </w:r>
      <w:r w:rsidRPr="00766615">
        <w:rPr>
          <w:rFonts w:ascii="CMU Serif Roman" w:hAnsi="CMU Serif Roman" w:cs="CMU Serif Roman"/>
          <w:i/>
          <w:iCs/>
          <w:highlight w:val="white"/>
        </w:rPr>
        <w:t>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73</w:t>
      </w:r>
      <w:r w:rsidRPr="00766615">
        <w:rPr>
          <w:rFonts w:ascii="CMU Serif Roman" w:hAnsi="CMU Serif Roman" w:cs="CMU Serif Roman"/>
          <w:highlight w:val="white"/>
        </w:rPr>
        <w:t>(11), 2216-2229.</w:t>
      </w:r>
    </w:p>
    <w:p w14:paraId="3BCF5A15"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Gray, J. A., Hutchinson, M. N., &amp; Jones, M. E. (2019b). Exceptional disparity in Australian agamid lizards is a possible result of arrival into vacant niche. </w:t>
      </w:r>
      <w:r w:rsidRPr="00766615">
        <w:rPr>
          <w:rFonts w:ascii="CMU Serif Roman" w:hAnsi="CMU Serif Roman" w:cs="CMU Serif Roman"/>
          <w:i/>
          <w:iCs/>
          <w:highlight w:val="white"/>
        </w:rPr>
        <w:t>The Anatomical Record</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302</w:t>
      </w:r>
      <w:r w:rsidRPr="00766615">
        <w:rPr>
          <w:rFonts w:ascii="CMU Serif Roman" w:hAnsi="CMU Serif Roman" w:cs="CMU Serif Roman"/>
          <w:highlight w:val="white"/>
        </w:rPr>
        <w:t>(9), 1536-1543.</w:t>
      </w:r>
    </w:p>
    <w:p w14:paraId="1CBFA27C" w14:textId="77777777" w:rsidR="000C2152" w:rsidRPr="00766615" w:rsidRDefault="00000000" w:rsidP="003A2583">
      <w:pPr>
        <w:shd w:val="clear" w:color="auto" w:fill="FDFDFD"/>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Grossnickle, D.M., Brightly, W.H., Weaver, L.N., Stanchak, K.E., Roston, R.A., Pevsner, S.K., Stayton, C.T., Polly, P.D. and Law, C.J., (2024). Challenges and advances in measuring phenotypic convergence. </w:t>
      </w:r>
      <w:r w:rsidRPr="00766615">
        <w:rPr>
          <w:rFonts w:ascii="CMU Serif Roman" w:hAnsi="CMU Serif Roman" w:cs="CMU Serif Roman"/>
          <w:i/>
          <w:iCs/>
          <w:highlight w:val="white"/>
        </w:rPr>
        <w:t>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78</w:t>
      </w:r>
      <w:r w:rsidRPr="00766615">
        <w:rPr>
          <w:rFonts w:ascii="CMU Serif Roman" w:hAnsi="CMU Serif Roman" w:cs="CMU Serif Roman"/>
          <w:highlight w:val="white"/>
        </w:rPr>
        <w:t>(8), pp.1355-1371.</w:t>
      </w:r>
    </w:p>
    <w:p w14:paraId="7EC93421" w14:textId="77777777" w:rsidR="000C2152" w:rsidRPr="00766615" w:rsidRDefault="00000000" w:rsidP="003A2583">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Harmon, L. J., Kolbe, J. J., Cheverud, J. M., &amp; Losos, J. B. (2005). Convergence and the multidimensional niche. </w:t>
      </w:r>
      <w:r w:rsidRPr="00766615">
        <w:rPr>
          <w:rFonts w:ascii="CMU Serif Roman" w:hAnsi="CMU Serif Roman" w:cs="CMU Serif Roman"/>
          <w:i/>
          <w:iCs/>
          <w:highlight w:val="white"/>
        </w:rPr>
        <w:t>Evolution</w:t>
      </w:r>
      <w:r w:rsidRPr="00766615">
        <w:rPr>
          <w:rFonts w:ascii="CMU Serif Roman" w:hAnsi="CMU Serif Roman" w:cs="CMU Serif Roman"/>
          <w:highlight w:val="white"/>
        </w:rPr>
        <w:t>, 59(2), 409-421.</w:t>
      </w:r>
    </w:p>
    <w:p w14:paraId="07E1C1F7" w14:textId="77777777" w:rsidR="000C2152" w:rsidRPr="00766615" w:rsidRDefault="00000000" w:rsidP="003A2583">
      <w:pPr>
        <w:shd w:val="clear" w:color="auto" w:fill="FDFDFD"/>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Harmon, L. J., Losos, J. B., Jonathan Davies, T., Gillespie, R. G., Gittleman, J. L., Bryan Jennings, W., Kozak, K.H., McPeek, M.A., Moreno-Roark, F., Near, T.J., Purvis, A., Ricklefs, R.E., Schluter, D., Schulte III, J.A., Seehausen, O., Sidlauskas, B.L., Torres-Carvajal, O., Weir, J.T., &amp; Mooers, A. Ø. (2010). Early bursts of body size and shape evolution are rare in comparative data. </w:t>
      </w:r>
      <w:r w:rsidRPr="00766615">
        <w:rPr>
          <w:rFonts w:ascii="CMU Serif Roman" w:hAnsi="CMU Serif Roman" w:cs="CMU Serif Roman"/>
          <w:i/>
          <w:iCs/>
          <w:highlight w:val="white"/>
        </w:rPr>
        <w:t>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64</w:t>
      </w:r>
      <w:r w:rsidRPr="00766615">
        <w:rPr>
          <w:rFonts w:ascii="CMU Serif Roman" w:hAnsi="CMU Serif Roman" w:cs="CMU Serif Roman"/>
          <w:highlight w:val="white"/>
        </w:rPr>
        <w:t>(8), 2385-2396.</w:t>
      </w:r>
    </w:p>
    <w:p w14:paraId="7ADACA76" w14:textId="77777777" w:rsidR="000C2152" w:rsidRPr="00766615" w:rsidRDefault="00000000" w:rsidP="003A2583">
      <w:pPr>
        <w:shd w:val="clear" w:color="auto" w:fill="FDFDFD"/>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Hugall, A. F., Foster, R., Hutchinson, M., &amp; Lee, M. S. (2008). Phylogeny of Australasian agamid lizards based on nuclear and mitochondrial genes: implications for morphological evolution and biogeography. </w:t>
      </w:r>
      <w:r w:rsidRPr="00766615">
        <w:rPr>
          <w:rFonts w:ascii="CMU Serif Roman" w:hAnsi="CMU Serif Roman" w:cs="CMU Serif Roman"/>
          <w:i/>
          <w:iCs/>
          <w:highlight w:val="white"/>
        </w:rPr>
        <w:t>Biological Journal of the Linnean Society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93</w:t>
      </w:r>
      <w:r w:rsidRPr="00766615">
        <w:rPr>
          <w:rFonts w:ascii="CMU Serif Roman" w:hAnsi="CMU Serif Roman" w:cs="CMU Serif Roman"/>
          <w:highlight w:val="white"/>
        </w:rPr>
        <w:t>(2), 343-358.</w:t>
      </w:r>
    </w:p>
    <w:p w14:paraId="369617BD" w14:textId="77777777" w:rsidR="000C2152" w:rsidRPr="00766615" w:rsidRDefault="00000000" w:rsidP="003A2583">
      <w:pPr>
        <w:shd w:val="clear" w:color="auto" w:fill="FDFDFD"/>
        <w:spacing w:line="240" w:lineRule="auto"/>
        <w:ind w:left="709" w:hanging="709"/>
        <w:rPr>
          <w:rFonts w:ascii="CMU Serif Roman" w:eastAsia="CMU Serif Roman" w:hAnsi="CMU Serif Roman" w:cs="CMU Serif Roman"/>
          <w:highlight w:val="white"/>
        </w:rPr>
      </w:pPr>
      <w:r w:rsidRPr="00766615">
        <w:rPr>
          <w:rFonts w:ascii="CMU Serif Roman" w:eastAsia="CMU Serif Roman" w:hAnsi="CMU Serif Roman" w:cs="CMU Serif Roman"/>
          <w:highlight w:val="white"/>
        </w:rPr>
        <w:lastRenderedPageBreak/>
        <w:t>Hutchinson, G.E. (1957). Concluding Remarks. Cold Spring Harbor Symposia on Quantitative Biology, 22, 415-427.</w:t>
      </w:r>
    </w:p>
    <w:p w14:paraId="371985B4" w14:textId="77777777" w:rsidR="000C2152" w:rsidRPr="00766615" w:rsidRDefault="00000000" w:rsidP="003A2583">
      <w:pPr>
        <w:spacing w:line="240" w:lineRule="auto"/>
        <w:ind w:left="709" w:hanging="709"/>
        <w:rPr>
          <w:rFonts w:ascii="CMU Serif Roman" w:eastAsia="CMU Serif Roman" w:hAnsi="CMU Serif Roman" w:cs="CMU Serif Roman"/>
          <w:highlight w:val="white"/>
        </w:rPr>
      </w:pPr>
      <w:r w:rsidRPr="00766615">
        <w:rPr>
          <w:rFonts w:ascii="CMU Serif Roman" w:eastAsia="CMU Serif Roman" w:hAnsi="CMU Serif Roman" w:cs="CMU Serif Roman"/>
          <w:highlight w:val="white"/>
        </w:rPr>
        <w:t xml:space="preserve">Kalyaanamoorthy, S., Minh, B. Q., Wong, T. K., Von Haeseler, A., &amp; Jermiin, L. S. (2017). ModelFinder: fast model selection for accurate phylogenetic estimates. </w:t>
      </w:r>
      <w:r w:rsidRPr="00766615">
        <w:rPr>
          <w:rFonts w:ascii="CMU Serif Roman" w:eastAsia="CMU Serif Roman" w:hAnsi="CMU Serif Roman" w:cs="CMU Serif Roman"/>
          <w:i/>
          <w:iCs/>
          <w:highlight w:val="white"/>
        </w:rPr>
        <w:t>Nature methods</w:t>
      </w:r>
      <w:r w:rsidRPr="00766615">
        <w:rPr>
          <w:rFonts w:ascii="CMU Serif Roman" w:eastAsia="CMU Serif Roman" w:hAnsi="CMU Serif Roman" w:cs="CMU Serif Roman"/>
          <w:highlight w:val="white"/>
        </w:rPr>
        <w:t xml:space="preserve">, </w:t>
      </w:r>
      <w:r w:rsidRPr="00766615">
        <w:rPr>
          <w:rFonts w:ascii="CMU Serif Roman" w:eastAsia="CMU Serif Roman" w:hAnsi="CMU Serif Roman" w:cs="CMU Serif Roman"/>
          <w:i/>
          <w:iCs/>
          <w:highlight w:val="white"/>
        </w:rPr>
        <w:t>14</w:t>
      </w:r>
      <w:r w:rsidRPr="00766615">
        <w:rPr>
          <w:rFonts w:ascii="CMU Serif Roman" w:eastAsia="CMU Serif Roman" w:hAnsi="CMU Serif Roman" w:cs="CMU Serif Roman"/>
          <w:highlight w:val="white"/>
        </w:rPr>
        <w:t>(6), 587-589.</w:t>
      </w:r>
    </w:p>
    <w:p w14:paraId="692B0E46"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eastAsia="CMU Serif Roman" w:hAnsi="CMU Serif Roman" w:cs="CMU Serif Roman"/>
          <w:highlight w:val="white"/>
        </w:rPr>
        <w:t>Keogh, J. S. (1998). Molecular phylogeny of elapid snakes and a consideration of their biogeographic history.</w:t>
      </w:r>
      <w:r w:rsidRPr="00766615">
        <w:rPr>
          <w:rFonts w:ascii="CMU Serif Roman" w:eastAsia="CMU Serif Roman" w:hAnsi="CMU Serif Roman" w:cs="CMU Serif Roman"/>
          <w:i/>
          <w:iCs/>
          <w:highlight w:val="white"/>
        </w:rPr>
        <w:t xml:space="preserve"> Biological Journal of the Linnean Society</w:t>
      </w:r>
      <w:r w:rsidRPr="00766615">
        <w:rPr>
          <w:rFonts w:ascii="CMU Serif Roman" w:eastAsia="CMU Serif Roman" w:hAnsi="CMU Serif Roman" w:cs="CMU Serif Roman"/>
          <w:highlight w:val="white"/>
        </w:rPr>
        <w:t>, 63(2), 177-203.</w:t>
      </w:r>
    </w:p>
    <w:p w14:paraId="33CF8300" w14:textId="77777777" w:rsidR="000C2152" w:rsidRPr="00766615" w:rsidRDefault="00000000" w:rsidP="003A2583">
      <w:pPr>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Liaw, A., &amp; Wiener, M. (2002). Classification and regression by randomForest. </w:t>
      </w:r>
      <w:r w:rsidRPr="00766615">
        <w:rPr>
          <w:rFonts w:ascii="CMU Serif Roman" w:hAnsi="CMU Serif Roman" w:cs="CMU Serif Roman"/>
          <w:i/>
          <w:iCs/>
          <w:highlight w:val="white"/>
        </w:rPr>
        <w:t>R news</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2</w:t>
      </w:r>
      <w:r w:rsidRPr="00766615">
        <w:rPr>
          <w:rFonts w:ascii="CMU Serif Roman" w:hAnsi="CMU Serif Roman" w:cs="CMU Serif Roman"/>
          <w:highlight w:val="white"/>
        </w:rPr>
        <w:t>(3), 18-22.</w:t>
      </w:r>
    </w:p>
    <w:p w14:paraId="3AE15C3C"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Marshall, C. R. (2014). The evolution of morphogenetic fitness landscapes: conceptualising the interplay between the developmental and ecological drivers of morphological innovation. </w:t>
      </w:r>
      <w:r w:rsidRPr="00766615">
        <w:rPr>
          <w:rFonts w:ascii="CMU Serif Roman" w:hAnsi="CMU Serif Roman" w:cs="CMU Serif Roman"/>
          <w:i/>
          <w:iCs/>
          <w:highlight w:val="white"/>
        </w:rPr>
        <w:t>Australian Journal of Zoology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62</w:t>
      </w:r>
      <w:r w:rsidRPr="00766615">
        <w:rPr>
          <w:rFonts w:ascii="CMU Serif Roman" w:hAnsi="CMU Serif Roman" w:cs="CMU Serif Roman"/>
          <w:highlight w:val="white"/>
        </w:rPr>
        <w:t>(1), 3-17.</w:t>
      </w:r>
    </w:p>
    <w:p w14:paraId="729C3D57"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Macey, J. Robert, James A. Schulte, Allan Larson, Natalia B. Ananjeva, Yuezhao Wang, Rohan Pethiyagoda, Nasrullah Rastegar-Pouyani, and Theodore J. Papenfuss. Evaluating trans-Tethys migration: an example using acrodont lizard phylogenetics. </w:t>
      </w:r>
      <w:r w:rsidRPr="00766615">
        <w:rPr>
          <w:rFonts w:ascii="CMU Serif Roman" w:hAnsi="CMU Serif Roman" w:cs="CMU Serif Roman"/>
          <w:i/>
          <w:iCs/>
          <w:highlight w:val="white"/>
        </w:rPr>
        <w:t>Systematic Biology</w:t>
      </w:r>
      <w:r w:rsidRPr="00766615">
        <w:rPr>
          <w:rFonts w:ascii="CMU Serif Roman" w:hAnsi="CMU Serif Roman" w:cs="CMU Serif Roman"/>
          <w:highlight w:val="white"/>
        </w:rPr>
        <w:t xml:space="preserve"> 49, no. 2 (2000): 233-256.</w:t>
      </w:r>
    </w:p>
    <w:p w14:paraId="6EEA20BF"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Meiri, S. (2010). Length–weight allometries in lizards. </w:t>
      </w:r>
      <w:r w:rsidRPr="00766615">
        <w:rPr>
          <w:rFonts w:ascii="CMU Serif Roman" w:hAnsi="CMU Serif Roman" w:cs="CMU Serif Roman"/>
          <w:i/>
          <w:iCs/>
          <w:highlight w:val="white"/>
        </w:rPr>
        <w:t>Journal of Zoology</w:t>
      </w:r>
      <w:r w:rsidRPr="00766615">
        <w:rPr>
          <w:rFonts w:ascii="CMU Serif Roman" w:hAnsi="CMU Serif Roman" w:cs="CMU Serif Roman"/>
          <w:highlight w:val="white"/>
        </w:rPr>
        <w:t>, 281(3), 218-226.</w:t>
      </w:r>
    </w:p>
    <w:p w14:paraId="26F7400A"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Melville, J., Schulte, J. A., &amp; Larson, A. (2001). A molecular phylogenetic study of ecological diversification in the Australian lizard genus Ctenophorus. </w:t>
      </w:r>
      <w:r w:rsidRPr="00766615">
        <w:rPr>
          <w:rFonts w:ascii="CMU Serif Roman" w:hAnsi="CMU Serif Roman" w:cs="CMU Serif Roman"/>
          <w:i/>
          <w:iCs/>
          <w:highlight w:val="white"/>
        </w:rPr>
        <w:t>Journal of Experimental Zoology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291</w:t>
      </w:r>
      <w:r w:rsidRPr="00766615">
        <w:rPr>
          <w:rFonts w:ascii="CMU Serif Roman" w:hAnsi="CMU Serif Roman" w:cs="CMU Serif Roman"/>
          <w:highlight w:val="white"/>
        </w:rPr>
        <w:t>(4), 339-353.</w:t>
      </w:r>
    </w:p>
    <w:p w14:paraId="766094D3"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Melville, J., Ritchie, E. G., Chapple, S. N., Glor, R. E., &amp; Schulte II, J. A. (2018). Diversity in Australia's tropical savannas: An integrative taxonomic revision of agamid lizards from the genera </w:t>
      </w:r>
      <w:r w:rsidRPr="00766615">
        <w:rPr>
          <w:rFonts w:ascii="CMU Serif Roman" w:hAnsi="CMU Serif Roman" w:cs="CMU Serif Roman"/>
          <w:i/>
          <w:iCs/>
          <w:highlight w:val="white"/>
        </w:rPr>
        <w:t>Amphibolurus</w:t>
      </w:r>
      <w:r w:rsidRPr="00766615">
        <w:rPr>
          <w:rFonts w:ascii="CMU Serif Roman" w:hAnsi="CMU Serif Roman" w:cs="CMU Serif Roman"/>
          <w:highlight w:val="white"/>
        </w:rPr>
        <w:t xml:space="preserve"> and </w:t>
      </w:r>
      <w:r w:rsidRPr="00766615">
        <w:rPr>
          <w:rFonts w:ascii="CMU Serif Roman" w:hAnsi="CMU Serif Roman" w:cs="CMU Serif Roman"/>
          <w:i/>
          <w:iCs/>
          <w:highlight w:val="white"/>
        </w:rPr>
        <w:t>Lophognathus</w:t>
      </w:r>
      <w:r w:rsidRPr="00766615">
        <w:rPr>
          <w:rFonts w:ascii="CMU Serif Roman" w:hAnsi="CMU Serif Roman" w:cs="CMU Serif Roman"/>
          <w:highlight w:val="white"/>
        </w:rPr>
        <w:t xml:space="preserve"> (Lacertilia: Agamidae). </w:t>
      </w:r>
      <w:r w:rsidRPr="00766615">
        <w:rPr>
          <w:rFonts w:ascii="CMU Serif Roman" w:hAnsi="CMU Serif Roman" w:cs="CMU Serif Roman"/>
          <w:i/>
          <w:iCs/>
          <w:highlight w:val="white"/>
        </w:rPr>
        <w:t>Memoirs of Museum Victoria</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77</w:t>
      </w:r>
      <w:r w:rsidRPr="00766615">
        <w:rPr>
          <w:rFonts w:ascii="CMU Serif Roman" w:hAnsi="CMU Serif Roman" w:cs="CMU Serif Roman"/>
          <w:highlight w:val="white"/>
        </w:rPr>
        <w:t>, 41-61.</w:t>
      </w:r>
    </w:p>
    <w:p w14:paraId="723A50A5"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Melville, J., Date, K. S., Horner, P., &amp; Doughty, P. (2019). Taxonomic revision of dragon lizards in the genus </w:t>
      </w:r>
      <w:r w:rsidRPr="00766615">
        <w:rPr>
          <w:rFonts w:ascii="CMU Serif Roman" w:hAnsi="CMU Serif Roman" w:cs="CMU Serif Roman"/>
          <w:i/>
          <w:iCs/>
          <w:highlight w:val="white"/>
        </w:rPr>
        <w:t xml:space="preserve">Diporiphora </w:t>
      </w:r>
      <w:r w:rsidRPr="00766615">
        <w:rPr>
          <w:rFonts w:ascii="CMU Serif Roman" w:hAnsi="CMU Serif Roman" w:cs="CMU Serif Roman"/>
          <w:highlight w:val="white"/>
        </w:rPr>
        <w:t xml:space="preserve">(Reptilia: Agamidae) from the Australian monsoonal tropics. </w:t>
      </w:r>
      <w:r w:rsidRPr="00766615">
        <w:rPr>
          <w:rFonts w:ascii="CMU Serif Roman" w:hAnsi="CMU Serif Roman" w:cs="CMU Serif Roman"/>
          <w:i/>
          <w:iCs/>
          <w:highlight w:val="white"/>
        </w:rPr>
        <w:t>Memoirs of Museum Victoria</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78</w:t>
      </w:r>
      <w:r w:rsidRPr="00766615">
        <w:rPr>
          <w:rFonts w:ascii="CMU Serif Roman" w:hAnsi="CMU Serif Roman" w:cs="CMU Serif Roman"/>
          <w:highlight w:val="white"/>
        </w:rPr>
        <w:t>, 23-55.</w:t>
      </w:r>
    </w:p>
    <w:p w14:paraId="4234BCA8"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Melville, J., &amp; Wilson, S. K. (2019). Dragon Lizards of Australia: Evolution, ecology and a comprehensive field guide. Museums Victoria Publishing.</w:t>
      </w:r>
    </w:p>
    <w:p w14:paraId="7C365677" w14:textId="77777777" w:rsidR="000C2152" w:rsidRPr="00766615" w:rsidRDefault="00000000" w:rsidP="003A2583">
      <w:pPr>
        <w:spacing w:line="240" w:lineRule="auto"/>
        <w:ind w:left="709" w:hanging="709"/>
        <w:rPr>
          <w:rFonts w:ascii="CMU Serif Roman" w:eastAsia="CMU Serif Roman" w:hAnsi="CMU Serif Roman" w:cs="CMU Serif Roman"/>
          <w:highlight w:val="white"/>
        </w:rPr>
      </w:pPr>
      <w:r w:rsidRPr="00766615">
        <w:rPr>
          <w:rFonts w:ascii="CMU Serif Roman" w:eastAsia="CMU Serif Roman" w:hAnsi="CMU Serif Roman" w:cs="CMU Serif Roman"/>
          <w:highlight w:val="white"/>
        </w:rPr>
        <w:t xml:space="preserve">Minh, B. Q., Nguyen, M. A. T., &amp; von Haeseler, A. (2013). Ultrafast approximation for phylogenetic bootstrap. </w:t>
      </w:r>
      <w:r w:rsidRPr="00766615">
        <w:rPr>
          <w:rFonts w:ascii="CMU Serif Roman" w:eastAsia="CMU Serif Roman" w:hAnsi="CMU Serif Roman" w:cs="CMU Serif Roman"/>
          <w:i/>
          <w:iCs/>
          <w:highlight w:val="white"/>
        </w:rPr>
        <w:t>Molecular Biology and Evolution</w:t>
      </w:r>
      <w:r w:rsidRPr="00766615">
        <w:rPr>
          <w:rFonts w:ascii="CMU Serif Roman" w:eastAsia="CMU Serif Roman" w:hAnsi="CMU Serif Roman" w:cs="CMU Serif Roman"/>
          <w:highlight w:val="white"/>
        </w:rPr>
        <w:t xml:space="preserve">, </w:t>
      </w:r>
      <w:r w:rsidRPr="00766615">
        <w:rPr>
          <w:rFonts w:ascii="CMU Serif Roman" w:eastAsia="CMU Serif Roman" w:hAnsi="CMU Serif Roman" w:cs="CMU Serif Roman"/>
          <w:i/>
          <w:iCs/>
          <w:highlight w:val="white"/>
        </w:rPr>
        <w:t>30</w:t>
      </w:r>
      <w:r w:rsidRPr="00766615">
        <w:rPr>
          <w:rFonts w:ascii="CMU Serif Roman" w:eastAsia="CMU Serif Roman" w:hAnsi="CMU Serif Roman" w:cs="CMU Serif Roman"/>
          <w:highlight w:val="white"/>
        </w:rPr>
        <w:t>(5), 1188-1195.</w:t>
      </w:r>
    </w:p>
    <w:p w14:paraId="4BA0007A"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Minh, B. Q., Schmidt, H. A., Chernomor, O., Schrempf, D., Woodhams, M. D., Von Haeseler, A., &amp; Lanfear, R. (2020). IQ-TREE 2: new models and efficient methods for phylogenetic inference in the genomic era. </w:t>
      </w:r>
      <w:r w:rsidRPr="00766615">
        <w:rPr>
          <w:rFonts w:ascii="CMU Serif Roman" w:hAnsi="CMU Serif Roman" w:cs="CMU Serif Roman"/>
          <w:i/>
          <w:iCs/>
          <w:highlight w:val="white"/>
        </w:rPr>
        <w:t>Molecular Biology and 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37</w:t>
      </w:r>
      <w:r w:rsidRPr="00766615">
        <w:rPr>
          <w:rFonts w:ascii="CMU Serif Roman" w:hAnsi="CMU Serif Roman" w:cs="CMU Serif Roman"/>
          <w:highlight w:val="white"/>
        </w:rPr>
        <w:t>(5), 1530-1534.</w:t>
      </w:r>
    </w:p>
    <w:p w14:paraId="543F1BB7"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Moen, D. S. (2019). What determines the distinct morphology of species with a particular ecology? The roles of many-to-one mapping and trade-offs in the evolution of frog ecomorphology and performance. </w:t>
      </w:r>
      <w:r w:rsidRPr="00766615">
        <w:rPr>
          <w:rFonts w:ascii="CMU Serif Roman" w:hAnsi="CMU Serif Roman" w:cs="CMU Serif Roman"/>
          <w:i/>
          <w:iCs/>
          <w:highlight w:val="white"/>
        </w:rPr>
        <w:t>The American Naturalist</w:t>
      </w:r>
      <w:r w:rsidRPr="00766615">
        <w:rPr>
          <w:rFonts w:ascii="CMU Serif Roman" w:hAnsi="CMU Serif Roman" w:cs="CMU Serif Roman"/>
          <w:highlight w:val="white"/>
        </w:rPr>
        <w:t>, 194(4), E81-E95.</w:t>
      </w:r>
    </w:p>
    <w:p w14:paraId="14171BB1"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Pagel, M., O’Donovan, C., &amp; Meade, A. (2022). General statistical model shows that macroevolutionary patterns and processes are consistent with Darwinian gradualism. </w:t>
      </w:r>
      <w:r w:rsidRPr="00766615">
        <w:rPr>
          <w:rFonts w:ascii="CMU Serif Roman" w:hAnsi="CMU Serif Roman" w:cs="CMU Serif Roman"/>
          <w:i/>
          <w:iCs/>
          <w:highlight w:val="white"/>
        </w:rPr>
        <w:t>Nature communications</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13</w:t>
      </w:r>
      <w:r w:rsidRPr="00766615">
        <w:rPr>
          <w:rFonts w:ascii="CMU Serif Roman" w:hAnsi="CMU Serif Roman" w:cs="CMU Serif Roman"/>
          <w:highlight w:val="white"/>
        </w:rPr>
        <w:t>(1), 1113.</w:t>
      </w:r>
    </w:p>
    <w:p w14:paraId="558E1178"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Pavanetto N, Puglielli G (2024). </w:t>
      </w:r>
      <w:r w:rsidRPr="00766615">
        <w:rPr>
          <w:rFonts w:ascii="CMU Serif Roman" w:hAnsi="CMU Serif Roman" w:cs="CMU Serif Roman"/>
          <w:i/>
          <w:iCs/>
          <w:highlight w:val="white"/>
        </w:rPr>
        <w:t>funspace</w:t>
      </w:r>
      <w:r w:rsidRPr="00766615">
        <w:rPr>
          <w:rFonts w:ascii="CMU Serif Roman" w:hAnsi="CMU Serif Roman" w:cs="CMU Serif Roman"/>
          <w:highlight w:val="white"/>
        </w:rPr>
        <w:t>: Creating and Representing Functional Trait Spaces. R package version 0.2.2, https://CRAN.R-project.org/package=funspace.</w:t>
      </w:r>
    </w:p>
    <w:p w14:paraId="4640FCF7"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lastRenderedPageBreak/>
        <w:t xml:space="preserve">Pepper, M., &amp; Keogh, J. S. (2021). Life in the “dead heart” of Australia: The geohistory of the Australian deserts and its impact on genetic diversity of arid zone lizards. </w:t>
      </w:r>
      <w:r w:rsidRPr="00766615">
        <w:rPr>
          <w:rFonts w:ascii="CMU Serif Roman" w:hAnsi="CMU Serif Roman" w:cs="CMU Serif Roman"/>
          <w:i/>
          <w:iCs/>
          <w:highlight w:val="white"/>
        </w:rPr>
        <w:t>Journal of Biogeography</w:t>
      </w:r>
      <w:r w:rsidRPr="00766615">
        <w:rPr>
          <w:rFonts w:ascii="CMU Serif Roman" w:hAnsi="CMU Serif Roman" w:cs="CMU Serif Roman"/>
          <w:highlight w:val="white"/>
        </w:rPr>
        <w:t>, 48(4), 716-746.</w:t>
      </w:r>
    </w:p>
    <w:p w14:paraId="46355770"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Pennell, M. W., Eastman, J. M., Slater, G. J., Brown, J. W., Uyeda, J. C., FitzJohn, R. G., ... &amp; Harmon, L. J. (2014). geiger v2. 0: an expanded suite of methods for fitting macroevolutionary models to phylogenetic trees. </w:t>
      </w:r>
      <w:r w:rsidRPr="00766615">
        <w:rPr>
          <w:rFonts w:ascii="CMU Serif Roman" w:hAnsi="CMU Serif Roman" w:cs="CMU Serif Roman"/>
          <w:i/>
          <w:iCs/>
          <w:highlight w:val="white"/>
        </w:rPr>
        <w:t>Bioinformatics</w:t>
      </w:r>
      <w:r w:rsidRPr="00766615">
        <w:rPr>
          <w:rFonts w:ascii="CMU Serif Roman" w:hAnsi="CMU Serif Roman" w:cs="CMU Serif Roman"/>
          <w:highlight w:val="white"/>
        </w:rPr>
        <w:t>, 30(15), 2216-2218.</w:t>
      </w:r>
    </w:p>
    <w:p w14:paraId="07683703" w14:textId="77777777" w:rsidR="000C2152" w:rsidRPr="00766615" w:rsidRDefault="00000000" w:rsidP="003A2583">
      <w:pPr>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Poisot, T., Bever, J. D., Nemri, A., Thrall, P. H., &amp; Hochberg, M. E. (2011). A conceptual framework for the evolution of ecological specialisation. </w:t>
      </w:r>
      <w:r w:rsidRPr="00766615">
        <w:rPr>
          <w:rFonts w:ascii="CMU Serif Roman" w:hAnsi="CMU Serif Roman" w:cs="CMU Serif Roman"/>
          <w:i/>
          <w:iCs/>
          <w:highlight w:val="white"/>
        </w:rPr>
        <w:t>Ecology letters</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14</w:t>
      </w:r>
      <w:r w:rsidRPr="00766615">
        <w:rPr>
          <w:rFonts w:ascii="CMU Serif Roman" w:hAnsi="CMU Serif Roman" w:cs="CMU Serif Roman"/>
          <w:highlight w:val="white"/>
        </w:rPr>
        <w:t>(9), 841-851.</w:t>
      </w:r>
    </w:p>
    <w:p w14:paraId="441320F7"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R Core Team. (2024). R: A language and environment for statistical computing. R Foundation for Statistical Computing, Vienna, Austria. www.R-project.org</w:t>
      </w:r>
    </w:p>
    <w:p w14:paraId="2CE48A62" w14:textId="77777777" w:rsidR="000C2152" w:rsidRPr="00766615" w:rsidRDefault="00000000" w:rsidP="003A2583">
      <w:pPr>
        <w:shd w:val="clear" w:color="auto" w:fill="FDFDFD"/>
        <w:spacing w:line="240" w:lineRule="auto"/>
        <w:ind w:left="709" w:hanging="709"/>
        <w:rPr>
          <w:rFonts w:ascii="CMU Serif Roman" w:eastAsia="CMU Serif Roman" w:hAnsi="CMU Serif Roman" w:cs="CMU Serif Roman"/>
        </w:rPr>
      </w:pPr>
      <w:r w:rsidRPr="00766615">
        <w:rPr>
          <w:rFonts w:ascii="CMU Serif Roman" w:eastAsia="CMU Serif Roman" w:hAnsi="CMU Serif Roman" w:cs="CMU Serif Roman"/>
        </w:rPr>
        <w:t xml:space="preserve">Rannala, B., Yang, Z. (2007) Inferring speciation times under an episodic molecular clock. </w:t>
      </w:r>
      <w:r w:rsidRPr="00766615">
        <w:rPr>
          <w:rFonts w:ascii="CMU Serif Roman" w:eastAsia="CMU Serif Roman" w:hAnsi="CMU Serif Roman" w:cs="CMU Serif Roman"/>
          <w:i/>
          <w:iCs/>
        </w:rPr>
        <w:t>Systematic Biology</w:t>
      </w:r>
      <w:r w:rsidRPr="00766615">
        <w:rPr>
          <w:rFonts w:ascii="CMU Serif Roman" w:eastAsia="CMU Serif Roman" w:hAnsi="CMU Serif Roman" w:cs="CMU Serif Roman"/>
        </w:rPr>
        <w:t>, 56:453-466.</w:t>
      </w:r>
    </w:p>
    <w:p w14:paraId="569DA598" w14:textId="77777777" w:rsidR="000C2152" w:rsidRPr="00766615" w:rsidRDefault="00000000" w:rsidP="003A2583">
      <w:pPr>
        <w:shd w:val="clear" w:color="auto" w:fill="FDFDFD"/>
        <w:spacing w:line="240" w:lineRule="auto"/>
        <w:ind w:left="709" w:hanging="709"/>
        <w:rPr>
          <w:rFonts w:ascii="CMU Serif Roman" w:eastAsia="CMU Serif Roman" w:hAnsi="CMU Serif Roman" w:cs="CMU Serif Roman"/>
        </w:rPr>
      </w:pPr>
      <w:r w:rsidRPr="00766615">
        <w:rPr>
          <w:rFonts w:ascii="CMU Serif Roman" w:eastAsia="CMU Serif Roman" w:hAnsi="CMU Serif Roman" w:cs="CMU Serif Roman"/>
        </w:rPr>
        <w:t xml:space="preserve">Revell, L. J. (2024). phytools 2.0: an updated R ecosystem for phylogenetic comparative methods (and other things). </w:t>
      </w:r>
      <w:r w:rsidRPr="00766615">
        <w:rPr>
          <w:rFonts w:ascii="CMU Serif Roman" w:eastAsia="CMU Serif Roman" w:hAnsi="CMU Serif Roman" w:cs="CMU Serif Roman"/>
          <w:i/>
          <w:iCs/>
        </w:rPr>
        <w:t>PeerJ</w:t>
      </w:r>
      <w:r w:rsidRPr="00766615">
        <w:rPr>
          <w:rFonts w:ascii="CMU Serif Roman" w:eastAsia="CMU Serif Roman" w:hAnsi="CMU Serif Roman" w:cs="CMU Serif Roman"/>
        </w:rPr>
        <w:t>, 12, e16505.</w:t>
      </w:r>
    </w:p>
    <w:p w14:paraId="78E6A9CF" w14:textId="77777777" w:rsidR="000C2152" w:rsidRPr="00766615" w:rsidRDefault="00000000" w:rsidP="003A2583">
      <w:pPr>
        <w:shd w:val="clear" w:color="auto" w:fill="FDFDFD"/>
        <w:spacing w:line="240" w:lineRule="auto"/>
        <w:ind w:left="709" w:hanging="709"/>
        <w:rPr>
          <w:rFonts w:ascii="CMU Serif Roman" w:eastAsia="CMU Serif Roman" w:hAnsi="CMU Serif Roman" w:cs="CMU Serif Roman"/>
          <w:sz w:val="24"/>
          <w:szCs w:val="24"/>
        </w:rPr>
      </w:pPr>
      <w:r w:rsidRPr="00766615">
        <w:rPr>
          <w:rFonts w:ascii="CMU Serif Roman" w:hAnsi="CMU Serif Roman" w:cs="CMU Serif Roman"/>
          <w:highlight w:val="white"/>
        </w:rPr>
        <w:t xml:space="preserve">Scarpetta, S. G., Karin, B. R., Corl, A., &amp; McGuire, J. A. (2025). The Evolutionary History of Dragon Lizards (Squamata: Agamidae) Revealed by Phylogenomics. </w:t>
      </w:r>
      <w:r w:rsidRPr="00766615">
        <w:rPr>
          <w:rFonts w:ascii="CMU Serif Roman" w:hAnsi="CMU Serif Roman" w:cs="CMU Serif Roman"/>
          <w:i/>
          <w:iCs/>
          <w:highlight w:val="white"/>
        </w:rPr>
        <w:t>Systematic Biology</w:t>
      </w:r>
      <w:r w:rsidRPr="00766615">
        <w:rPr>
          <w:rFonts w:ascii="CMU Serif Roman" w:hAnsi="CMU Serif Roman" w:cs="CMU Serif Roman"/>
          <w:highlight w:val="white"/>
        </w:rPr>
        <w:t>, syaf088.</w:t>
      </w:r>
    </w:p>
    <w:p w14:paraId="440D5220" w14:textId="77777777" w:rsidR="000C2152" w:rsidRPr="00766615" w:rsidRDefault="00000000" w:rsidP="003A2583">
      <w:pPr>
        <w:shd w:val="clear" w:color="auto" w:fill="FDFDFD"/>
        <w:spacing w:line="240" w:lineRule="auto"/>
        <w:ind w:left="709" w:hanging="709"/>
        <w:rPr>
          <w:rFonts w:ascii="CMU Serif Roman" w:eastAsia="CMU Serif Roman" w:hAnsi="CMU Serif Roman" w:cs="CMU Serif Roman"/>
          <w:sz w:val="24"/>
          <w:szCs w:val="24"/>
        </w:rPr>
      </w:pPr>
      <w:r w:rsidRPr="00766615">
        <w:rPr>
          <w:rFonts w:ascii="CMU Serif Roman" w:hAnsi="CMU Serif Roman" w:cs="CMU Serif Roman"/>
          <w:highlight w:val="white"/>
        </w:rPr>
        <w:t>Schluter, D. (2000). The ecology of adaptive radiation. OUP Oxford.</w:t>
      </w:r>
    </w:p>
    <w:p w14:paraId="4E146D11" w14:textId="77777777" w:rsidR="000C2152" w:rsidRPr="00766615" w:rsidRDefault="00000000" w:rsidP="003A2583">
      <w:pPr>
        <w:shd w:val="clear" w:color="auto" w:fill="FDFDFD"/>
        <w:spacing w:line="240" w:lineRule="auto"/>
        <w:ind w:left="709" w:hanging="709"/>
        <w:rPr>
          <w:rFonts w:ascii="CMU Serif Roman" w:eastAsia="CMU Serif Roman" w:hAnsi="CMU Serif Roman" w:cs="CMU Serif Roman"/>
          <w:sz w:val="24"/>
          <w:szCs w:val="24"/>
        </w:rPr>
      </w:pPr>
      <w:r w:rsidRPr="00766615">
        <w:rPr>
          <w:rFonts w:ascii="CMU Serif Roman" w:hAnsi="CMU Serif Roman" w:cs="CMU Serif Roman"/>
          <w:highlight w:val="white"/>
        </w:rPr>
        <w:t xml:space="preserve">Shoo, L. P., Rose, R., Doughty, P., Austin, J. J., &amp; Melville, J. (2008). Diversification patterns of pebble-mimic dragons are consistent with historical disruption of important habitat corridors in arid Australia. </w:t>
      </w:r>
      <w:r w:rsidRPr="00766615">
        <w:rPr>
          <w:rFonts w:ascii="CMU Serif Roman" w:hAnsi="CMU Serif Roman" w:cs="CMU Serif Roman"/>
          <w:i/>
          <w:iCs/>
          <w:highlight w:val="white"/>
        </w:rPr>
        <w:t>Molecular Phylogenetics and 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48</w:t>
      </w:r>
      <w:r w:rsidRPr="00766615">
        <w:rPr>
          <w:rFonts w:ascii="CMU Serif Roman" w:hAnsi="CMU Serif Roman" w:cs="CMU Serif Roman"/>
          <w:highlight w:val="white"/>
        </w:rPr>
        <w:t>(2), 528-542.</w:t>
      </w:r>
    </w:p>
    <w:p w14:paraId="00A8FE0C" w14:textId="77777777" w:rsidR="000C2152" w:rsidRPr="00766615" w:rsidRDefault="00000000" w:rsidP="003A2583">
      <w:pPr>
        <w:spacing w:line="240" w:lineRule="auto"/>
        <w:ind w:left="709" w:hanging="709"/>
        <w:rPr>
          <w:rFonts w:ascii="CMU Serif Roman" w:eastAsia="CMU Serif Roman" w:hAnsi="CMU Serif Roman" w:cs="CMU Serif Roman"/>
          <w:highlight w:val="white"/>
        </w:rPr>
      </w:pPr>
      <w:r w:rsidRPr="00766615">
        <w:rPr>
          <w:rFonts w:ascii="CMU Serif Roman" w:eastAsia="CMU Serif Roman" w:hAnsi="CMU Serif Roman" w:cs="CMU Serif Roman"/>
          <w:highlight w:val="white"/>
        </w:rPr>
        <w:t>Simpson, G. G. (1944). Tempo and mode in evolution. Columbia University Press.</w:t>
      </w:r>
    </w:p>
    <w:p w14:paraId="6E26AFCE"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Singhal, S., Grundler, M., Colli, G., &amp; Rabosky, D. L. (2017). Squamate conserved loci (Sq CL): a unified set of conserved loci for phylogenomics and population genetics of squamate reptiles. </w:t>
      </w:r>
      <w:r w:rsidRPr="00766615">
        <w:rPr>
          <w:rFonts w:ascii="CMU Serif Roman" w:hAnsi="CMU Serif Roman" w:cs="CMU Serif Roman"/>
          <w:i/>
          <w:iCs/>
          <w:highlight w:val="white"/>
        </w:rPr>
        <w:t>Molecular ecology resources</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17</w:t>
      </w:r>
      <w:r w:rsidRPr="00766615">
        <w:rPr>
          <w:rFonts w:ascii="CMU Serif Roman" w:hAnsi="CMU Serif Roman" w:cs="CMU Serif Roman"/>
          <w:highlight w:val="white"/>
        </w:rPr>
        <w:t>(6), e12-e24.</w:t>
      </w:r>
    </w:p>
    <w:p w14:paraId="5D335A70" w14:textId="77777777" w:rsidR="000C2152" w:rsidRPr="00766615" w:rsidRDefault="00000000" w:rsidP="003A2583">
      <w:pPr>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Smith, K. L., Harmon, L. J., Shoo, L. P., &amp; Melville, J. (2011). Evidence of constrained phenotypic evolution in a cryptic species complex of agamid lizards. </w:t>
      </w:r>
      <w:r w:rsidRPr="00766615">
        <w:rPr>
          <w:rFonts w:ascii="CMU Serif Roman" w:hAnsi="CMU Serif Roman" w:cs="CMU Serif Roman"/>
          <w:i/>
          <w:iCs/>
          <w:highlight w:val="white"/>
        </w:rPr>
        <w:t>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65</w:t>
      </w:r>
      <w:r w:rsidRPr="00766615">
        <w:rPr>
          <w:rFonts w:ascii="CMU Serif Roman" w:hAnsi="CMU Serif Roman" w:cs="CMU Serif Roman"/>
          <w:highlight w:val="white"/>
        </w:rPr>
        <w:t>(4), 976-992.</w:t>
      </w:r>
    </w:p>
    <w:p w14:paraId="16214F96"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Streicher, J. W., Schulte, J. A., &amp; Wiens, J. J. (2016). How should genes and taxa be sampled for phylogenomic analyses with missing data? An empirical study in iguanian lizards. </w:t>
      </w:r>
      <w:r w:rsidRPr="00766615">
        <w:rPr>
          <w:rFonts w:ascii="CMU Serif Roman" w:hAnsi="CMU Serif Roman" w:cs="CMU Serif Roman"/>
          <w:i/>
          <w:iCs/>
          <w:highlight w:val="white"/>
        </w:rPr>
        <w:t>Systematic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65</w:t>
      </w:r>
      <w:r w:rsidRPr="00766615">
        <w:rPr>
          <w:rFonts w:ascii="CMU Serif Roman" w:hAnsi="CMU Serif Roman" w:cs="CMU Serif Roman"/>
          <w:highlight w:val="white"/>
        </w:rPr>
        <w:t>(1), 128-145.</w:t>
      </w:r>
    </w:p>
    <w:p w14:paraId="16F6D941" w14:textId="77777777" w:rsidR="000C2152" w:rsidRPr="00766615" w:rsidRDefault="00000000" w:rsidP="003A2583">
      <w:pPr>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Thompson, G., &amp; Withers, P. (2005). Shape of western Australian dragon lizards (Agamidae). </w:t>
      </w:r>
      <w:r w:rsidRPr="00766615">
        <w:rPr>
          <w:rFonts w:ascii="CMU Serif Roman" w:hAnsi="CMU Serif Roman" w:cs="CMU Serif Roman"/>
          <w:i/>
          <w:iCs/>
          <w:highlight w:val="white"/>
        </w:rPr>
        <w:t>Amphibia-Reptilia</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26</w:t>
      </w:r>
      <w:r w:rsidRPr="00766615">
        <w:rPr>
          <w:rFonts w:ascii="CMU Serif Roman" w:hAnsi="CMU Serif Roman" w:cs="CMU Serif Roman"/>
          <w:highlight w:val="white"/>
        </w:rPr>
        <w:t>(1), 73-85.</w:t>
      </w:r>
    </w:p>
    <w:p w14:paraId="16F94917"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Tiatragul, S., Brennan, I. G., Broady, E. S., &amp; Keogh, J. S. (2023). Australia’s hidden radiation: Phylogenomics analysis reveals rapid Miocene radiation of blindsnakes. </w:t>
      </w:r>
      <w:r w:rsidRPr="00766615">
        <w:rPr>
          <w:rFonts w:ascii="CMU Serif Roman" w:hAnsi="CMU Serif Roman" w:cs="CMU Serif Roman"/>
          <w:i/>
          <w:iCs/>
          <w:highlight w:val="white"/>
        </w:rPr>
        <w:t>Molecular Phylogenetics and 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185</w:t>
      </w:r>
      <w:r w:rsidRPr="00766615">
        <w:rPr>
          <w:rFonts w:ascii="CMU Serif Roman" w:hAnsi="CMU Serif Roman" w:cs="CMU Serif Roman"/>
          <w:highlight w:val="white"/>
        </w:rPr>
        <w:t>, 107812.</w:t>
      </w:r>
    </w:p>
    <w:p w14:paraId="7475ACDA"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Title, P. O., Singhal, S., Grundler, M. C., Costa, G. C., Pyron, R. A., Colston, T. J., ... &amp; Rabosky, D. L. (2024). The macroevolutionary singularity of snakes. </w:t>
      </w:r>
      <w:r w:rsidRPr="00766615">
        <w:rPr>
          <w:rFonts w:ascii="CMU Serif Roman" w:hAnsi="CMU Serif Roman" w:cs="CMU Serif Roman"/>
          <w:i/>
          <w:iCs/>
          <w:highlight w:val="white"/>
        </w:rPr>
        <w:t>Science</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383</w:t>
      </w:r>
      <w:r w:rsidRPr="00766615">
        <w:rPr>
          <w:rFonts w:ascii="CMU Serif Roman" w:hAnsi="CMU Serif Roman" w:cs="CMU Serif Roman"/>
          <w:highlight w:val="white"/>
        </w:rPr>
        <w:t>(6685), 918-92.</w:t>
      </w:r>
    </w:p>
    <w:p w14:paraId="61751B8F"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Welt, R. S., &amp; Raxworthy, C. J. (2022). Dispersal, not vicariance, explains the biogeographic origin of iguanas on Madagascar. </w:t>
      </w:r>
      <w:r w:rsidRPr="00766615">
        <w:rPr>
          <w:rFonts w:ascii="CMU Serif Roman" w:hAnsi="CMU Serif Roman" w:cs="CMU Serif Roman"/>
          <w:i/>
          <w:iCs/>
          <w:highlight w:val="white"/>
        </w:rPr>
        <w:t>Molecular Phylogenetics and 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167</w:t>
      </w:r>
      <w:r w:rsidRPr="00766615">
        <w:rPr>
          <w:rFonts w:ascii="CMU Serif Roman" w:hAnsi="CMU Serif Roman" w:cs="CMU Serif Roman"/>
          <w:highlight w:val="white"/>
        </w:rPr>
        <w:t>, 107345.</w:t>
      </w:r>
    </w:p>
    <w:p w14:paraId="64AF1A3C"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lastRenderedPageBreak/>
        <w:t xml:space="preserve">Wainwright, P. C., Alfaro, M. E., Bolnick, D. I., &amp; Hulsey, C. D. (2005). Many-to-one mapping of form to function: a general principle in organismal design?. </w:t>
      </w:r>
      <w:r w:rsidRPr="00766615">
        <w:rPr>
          <w:rFonts w:ascii="CMU Serif Roman" w:hAnsi="CMU Serif Roman" w:cs="CMU Serif Roman"/>
          <w:i/>
          <w:iCs/>
          <w:highlight w:val="white"/>
        </w:rPr>
        <w:t>Integrative and Comparative Biology</w:t>
      </w:r>
      <w:r w:rsidRPr="00766615">
        <w:rPr>
          <w:rFonts w:ascii="CMU Serif Roman" w:hAnsi="CMU Serif Roman" w:cs="CMU Serif Roman"/>
          <w:highlight w:val="white"/>
        </w:rPr>
        <w:t>, 45(2), 256-262.</w:t>
      </w:r>
    </w:p>
    <w:p w14:paraId="2C8E4F1B"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Williams, C., McGillycuddy, M., Drobniak, S. M., Bolker, B. M., Warton, D. I., &amp; Nakagawa, S. (2026). Fast phylogenetic generalised linear mixed-effects modelling using the glmmTMB R package. bioRxiv, 2025-12.</w:t>
      </w:r>
    </w:p>
    <w:p w14:paraId="6A7D9A72" w14:textId="77777777" w:rsidR="000C2152" w:rsidRPr="00766615" w:rsidRDefault="00000000" w:rsidP="003A2583">
      <w:pPr>
        <w:spacing w:line="240" w:lineRule="auto"/>
        <w:ind w:left="709" w:hanging="709"/>
        <w:rPr>
          <w:rFonts w:ascii="CMU Serif Roman" w:eastAsia="CMU Serif Roman" w:hAnsi="CMU Serif Roman" w:cs="CMU Serif Roman"/>
          <w:highlight w:val="white"/>
        </w:rPr>
      </w:pPr>
      <w:r w:rsidRPr="00766615">
        <w:rPr>
          <w:rFonts w:ascii="CMU Serif Roman" w:eastAsia="CMU Serif Roman" w:hAnsi="CMU Serif Roman" w:cs="CMU Serif Roman"/>
          <w:highlight w:val="white"/>
        </w:rPr>
        <w:t>Wright, S. (1932). The roles of mutation, inbreeding, crossbreeding and selection in evolution. In: Proceedings of the sixth international congress of genetics, pp 356–366.</w:t>
      </w:r>
    </w:p>
    <w:p w14:paraId="6F9AE6DF" w14:textId="77777777"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eastAsia="CMU Serif Roman" w:hAnsi="CMU Serif Roman" w:cs="CMU Serif Roman"/>
          <w:highlight w:val="white"/>
        </w:rPr>
        <w:t xml:space="preserve">Yoder, J. B., Clancey, E., Des Roches, S., Eastman, J. M., Gentry, L., Godsoe, W., ... &amp; Harmon, L. J. (2010). Ecological opportunity and the origin of adaptive radiations. </w:t>
      </w:r>
      <w:r w:rsidRPr="00766615">
        <w:rPr>
          <w:rFonts w:ascii="CMU Serif Roman" w:eastAsia="CMU Serif Roman" w:hAnsi="CMU Serif Roman" w:cs="CMU Serif Roman"/>
          <w:i/>
          <w:iCs/>
          <w:highlight w:val="white"/>
        </w:rPr>
        <w:t>Journal of Evolutionary Biology</w:t>
      </w:r>
      <w:r w:rsidRPr="00766615">
        <w:rPr>
          <w:rFonts w:ascii="CMU Serif Roman" w:eastAsia="CMU Serif Roman" w:hAnsi="CMU Serif Roman" w:cs="CMU Serif Roman"/>
          <w:highlight w:val="white"/>
        </w:rPr>
        <w:t>, 23(8), 1581-1596.</w:t>
      </w:r>
    </w:p>
    <w:p w14:paraId="6D4738DF" w14:textId="51AFAB45" w:rsidR="000C2152" w:rsidRPr="00766615" w:rsidRDefault="00000000" w:rsidP="003A2583">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Zhang, C., &amp; Mirarab, S. (2022). Weighting by gene tree uncertainty improves accuracy of quartet-based species trees. </w:t>
      </w:r>
      <w:r w:rsidRPr="00766615">
        <w:rPr>
          <w:rFonts w:ascii="CMU Serif Roman" w:hAnsi="CMU Serif Roman" w:cs="CMU Serif Roman"/>
          <w:i/>
          <w:iCs/>
          <w:highlight w:val="white"/>
        </w:rPr>
        <w:t>Molecular Biology and 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39</w:t>
      </w:r>
      <w:r w:rsidRPr="00766615">
        <w:rPr>
          <w:rFonts w:ascii="CMU Serif Roman" w:hAnsi="CMU Serif Roman" w:cs="CMU Serif Roman"/>
          <w:highlight w:val="white"/>
        </w:rPr>
        <w:t>(12), msac215.</w:t>
      </w:r>
      <w:bookmarkStart w:id="8" w:name="_o1tfxvr7v871" w:colFirst="0" w:colLast="0"/>
      <w:bookmarkEnd w:id="8"/>
    </w:p>
    <w:sectPr w:rsidR="000C2152" w:rsidRPr="00766615" w:rsidSect="009462AF">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7A219" w14:textId="77777777" w:rsidR="003679D4" w:rsidRDefault="003679D4">
      <w:pPr>
        <w:spacing w:line="240" w:lineRule="auto"/>
      </w:pPr>
      <w:r>
        <w:separator/>
      </w:r>
    </w:p>
  </w:endnote>
  <w:endnote w:type="continuationSeparator" w:id="0">
    <w:p w14:paraId="134D108F" w14:textId="77777777" w:rsidR="003679D4" w:rsidRDefault="003679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8A08EC7E-1897-6C49-A242-3CF7445A865F}"/>
    <w:embedBold r:id="rId2" w:fontKey="{00D8DD01-0603-1249-929B-E8CBB82135C6}"/>
    <w:embedItalic r:id="rId3" w:fontKey="{C5B7EF87-559E-0F4C-A184-C66914747501}"/>
  </w:font>
  <w:font w:name="Times New Roman">
    <w:panose1 w:val="02020603050405020304"/>
    <w:charset w:val="00"/>
    <w:family w:val="roman"/>
    <w:pitch w:val="variable"/>
    <w:sig w:usb0="E0002EFF" w:usb1="C000785B" w:usb2="00000009" w:usb3="00000000" w:csb0="000001FF" w:csb1="00000000"/>
    <w:embedRegular r:id="rId4" w:fontKey="{8D1EE657-4823-6240-B619-604869AAD6E1}"/>
  </w:font>
  <w:font w:name="CMU Serif Roman">
    <w:altName w:val="CMU SERIF ROMAN"/>
    <w:panose1 w:val="02000603000000000000"/>
    <w:charset w:val="00"/>
    <w:family w:val="auto"/>
    <w:pitch w:val="variable"/>
    <w:sig w:usb0="E10002FF" w:usb1="5201E9EB" w:usb2="02020004" w:usb3="00000000" w:csb0="0000019F" w:csb1="00000000"/>
    <w:embedRegular r:id="rId5" w:fontKey="{084F0834-D722-7C47-8213-DA0B8E26B4C1}"/>
    <w:embedBold r:id="rId6" w:fontKey="{F7ED8C01-C665-8A46-B5FC-8F8C421FFD34}"/>
    <w:embedItalic r:id="rId7" w:fontKey="{03FD16E8-1954-FD43-8433-04FC4A9F4889}"/>
  </w:font>
  <w:font w:name="Cambria Math">
    <w:panose1 w:val="02040503050406030204"/>
    <w:charset w:val="00"/>
    <w:family w:val="roman"/>
    <w:pitch w:val="variable"/>
    <w:sig w:usb0="E00002FF" w:usb1="420024FF" w:usb2="00000000" w:usb3="00000000" w:csb0="0000019F" w:csb1="00000000"/>
    <w:embedRegular r:id="rId8" w:fontKey="{99034EB6-5068-8646-AD96-8B1257288BC7}"/>
  </w:font>
  <w:font w:name="Calibri">
    <w:panose1 w:val="020F0502020204030204"/>
    <w:charset w:val="00"/>
    <w:family w:val="swiss"/>
    <w:pitch w:val="variable"/>
    <w:sig w:usb0="E4002EFF" w:usb1="C000247B" w:usb2="00000009" w:usb3="00000000" w:csb0="000001FF" w:csb1="00000000"/>
    <w:embedRegular r:id="rId9" w:fontKey="{C050CCA6-A1B4-6343-B3F3-A810F801F139}"/>
  </w:font>
  <w:font w:name="Cambria">
    <w:panose1 w:val="02040503050406030204"/>
    <w:charset w:val="00"/>
    <w:family w:val="roman"/>
    <w:pitch w:val="variable"/>
    <w:sig w:usb0="E00006FF" w:usb1="420024FF" w:usb2="02000000" w:usb3="00000000" w:csb0="0000019F" w:csb1="00000000"/>
    <w:embedRegular r:id="rId10" w:fontKey="{F90FDE46-D45F-5942-98E1-0CBB4EF245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018AB" w14:textId="77777777" w:rsidR="00302F42" w:rsidRDefault="00302F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F86B" w14:textId="77777777" w:rsidR="000C2152" w:rsidRDefault="00000000">
    <w:pPr>
      <w:jc w:val="center"/>
    </w:pPr>
    <w:r>
      <w:fldChar w:fldCharType="begin"/>
    </w:r>
    <w:r>
      <w:instrText>PAGE</w:instrText>
    </w:r>
    <w:r>
      <w:fldChar w:fldCharType="separate"/>
    </w:r>
    <w:r w:rsidR="00302F4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12F21" w14:textId="77777777" w:rsidR="000C2152" w:rsidRDefault="000C21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1558A" w14:textId="77777777" w:rsidR="003679D4" w:rsidRDefault="003679D4">
      <w:pPr>
        <w:spacing w:line="240" w:lineRule="auto"/>
      </w:pPr>
      <w:r>
        <w:separator/>
      </w:r>
    </w:p>
  </w:footnote>
  <w:footnote w:type="continuationSeparator" w:id="0">
    <w:p w14:paraId="4C1A50DB" w14:textId="77777777" w:rsidR="003679D4" w:rsidRDefault="003679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28F26" w14:textId="77777777" w:rsidR="00302F42" w:rsidRDefault="00302F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8C902" w14:textId="77777777" w:rsidR="00302F42" w:rsidRDefault="00302F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2B16" w14:textId="77777777" w:rsidR="00302F42" w:rsidRDefault="00302F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152"/>
    <w:rsid w:val="000C2152"/>
    <w:rsid w:val="002A7F80"/>
    <w:rsid w:val="002D6EDF"/>
    <w:rsid w:val="002E033C"/>
    <w:rsid w:val="00302F42"/>
    <w:rsid w:val="003679D4"/>
    <w:rsid w:val="00383DB4"/>
    <w:rsid w:val="003A2583"/>
    <w:rsid w:val="00442AFC"/>
    <w:rsid w:val="0045361C"/>
    <w:rsid w:val="00501942"/>
    <w:rsid w:val="006138D3"/>
    <w:rsid w:val="00766615"/>
    <w:rsid w:val="00925DD4"/>
    <w:rsid w:val="009462AF"/>
    <w:rsid w:val="00946CB8"/>
    <w:rsid w:val="009908E1"/>
    <w:rsid w:val="00A878BF"/>
    <w:rsid w:val="00AB1E4C"/>
    <w:rsid w:val="00B64987"/>
    <w:rsid w:val="00BB009C"/>
    <w:rsid w:val="00D03F67"/>
    <w:rsid w:val="00EB3470"/>
    <w:rsid w:val="00F82416"/>
    <w:rsid w:val="00FA0280"/>
    <w:rsid w:val="00FB204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C2747"/>
  <w15:docId w15:val="{5D5A0722-6882-B743-BA13-734341D9B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02F42"/>
    <w:pPr>
      <w:tabs>
        <w:tab w:val="center" w:pos="4513"/>
        <w:tab w:val="right" w:pos="9026"/>
      </w:tabs>
      <w:spacing w:line="240" w:lineRule="auto"/>
    </w:pPr>
  </w:style>
  <w:style w:type="character" w:customStyle="1" w:styleId="HeaderChar">
    <w:name w:val="Header Char"/>
    <w:basedOn w:val="DefaultParagraphFont"/>
    <w:link w:val="Header"/>
    <w:uiPriority w:val="99"/>
    <w:rsid w:val="00302F42"/>
  </w:style>
  <w:style w:type="paragraph" w:styleId="Footer">
    <w:name w:val="footer"/>
    <w:basedOn w:val="Normal"/>
    <w:link w:val="FooterChar"/>
    <w:uiPriority w:val="99"/>
    <w:unhideWhenUsed/>
    <w:rsid w:val="00302F42"/>
    <w:pPr>
      <w:tabs>
        <w:tab w:val="center" w:pos="4513"/>
        <w:tab w:val="right" w:pos="9026"/>
      </w:tabs>
      <w:spacing w:line="240" w:lineRule="auto"/>
    </w:pPr>
  </w:style>
  <w:style w:type="character" w:customStyle="1" w:styleId="FooterChar">
    <w:name w:val="Footer Char"/>
    <w:basedOn w:val="DefaultParagraphFont"/>
    <w:link w:val="Footer"/>
    <w:uiPriority w:val="99"/>
    <w:rsid w:val="00302F42"/>
  </w:style>
  <w:style w:type="character" w:styleId="LineNumber">
    <w:name w:val="line number"/>
    <w:basedOn w:val="DefaultParagraphFont"/>
    <w:uiPriority w:val="99"/>
    <w:semiHidden/>
    <w:unhideWhenUsed/>
    <w:rsid w:val="00302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5.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4.png"/><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25</Pages>
  <Words>7935</Words>
  <Characters>47612</Characters>
  <Application>Microsoft Office Word</Application>
  <DocSecurity>0</DocSecurity>
  <Lines>755</Lines>
  <Paragraphs>178</Paragraphs>
  <ScaleCrop>false</ScaleCrop>
  <Company/>
  <LinksUpToDate>false</LinksUpToDate>
  <CharactersWithSpaces>55369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Brennan</cp:lastModifiedBy>
  <cp:revision>22</cp:revision>
  <dcterms:created xsi:type="dcterms:W3CDTF">2026-03-27T04:40:00Z</dcterms:created>
  <dcterms:modified xsi:type="dcterms:W3CDTF">2026-03-27T05:09:00Z</dcterms:modified>
</cp:coreProperties>
</file>