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BeFinanced</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Financial Tracking Product by BeSmoke</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Erik Borke, Ian Jedd, Matt Kelly, Sanden Enos, Jule Olivieri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BeFinanced is intended to replace the convoluted Microsoft Excel spreadsheet to keep track of expenses and deposits accrued in the Computer Science department at the University of Montana. This program not only keeps tracks of the users (professors) and their transactions, but it also separates the fees meant for different locations and the benefits for employees.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BeSmoke came together, mostly out of necessity, to develop BeFinanced over the course of the last three months. This program was designed to be simple enough for multiple users to use it without issue, but robust enough to be used on multiple platforms and keep track of an ever changing financial section.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BeFinanced is to keep all of the different transactions that come through the Computer Science Department in one convenient Java program. As the end user enters the transactions, options will be made available depending on what transaction is being made, whether it’s a credit card or check and deposit or withdrawal, which fees need to be taken out and what they are going to.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Overview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MVC Architecture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ease of reading, this is how our MVC is laid out: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Account, MasterAccount, Passwardo, SubAccount, Transaction, TransType, User</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View: </w:t>
      </w:r>
      <w:r w:rsidDel="00000000" w:rsidR="00000000" w:rsidRPr="00000000">
        <w:rPr>
          <w:rFonts w:ascii="Times New Roman" w:cs="Times New Roman" w:eastAsia="Times New Roman" w:hAnsi="Times New Roman"/>
          <w:sz w:val="24"/>
          <w:szCs w:val="24"/>
          <w:rtl w:val="0"/>
        </w:rPr>
        <w:t xml:space="preserve">BeFinanced, TransactionW, AccountW</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DeleteController, CreateAccountController, LogInController, ViewAccountController, ModifyAccountController, Controller, SwitchController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Functionality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requirements are the ability to track the money that comes in and out of the department, a built in calculator to calculate what fees are taken out when and how much, and who the transaction belongs to.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Non-functionality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non functional requirements, we have the password encryption services, the help documentation, and the fact that the program does all of the calculations and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Design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elected to not implement a database in this project. Instead, storage takes place in Java Serialized files that is stored on the user’s computer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Security</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security, the program cannot be accessed unless the user have their password. The password is encrypted once it is saved.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Hardware wise, it can run on any computer that runs Windows, Macintosh, or Linux. The only software requirement is installing a version of Java (preferably the version that the user needs to use with Java, so 8.121).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Roles and Responsibilities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Borke- Primary Back End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Jedd- Security Guru &amp; Public 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Kelly- JavaFX Guru &amp; Back End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Sanden Enos- Front End and Bug Testing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Jule Olivieri- Scrum Master and Primary Writer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References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we used the JavaFX Documentation and StackOverflow.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Git Repository</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https://github.com/IanJedd/besmoke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anJedd/besm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