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xmlns:w14="http://schemas.microsoft.com/office/word/2010/wordml" mc:Ignorable="w14">
  <w:body>
    <w:p w14:paraId="00100000" w14:textId="00100001">
      <w:pPr>
        <w:pStyle w:val="Title"/>
      </w:pPr>
      <w:r>
        <w:t xml:space="preserve">GTC Berlin </w:t>
      </w:r>
      <w:r>
        <w:rPr>
          <w:rFonts w:hint="eastAsia"/>
        </w:rPr>
        <w:t xml:space="preserve">2026：Physical</w:t>
      </w:r>
      <w:r>
        <w:t xml:space="preserve"> AI </w:t>
      </w:r>
      <w:r>
        <w:rPr>
          <w:rFonts w:hint="eastAsia"/>
        </w:rPr>
        <w:t xml:space="preserve">内容整理</w:t>
      </w:r>
    </w:p>
    <w:p w14:paraId="00100002" w14:textId="00100394">
      <w:pPr>
        <w:pStyle w:val="BodyText"/>
        <w:spacing w:after="320"/>
      </w:pPr>
      <w:r>
        <w:rPr>
          <w:rFonts w:hint="eastAsia"/>
          <w:color w:val="344054"/>
          <w:sz w:val="32"/>
        </w:rPr>
        <w:t xml:space="preserve">这次介绍了哪些技术，机器人、工厂和自动驾驶分别怎么用</w:t>
      </w:r>
    </w:p>
    <w:p w14:paraId="00100004" w14:textId="00100396">
      <w:pPr>
        <w:pStyle w:val="BodyText"/>
        <w:spacing w:after="240" w:line="336" w:lineRule="auto"/>
      </w:pPr>
      <w:r>
        <w:rPr>
          <w:rFonts w:hint="eastAsia"/>
        </w:rPr>
        <w:t xml:space="preserve">会议时间：2026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</w:t>
      </w:r>
      <w:r>
        <w:t xml:space="preserve"> 20–22 </w:t>
      </w:r>
      <w:r>
        <w:rPr>
          <w:rFonts w:hint="eastAsia"/>
        </w:rPr>
        <w:t xml:space="preserve">日｜德国柏林</w:t>
      </w:r>
      <w:r>
        <w:br/>
      </w:r>
      <w:r>
        <w:rPr>
          <w:rFonts w:hint="eastAsia"/>
        </w:rPr>
        <w:t xml:space="preserve">主题演讲：2026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日｜Jensen</w:t>
      </w:r>
      <w:r>
        <w:t xml:space="preserve"> Huang</w:t>
      </w:r>
    </w:p>
    <w:p w14:paraId="00100006" w14:textId="00100397">
      <w:pPr>
        <w:pStyle w:val="BodyText"/>
        <w:spacing w:after="240" w:line="336" w:lineRule="auto"/>
      </w:pPr>
      <w:r>
        <w:rPr>
          <w:rFonts w:hint="eastAsia"/>
        </w:rPr>
        <w:t xml:space="preserve">资料整理日期：2026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</w:t>
      </w:r>
      <w:r>
        <w:t xml:space="preserve"> 26 </w:t>
      </w:r>
      <w:r>
        <w:rPr>
          <w:rFonts w:hint="eastAsia"/>
        </w:rPr>
        <w:t xml:space="preserve">日｜版本</w:t>
      </w:r>
      <w:r>
        <w:t xml:space="preserve"> 1.2</w:t>
      </w:r>
    </w:p>
    <w:p w14:paraId="00100008" w14:textId="00100398">
      <w:pPr>
        <w:pStyle w:val="BodyText"/>
        <w:spacing w:after="240" w:line="336" w:lineRule="auto"/>
      </w:pPr>
      <w:r>
        <w:rPr>
          <w:rFonts w:hint="eastAsia"/>
        </w:rPr>
        <w:t xml:space="preserve">内容包括</w:t>
      </w:r>
      <w:r>
        <w:t xml:space="preserve"> Cosmos </w:t>
      </w:r>
      <w:r>
        <w:rPr>
          <w:rFonts w:hint="eastAsia"/>
        </w:rPr>
        <w:t xml:space="preserve">世界模型、Isaac</w:t>
      </w:r>
      <w:r>
        <w:t xml:space="preserve"> </w:t>
      </w:r>
      <w:r>
        <w:rPr>
          <w:rFonts w:hint="eastAsia"/>
        </w:rPr>
        <w:t xml:space="preserve">机器人开发工具、工厂应用、自动驾驶和</w:t>
      </w:r>
      <w:r>
        <w:t xml:space="preserve"> Physical AI </w:t>
      </w:r>
      <w:r>
        <w:rPr>
          <w:rFonts w:hint="eastAsia"/>
        </w:rPr>
        <w:t xml:space="preserve">技术栈。技术名词在第一次出现时解释，后面附会议场次和原始资料。</w:t>
      </w:r>
    </w:p>
    <w:p w14:paraId="0010000A" w14:textId="00100399">
      <w:pPr>
        <w:pStyle w:val="BodyText"/>
        <w:spacing w:after="240" w:line="336" w:lineRule="auto"/>
      </w:pPr>
      <w:r>
        <w:rPr>
          <w:rFonts w:hint="eastAsia"/>
        </w:rPr>
        <w:t xml:space="preserve">本文根据</w:t>
      </w:r>
      <w:r>
        <w:t xml:space="preserve"> NVIDIA </w:t>
      </w:r>
      <w:r>
        <w:rPr>
          <w:rFonts w:hint="eastAsia"/>
        </w:rPr>
        <w:t xml:space="preserve">官方资料、技术文档和合作方公告整理。第六章补充通用技术栈及组件接口；其他会期内容沿用此前整理记录。性能、收益数字注明发布方和测试条件。资料来源见文末。</w:t>
      </w:r>
      <w:hyperlink r:id="rId9">
        <w:r>
          <w:rPr>
            <w:rStyle w:val="Hyperlink"/>
          </w:rPr>
          <w:t xml:space="preserve">[1]</w:t>
        </w:r>
      </w:hyperlink>
      <w:r>
        <w:t xml:space="preserve"> </w:t>
      </w:r>
      <w:hyperlink r:id="rId10">
        <w:r>
          <w:rPr>
            <w:rStyle w:val="Hyperlink"/>
          </w:rPr>
          <w:t xml:space="preserve">[2]</w:t>
        </w:r>
      </w:hyperlink>
      <w:r>
        <w:t xml:space="preserve"> </w:t>
      </w:r>
      <w:hyperlink r:id="rId11">
        <w:r>
          <w:rPr>
            <w:rStyle w:val="Hyperlink"/>
          </w:rPr>
          <w:t xml:space="preserve">[3]</w:t>
        </w:r>
      </w:hyperlink>
      <w:r>
        <w:t xml:space="preserve"> </w:t>
      </w:r>
      <w:hyperlink r:id="rId12">
        <w:r>
          <w:rPr>
            <w:rStyle w:val="Hyperlink"/>
          </w:rPr>
          <w:t xml:space="preserve">[4]</w:t>
        </w:r>
      </w:hyperlink>
    </w:p>
    <w:bookmarkStart w:name="内容概览" w:id="30"/>
    <w:p w14:paraId="001003A1" w14:textId="001003A2">
      <w:pPr>
        <w:pStyle w:val="TOCHeading"/>
      </w:pPr>
      <w:r>
        <w:t>阅读目录</w:t>
      </w:r>
    </w:p>
    <w:p w14:paraId="001003A3" w14:textId="001003A4">
      <w:r>
        <w:fldChar w:fldCharType="begin"/>
      </w:r>
      <w:r>
        <w:instrText xml:space="preserve"> TOC \o "1-1"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0C" w14:textId="00100395">
      <w:pPr>
        <w:pStyle w:val="Heading1"/>
        <w:pageBreakBefore/>
      </w:pPr>
      <w:r>
        <w:rPr>
          <w:rFonts w:hint="eastAsia"/>
        </w:rPr>
        <w:t xml:space="preserve">内容概览</w:t>
      </w:r>
    </w:p>
    <w:p w14:paraId="0010000E" w14:textId="0010000F">
      <w:pPr>
        <w:pStyle w:val="FirstParagraph"/>
      </w:pPr>
      <w:r>
        <w:t xml:space="preserve">GTC Berlin </w:t>
      </w:r>
      <w:r>
        <w:rPr>
          <w:rFonts w:hint="eastAsia"/>
        </w:rPr>
        <w:t xml:space="preserve">的</w:t>
      </w:r>
      <w:r>
        <w:t xml:space="preserve"> Physical AI </w:t>
      </w:r>
      <w:r>
        <w:rPr>
          <w:rFonts w:hint="eastAsia"/>
        </w:rPr>
        <w:t xml:space="preserve">内容涉及几类工作：收集训练数据，让模型理解场景和产生动作，在虚拟环境里训练、测试，再把模型接到机器人、车辆或工厂软件中。</w:t>
      </w:r>
      <w:hyperlink r:id="rId9">
        <w:r>
          <w:rPr>
            <w:rStyle w:val="Hyperlink"/>
          </w:rPr>
          <w:t xml:space="preserve">[1]</w:t>
        </w:r>
      </w:hyperlink>
      <w:r>
        <w:t xml:space="preserve"> </w:t>
      </w:r>
      <w:hyperlink r:id="rId10">
        <w:r>
          <w:rPr>
            <w:rStyle w:val="Hyperlink"/>
          </w:rPr>
          <w:t xml:space="preserve">[2]</w:t>
        </w:r>
      </w:hyperlink>
      <w:r>
        <w:t xml:space="preserve"> </w:t>
      </w:r>
      <w:hyperlink r:id="rId13">
        <w:r>
          <w:rPr>
            <w:rStyle w:val="Hyperlink"/>
          </w:rPr>
          <w:t xml:space="preserve">[6]</w:t>
        </w:r>
      </w:hyperlink>
    </w:p>
    <w:p w14:paraId="00100010" w14:textId="00100011">
      <w:pPr>
        <w:pStyle w:val="BodyText"/>
      </w:pPr>
      <w:r>
        <w:rPr>
          <w:rFonts w:hint="eastAsia"/>
        </w:rPr>
        <w:t xml:space="preserve">这里的</w:t>
      </w:r>
      <w:r>
        <w:t xml:space="preserve"> Physical </w:t>
      </w:r>
      <w:r>
        <w:rPr>
          <w:rFonts w:hint="eastAsia"/>
        </w:rPr>
        <w:t xml:space="preserve">AI，可以理解为“在真实环境里做事的</w:t>
      </w:r>
      <w:r>
        <w:t xml:space="preserve"> </w:t>
      </w:r>
      <w:r>
        <w:rPr>
          <w:rFonts w:hint="eastAsia"/>
        </w:rPr>
        <w:t xml:space="preserve">AI”。例如，机械臂根据相机画面和指令搬动物品，车辆根据路况规划行驶路线，工厂软件根据设备状态处理生产异常。</w:t>
      </w:r>
      <w:hyperlink r:id="rId13">
        <w:r>
          <w:rPr>
            <w:rStyle w:val="Hyperlink"/>
          </w:rPr>
          <w:t xml:space="preserve">[6]</w:t>
        </w:r>
      </w:hyperlink>
      <w:r>
        <w:t xml:space="preserve"> </w:t>
      </w:r>
      <w:hyperlink r:id="rId14">
        <w:r>
          <w:rPr>
            <w:rStyle w:val="Hyperlink"/>
          </w:rPr>
          <w:t xml:space="preserve">[20]</w:t>
        </w:r>
      </w:hyperlink>
      <w:r>
        <w:t xml:space="preserve"> </w:t>
      </w:r>
      <w:hyperlink r:id="rId15">
        <w:r>
          <w:rPr>
            <w:rStyle w:val="Hyperlink"/>
          </w:rPr>
          <w:t xml:space="preserve">[23]</w:t>
        </w:r>
      </w:hyperlink>
    </w:p>
    <w:p w14:paraId="00100012" w14:textId="00100013">
      <w:pPr>
        <w:pStyle w:val="BodyText"/>
      </w:pPr>
      <w:r>
        <w:rPr>
          <w:rFonts w:hint="eastAsia"/>
        </w:rPr>
        <w:t xml:space="preserve">会议中介绍的主要工具如下：</w:t>
      </w:r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val="clear" w:fill="EDF4F1"/>
            <w:vAlign w:val="top"/>
          </w:tcPr>
          <w:p w14:paraId="00100014" w14:textId="00100015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名称</w:t>
            </w:r>
          </w:p>
        </w:tc>
        <w:tc>
          <w:tcPr>
            <w:shd w:val="clear" w:fill="EDF4F1"/>
            <w:vAlign w:val="top"/>
          </w:tcPr>
          <w:p w14:paraId="00100016" w14:textId="00100017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主要做什么</w:t>
            </w:r>
          </w:p>
        </w:tc>
      </w:tr>
      <w:tr>
        <w:trPr>
          <w:cantSplit/>
        </w:trPr>
        <w:tc>
          <w:tcPr>
            <w:vAlign w:val="top"/>
          </w:tcPr>
          <w:p w14:paraId="00100018" w14:textId="00100019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Cosmos</w:t>
            </w:r>
          </w:p>
        </w:tc>
        <w:tc>
          <w:tcPr>
            <w:vAlign w:val="top"/>
          </w:tcPr>
          <w:p w14:paraId="0010001A" w14:textId="0010001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理解场景，生成训练画面，根据动作推演后续场景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6">
              <w:r>
                <w:rPr>
                  <w:rStyle w:val="Hyperlink"/>
                </w:rPr>
                <w:t xml:space="preserve">[7]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7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01C" w14:textId="0010001D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Cosmos Framework、Curator、Evaluator</w:t>
            </w:r>
          </w:p>
        </w:tc>
        <w:tc>
          <w:tcPr>
            <w:vAlign w:val="top"/>
          </w:tcPr>
          <w:p w14:paraId="0010001E" w14:textId="0010001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分别负责模型训练、数据整理和结果评测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8">
              <w:r>
                <w:rPr>
                  <w:rStyle w:val="Hyperlink"/>
                </w:rPr>
                <w:t xml:space="preserve">[10]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9">
              <w:r>
                <w:rPr>
                  <w:rStyle w:val="Hyperlink"/>
                </w:rPr>
                <w:t xml:space="preserve">[11]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0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020" w14:textId="00100021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Isaac Capture</w:t>
            </w:r>
          </w:p>
        </w:tc>
        <w:tc>
          <w:tcPr>
            <w:vAlign w:val="top"/>
          </w:tcPr>
          <w:p w14:paraId="00100022" w14:textId="0010002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记录人的操作示范和遥操作数据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1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024" w14:textId="00100025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GR00T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1.7／N1.7</w:t>
            </w:r>
          </w:p>
        </w:tc>
        <w:tc>
          <w:tcPr>
            <w:vAlign w:val="top"/>
          </w:tcPr>
          <w:p w14:paraId="00100026" w14:textId="0010002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根据图像、机器人状态和语言指令，生成动作序列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3">
              <w:r>
                <w:rPr>
                  <w:rStyle w:val="Hyperlink"/>
                </w:rPr>
                <w:t xml:space="preserve">[6]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2">
              <w:r>
                <w:rPr>
                  <w:rStyle w:val="Hyperlink"/>
                </w:rPr>
                <w:t xml:space="preserve">[28]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3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028" w14:textId="00100029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Isaac Lab、Newton</w:t>
            </w:r>
          </w:p>
        </w:tc>
        <w:tc>
          <w:tcPr>
            <w:vAlign w:val="top"/>
          </w:tcPr>
          <w:p w14:paraId="0010002A" w14:textId="0010002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在虚拟环境中训练机器人，并计算运动、接触等物理过程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4">
              <w:r>
                <w:rPr>
                  <w:rStyle w:val="Hyperlink"/>
                </w:rPr>
                <w:t xml:space="preserve">[14]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5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02C" w14:textId="0010002D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Isaac OS</w:t>
            </w:r>
          </w:p>
        </w:tc>
        <w:tc>
          <w:tcPr>
            <w:vAlign w:val="top"/>
          </w:tcPr>
          <w:p w14:paraId="0010002E" w14:textId="0010002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连接机器人上的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AI、传感器和控制软件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3">
              <w:r>
                <w:rPr>
                  <w:rStyle w:val="Hyperlink"/>
                </w:rPr>
                <w:t xml:space="preserve">[6]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3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030" w14:textId="00100031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Human 1M、SimReady Central</w:t>
            </w:r>
          </w:p>
        </w:tc>
        <w:tc>
          <w:tcPr>
            <w:vAlign w:val="top"/>
          </w:tcPr>
          <w:p w14:paraId="00100032" w14:textId="0010003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提供人类动作数据和可用于仿真的三维资产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3">
              <w:r>
                <w:rPr>
                  <w:rStyle w:val="Hyperlink"/>
                </w:rPr>
                <w:t xml:space="preserve">[6]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6">
              <w:r>
                <w:rPr>
                  <w:rStyle w:val="Hyperlink"/>
                </w:rPr>
                <w:t xml:space="preserve">[32]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034" w14:textId="00100035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Agile ONE SN</w:t>
            </w:r>
          </w:p>
        </w:tc>
        <w:tc>
          <w:tcPr>
            <w:vAlign w:val="top"/>
          </w:tcPr>
          <w:p w14:paraId="00100036" w14:textId="0010003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配有</w:t>
            </w:r>
            <w:r>
              <w:rPr>
                <w:rFonts w:ascii="Noto Sans CJK SC" w:hAnsi="Noto Sans CJK SC" w:eastAsia="Noto Sans CJK SC"/>
                <w:sz w:val="19"/>
              </w:rPr>
              <w:t xml:space="preserve"> Jetson Thor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和</w:t>
            </w:r>
            <w:r>
              <w:rPr>
                <w:rFonts w:ascii="Noto Sans CJK SC" w:hAnsi="Noto Sans CJK SC" w:eastAsia="Noto Sans CJK SC"/>
                <w:sz w:val="19"/>
              </w:rPr>
              <w:t xml:space="preserve"> NVIDIA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机器人软件的研究用人形机器人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7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038" w14:textId="00100039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Factory Operations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Blueprint（FOX）</w:t>
            </w:r>
          </w:p>
        </w:tc>
        <w:tc>
          <w:tcPr>
            <w:vAlign w:val="top"/>
          </w:tcPr>
          <w:p w14:paraId="0010003A" w14:textId="0010003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提供视觉检测、异常分析、报告和车队管理等工厂软件流程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4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03C" w14:textId="0010003D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Alpamayo 2 Edge</w:t>
            </w:r>
          </w:p>
        </w:tc>
        <w:tc>
          <w:tcPr>
            <w:vAlign w:val="top"/>
          </w:tcPr>
          <w:p w14:paraId="0010003E" w14:textId="0010003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面向车端的驾驶模型，生成行驶轨迹和规划说明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5">
              <w:r>
                <w:rPr>
                  <w:rStyle w:val="Hyperlink"/>
                </w:rPr>
                <w:t xml:space="preserve">[23]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8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040" w14:textId="00100041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Halos SAFE</w:t>
            </w:r>
          </w:p>
        </w:tc>
        <w:tc>
          <w:tcPr>
            <w:vAlign w:val="top"/>
          </w:tcPr>
          <w:p w14:paraId="00100042" w14:textId="0010004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把驾驶安全要求整理成测试场景、测试项目和结果记录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9">
              <w:r>
                <w:rPr>
                  <w:rStyle w:val="Hyperlink"/>
                </w:rPr>
                <w:t xml:space="preserve">[26]</w:t>
              </w:r>
            </w:hyperlink>
          </w:p>
        </w:tc>
      </w:tr>
    </w:tbl>
    <w:p w14:paraId="00100044" w14:textId="00100045">
      <w:pPr>
        <w:pStyle w:val="BodyText"/>
      </w:pPr>
      <w:r>
        <w:rPr>
          <w:rFonts w:hint="eastAsia"/>
        </w:rPr>
        <w:t xml:space="preserve">下面按工具和应用分别说明，第六章汇总技术栈。版本差异、下载时间和供货计划放在第七章。</w:t>
      </w:r>
    </w:p>
    <w:bookmarkEnd w:id="30"/>
    <w:bookmarkStart w:name="一cosmos让-ai-理解场景也能推演接下来会发生什么" w:id="36"/>
    <w:p w14:paraId="00100046" w14:textId="00100047">
      <w:pPr>
        <w:pStyle w:val="Heading1"/>
      </w:pPr>
      <w:r>
        <w:rPr>
          <w:rFonts w:hint="eastAsia"/>
        </w:rPr>
        <w:t xml:space="preserve">一、Cosmos：让</w:t>
      </w:r>
      <w:r>
        <w:t xml:space="preserve"> AI </w:t>
      </w:r>
      <w:r>
        <w:rPr>
          <w:rFonts w:hint="eastAsia"/>
        </w:rPr>
        <w:t xml:space="preserve">理解场景，也能推演接下来会发生什么</w:t>
      </w:r>
    </w:p>
    <w:bookmarkStart w:name="世界模型是什么" w:id="31"/>
    <w:p w14:paraId="00100048" w14:textId="00100049">
      <w:pPr>
        <w:pStyle w:val="Heading2"/>
      </w:pPr>
      <w:r>
        <w:t xml:space="preserve">1.1 </w:t>
      </w:r>
      <w:r>
        <w:rPr>
          <w:rFonts w:hint="eastAsia"/>
        </w:rPr>
        <w:t xml:space="preserve">世界模型是什么</w:t>
      </w:r>
    </w:p>
    <w:p w14:paraId="0010004A" w14:textId="0010004B">
      <w:pPr>
        <w:pStyle w:val="FirstParagraph"/>
      </w:pPr>
      <w:r>
        <w:rPr>
          <w:rFonts w:hint="eastAsia"/>
        </w:rPr>
        <w:t xml:space="preserve">世界模型学习的是场景中的物体、状态和变化。例如，给它当前画面和一个机械臂动作，它可以生成执行该动作后的画面；换一个动作，就得到另一种后续变化。开发者可以用这种方式构造训练场景，或让机器人策略在虚拟环境中反复尝试。</w:t>
      </w:r>
      <w:hyperlink r:id="rId16">
        <w:r>
          <w:rPr>
            <w:rStyle w:val="Hyperlink"/>
          </w:rPr>
          <w:t xml:space="preserve">[7]</w:t>
        </w:r>
      </w:hyperlink>
      <w:r>
        <w:t xml:space="preserve"> </w:t>
      </w:r>
      <w:hyperlink r:id="rId17">
        <w:r>
          <w:rPr>
            <w:rStyle w:val="Hyperlink"/>
          </w:rPr>
          <w:t xml:space="preserve">[9]</w:t>
        </w:r>
      </w:hyperlink>
    </w:p>
    <w:p w14:paraId="0010004C" w14:textId="0010004D">
      <w:pPr>
        <w:pStyle w:val="BodyText"/>
      </w:pPr>
      <w:r>
        <w:rPr>
          <w:rFonts w:hint="eastAsia"/>
        </w:rPr>
        <w:t xml:space="preserve">世界模型与物理仿真引擎的做法不同：Cosmos</w:t>
      </w:r>
      <w:r>
        <w:t xml:space="preserve"> </w:t>
      </w:r>
      <w:r>
        <w:rPr>
          <w:rFonts w:hint="eastAsia"/>
        </w:rPr>
        <w:t xml:space="preserve">从数据中学习场景变化，Newton</w:t>
      </w:r>
      <w:r>
        <w:t xml:space="preserve"> </w:t>
      </w:r>
      <w:r>
        <w:rPr>
          <w:rFonts w:hint="eastAsia"/>
        </w:rPr>
        <w:t xml:space="preserve">等物理引擎根据设定的物理参数计算运动和接触。</w:t>
      </w:r>
      <w:hyperlink r:id="rId17">
        <w:r>
          <w:rPr>
            <w:rStyle w:val="Hyperlink"/>
          </w:rPr>
          <w:t xml:space="preserve">[9]</w:t>
        </w:r>
      </w:hyperlink>
      <w:r>
        <w:t xml:space="preserve"> </w:t>
      </w:r>
      <w:hyperlink r:id="rId24">
        <w:r>
          <w:rPr>
            <w:rStyle w:val="Hyperlink"/>
          </w:rPr>
          <w:t xml:space="preserve">[14]</w:t>
        </w:r>
      </w:hyperlink>
    </w:p>
    <w:p w14:paraId="0010004E" w14:textId="0010004F">
      <w:pPr>
        <w:pStyle w:val="BodyText"/>
      </w:pPr>
      <w:r>
        <w:rPr>
          <w:rFonts w:hint="eastAsia"/>
        </w:rPr>
        <w:t xml:space="preserve">本次相关的交互式仿真资料，展示了驾驶、双臂操作和场景外观变化等示例。在这类仿真中，模型会根据机器人或车辆的动作继续生成环境画面，而不是只播放一段事先录好的视频。</w:t>
      </w:r>
      <w:hyperlink r:id="rId17">
        <w:r>
          <w:rPr>
            <w:rStyle w:val="Hyperlink"/>
          </w:rPr>
          <w:t xml:space="preserve">[9]</w:t>
        </w:r>
      </w:hyperlink>
    </w:p>
    <w:bookmarkEnd w:id="31"/>
    <w:bookmarkStart w:name="cosmos-的几种用法" w:id="33"/>
    <w:p w14:paraId="00100050" w14:textId="00100051">
      <w:pPr>
        <w:pStyle w:val="Heading2"/>
      </w:pPr>
      <w:r>
        <w:t xml:space="preserve">1.2 Cosmos </w:t>
      </w:r>
      <w:r>
        <w:rPr>
          <w:rFonts w:hint="eastAsia"/>
        </w:rPr>
        <w:t xml:space="preserve">的几种用法</w:t>
      </w:r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fill="EDF4F1"/>
            <w:vAlign w:val="top"/>
          </w:tcPr>
          <w:p w14:paraId="00100052" w14:textId="00100053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用法</w:t>
            </w:r>
          </w:p>
        </w:tc>
        <w:tc>
          <w:tcPr>
            <w:shd w:val="clear" w:fill="EDF4F1"/>
            <w:vAlign w:val="top"/>
          </w:tcPr>
          <w:p w14:paraId="00100054" w14:textId="00100055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输入什么</w:t>
            </w:r>
          </w:p>
        </w:tc>
        <w:tc>
          <w:tcPr>
            <w:shd w:val="clear" w:fill="EDF4F1"/>
            <w:vAlign w:val="top"/>
          </w:tcPr>
          <w:p w14:paraId="00100056" w14:textId="00100057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得到什么</w:t>
            </w:r>
          </w:p>
        </w:tc>
      </w:tr>
      <w:tr>
        <w:trPr>
          <w:cantSplit/>
        </w:trPr>
        <w:tc>
          <w:tcPr>
            <w:vAlign w:val="top"/>
          </w:tcPr>
          <w:p w14:paraId="00100058" w14:textId="0010005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场景理解</w:t>
            </w:r>
          </w:p>
        </w:tc>
        <w:tc>
          <w:tcPr>
            <w:vAlign w:val="top"/>
          </w:tcPr>
          <w:p w14:paraId="0010005A" w14:textId="0010005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图像、视频、任务描述</w:t>
            </w:r>
          </w:p>
        </w:tc>
        <w:tc>
          <w:tcPr>
            <w:vAlign w:val="top"/>
          </w:tcPr>
          <w:p w14:paraId="0010005C" w14:textId="0010005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对场景的解释或任务计划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6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05E" w14:textId="0010005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生成训练数据</w:t>
            </w:r>
          </w:p>
        </w:tc>
        <w:tc>
          <w:tcPr>
            <w:vAlign w:val="top"/>
          </w:tcPr>
          <w:p w14:paraId="00100060" w14:textId="0010006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文字描述、参考画面或场景结构</w:t>
            </w:r>
          </w:p>
        </w:tc>
        <w:tc>
          <w:tcPr>
            <w:vAlign w:val="top"/>
          </w:tcPr>
          <w:p w14:paraId="00100062" w14:textId="0010006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新的图像、视频及其他训练样本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6">
              <w:r>
                <w:rPr>
                  <w:rStyle w:val="Hyperlink"/>
                </w:rPr>
                <w:t xml:space="preserve">[7]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9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064" w14:textId="0010006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场景变化</w:t>
            </w:r>
          </w:p>
        </w:tc>
        <w:tc>
          <w:tcPr>
            <w:vAlign w:val="top"/>
          </w:tcPr>
          <w:p w14:paraId="00100066" w14:textId="0010006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原有场景和光照、天气、材质等条件</w:t>
            </w:r>
          </w:p>
        </w:tc>
        <w:tc>
          <w:tcPr>
            <w:vAlign w:val="top"/>
          </w:tcPr>
          <w:p w14:paraId="00100068" w14:textId="0010006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同一类场景的不同版本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6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06A" w14:textId="0010006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动作后的场景推演</w:t>
            </w:r>
          </w:p>
        </w:tc>
        <w:tc>
          <w:tcPr>
            <w:vAlign w:val="top"/>
          </w:tcPr>
          <w:p w14:paraId="0010006C" w14:textId="0010006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当前观测和机器人／车辆动作</w:t>
            </w:r>
          </w:p>
        </w:tc>
        <w:tc>
          <w:tcPr>
            <w:vAlign w:val="top"/>
          </w:tcPr>
          <w:p w14:paraId="0010006E" w14:textId="0010006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后续环境画面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7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070" w14:textId="0010007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动作建模</w:t>
            </w:r>
          </w:p>
        </w:tc>
        <w:tc>
          <w:tcPr>
            <w:vAlign w:val="top"/>
          </w:tcPr>
          <w:p w14:paraId="00100072" w14:textId="0010007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观测、任务或目标状态</w:t>
            </w:r>
          </w:p>
        </w:tc>
        <w:tc>
          <w:tcPr>
            <w:vAlign w:val="top"/>
          </w:tcPr>
          <w:p w14:paraId="00100074" w14:textId="0010007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供特定机器人使用的动作输出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6">
              <w:r>
                <w:rPr>
                  <w:rStyle w:val="Hyperlink"/>
                </w:rPr>
                <w:t xml:space="preserve">[7]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8">
              <w:r>
                <w:rPr>
                  <w:rStyle w:val="Hyperlink"/>
                </w:rPr>
                <w:t xml:space="preserve">[10]</w:t>
              </w:r>
            </w:hyperlink>
          </w:p>
        </w:tc>
      </w:tr>
    </w:tbl>
    <w:p w14:paraId="00100076" w14:textId="00100077">
      <w:pPr>
        <w:pStyle w:val="BodyText"/>
      </w:pPr>
      <w:r>
        <w:t xml:space="preserve">Cosmos 3 </w:t>
      </w:r>
      <w:r>
        <w:rPr>
          <w:rFonts w:hint="eastAsia"/>
        </w:rPr>
        <w:t xml:space="preserve">的技术报告采用</w:t>
      </w:r>
      <w:r>
        <w:t xml:space="preserve"> Mixture-of-Transformers </w:t>
      </w:r>
      <w:r>
        <w:rPr>
          <w:rFonts w:hint="eastAsia"/>
        </w:rPr>
        <w:t xml:space="preserve">架构，将文字、图像、视频、音频和动作放进同一套模型体系。公开仓库将能力分为两个部分：Reasoner</w:t>
      </w:r>
      <w:r>
        <w:t xml:space="preserve"> </w:t>
      </w:r>
      <w:r>
        <w:rPr>
          <w:rFonts w:hint="eastAsia"/>
        </w:rPr>
        <w:t xml:space="preserve">负责根据文字和视觉信息进行理解、推理；Generator</w:t>
      </w:r>
      <w:r>
        <w:t xml:space="preserve"> </w:t>
      </w:r>
      <w:r>
        <w:rPr>
          <w:rFonts w:hint="eastAsia"/>
        </w:rPr>
        <w:t xml:space="preserve">负责生成视觉、音频或动作。</w:t>
      </w:r>
      <w:hyperlink r:id="rId16">
        <w:r>
          <w:rPr>
            <w:rStyle w:val="Hyperlink"/>
          </w:rPr>
          <w:t xml:space="preserve">[7]</w:t>
        </w:r>
      </w:hyperlink>
      <w:r>
        <w:t xml:space="preserve"> </w:t>
      </w:r>
      <w:hyperlink r:id="rId32">
        <w:r>
          <w:rPr>
            <w:rStyle w:val="Hyperlink"/>
          </w:rPr>
          <w:t xml:space="preserve">[8]</w:t>
        </w:r>
      </w:hyperlink>
    </w:p>
    <w:bookmarkEnd w:id="33"/>
    <w:bookmarkStart w:name="已公开的模型和示例" w:id="34"/>
    <w:p w14:paraId="00100078" w14:textId="00100079">
      <w:pPr>
        <w:pStyle w:val="Heading2"/>
      </w:pPr>
      <w:r>
        <w:t xml:space="preserve">1.3 </w:t>
      </w:r>
      <w:r>
        <w:rPr>
          <w:rFonts w:hint="eastAsia"/>
        </w:rPr>
        <w:t xml:space="preserve">已公开的模型和示例</w:t>
      </w:r>
    </w:p>
    <w:p w14:paraId="0010007A" w14:textId="0010007B">
      <w:pPr>
        <w:pStyle w:val="FirstParagraph"/>
      </w:pPr>
      <w:r>
        <w:rPr>
          <w:rFonts w:hint="eastAsia"/>
        </w:rPr>
        <w:t xml:space="preserve">公共</w:t>
      </w:r>
      <w:r>
        <w:t xml:space="preserve"> Cosmos 3 </w:t>
      </w:r>
      <w:r>
        <w:rPr>
          <w:rFonts w:hint="eastAsia"/>
        </w:rPr>
        <w:t xml:space="preserve">仓库列出三个模型档位：</w:t>
      </w:r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val="clear" w:fill="EDF4F1"/>
            <w:vAlign w:val="top"/>
          </w:tcPr>
          <w:p w14:paraId="0010007C" w14:textId="0010007D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模型</w:t>
            </w:r>
          </w:p>
        </w:tc>
        <w:tc>
          <w:tcPr>
            <w:shd w:val="clear" w:fill="EDF4F1"/>
            <w:vAlign w:val="top"/>
          </w:tcPr>
          <w:p w14:paraId="0010007E" w14:textId="0010007F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参数量</w:t>
            </w:r>
          </w:p>
        </w:tc>
      </w:tr>
      <w:tr>
        <w:trPr>
          <w:cantSplit/>
        </w:trPr>
        <w:tc>
          <w:tcPr>
            <w:vAlign w:val="top"/>
          </w:tcPr>
          <w:p w14:paraId="00100080" w14:textId="00100081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Cosmos3-Super</w:t>
            </w:r>
          </w:p>
        </w:tc>
        <w:tc>
          <w:tcPr>
            <w:vAlign w:val="top"/>
          </w:tcPr>
          <w:p w14:paraId="00100082" w14:textId="0010008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64B，约</w:t>
            </w:r>
            <w:r>
              <w:rPr>
                <w:rFonts w:ascii="Noto Sans CJK SC" w:hAnsi="Noto Sans CJK SC" w:eastAsia="Noto Sans CJK SC"/>
                <w:sz w:val="19"/>
              </w:rPr>
              <w:t xml:space="preserve"> 640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亿</w:t>
            </w:r>
          </w:p>
        </w:tc>
      </w:tr>
      <w:tr>
        <w:trPr>
          <w:cantSplit/>
        </w:trPr>
        <w:tc>
          <w:tcPr>
            <w:vAlign w:val="top"/>
          </w:tcPr>
          <w:p w14:paraId="00100084" w14:textId="00100085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Cosmos3-Nano</w:t>
            </w:r>
          </w:p>
        </w:tc>
        <w:tc>
          <w:tcPr>
            <w:vAlign w:val="top"/>
          </w:tcPr>
          <w:p w14:paraId="00100086" w14:textId="0010008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16B，约</w:t>
            </w:r>
            <w:r>
              <w:rPr>
                <w:rFonts w:ascii="Noto Sans CJK SC" w:hAnsi="Noto Sans CJK SC" w:eastAsia="Noto Sans CJK SC"/>
                <w:sz w:val="19"/>
              </w:rPr>
              <w:t xml:space="preserve"> 160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亿</w:t>
            </w:r>
          </w:p>
        </w:tc>
      </w:tr>
      <w:tr>
        <w:trPr>
          <w:cantSplit/>
        </w:trPr>
        <w:tc>
          <w:tcPr>
            <w:vAlign w:val="top"/>
          </w:tcPr>
          <w:p w14:paraId="00100088" w14:textId="00100089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Cosmos3-Edge</w:t>
            </w:r>
          </w:p>
        </w:tc>
        <w:tc>
          <w:tcPr>
            <w:vAlign w:val="top"/>
          </w:tcPr>
          <w:p w14:paraId="0010008A" w14:textId="0010008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4B，约</w:t>
            </w:r>
            <w:r>
              <w:rPr>
                <w:rFonts w:ascii="Noto Sans CJK SC" w:hAnsi="Noto Sans CJK SC" w:eastAsia="Noto Sans CJK SC"/>
                <w:sz w:val="19"/>
              </w:rPr>
              <w:t xml:space="preserve"> 40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亿</w:t>
            </w:r>
          </w:p>
        </w:tc>
      </w:tr>
    </w:tbl>
    <w:p w14:paraId="0010008C" w14:textId="0010008D">
      <w:pPr>
        <w:pStyle w:val="BodyText"/>
      </w:pPr>
      <w:r>
        <w:rPr>
          <w:rFonts w:hint="eastAsia"/>
        </w:rPr>
        <w:t xml:space="preserve">这里的</w:t>
      </w:r>
      <w:r>
        <w:t xml:space="preserve"> B </w:t>
      </w:r>
      <w:r>
        <w:rPr>
          <w:rFonts w:hint="eastAsia"/>
        </w:rPr>
        <w:t xml:space="preserve">表示十亿。参数量是模型规模的一个指标。</w:t>
      </w:r>
      <w:hyperlink r:id="rId16">
        <w:r>
          <w:rPr>
            <w:rStyle w:val="Hyperlink"/>
          </w:rPr>
          <w:t xml:space="preserve">[7]</w:t>
        </w:r>
      </w:hyperlink>
    </w:p>
    <w:p w14:paraId="0010008E" w14:textId="0010008F">
      <w:pPr>
        <w:pStyle w:val="BodyText"/>
      </w:pPr>
      <w:r>
        <w:rPr>
          <w:rFonts w:hint="eastAsia"/>
        </w:rPr>
        <w:t xml:space="preserve">仓库还提供了针对具体任务训练过的模型参数文件：Sim-Auto</w:t>
      </w:r>
      <w:r>
        <w:t xml:space="preserve"> </w:t>
      </w:r>
      <w:r>
        <w:rPr>
          <w:rFonts w:hint="eastAsia"/>
        </w:rPr>
        <w:t xml:space="preserve">用于驾驶仿真，Transfer-Auto</w:t>
      </w:r>
      <w:r>
        <w:t xml:space="preserve"> </w:t>
      </w:r>
      <w:r>
        <w:rPr>
          <w:rFonts w:hint="eastAsia"/>
        </w:rPr>
        <w:t xml:space="preserve">用于驾驶场景数据生成，Sim-Bimanual</w:t>
      </w:r>
      <w:r>
        <w:t xml:space="preserve"> </w:t>
      </w:r>
      <w:r>
        <w:rPr>
          <w:rFonts w:hint="eastAsia"/>
        </w:rPr>
        <w:t xml:space="preserve">用于双臂操作仿真，Sim-Transfer</w:t>
      </w:r>
      <w:r>
        <w:t xml:space="preserve"> </w:t>
      </w:r>
      <w:r>
        <w:rPr>
          <w:rFonts w:hint="eastAsia"/>
        </w:rPr>
        <w:t xml:space="preserve">用于场景条件转换，另有基于</w:t>
      </w:r>
      <w:r>
        <w:t xml:space="preserve"> DROID </w:t>
      </w:r>
      <w:r>
        <w:rPr>
          <w:rFonts w:hint="eastAsia"/>
        </w:rPr>
        <w:t xml:space="preserve">数据的机器人策略模型。</w:t>
      </w:r>
      <w:hyperlink r:id="rId16">
        <w:r>
          <w:rPr>
            <w:rStyle w:val="Hyperlink"/>
          </w:rPr>
          <w:t xml:space="preserve">[7]</w:t>
        </w:r>
      </w:hyperlink>
    </w:p>
    <w:bookmarkEnd w:id="34"/>
    <w:bookmarkStart w:name="训练数据整理和评测工具" w:id="35"/>
    <w:p w14:paraId="00100090" w14:textId="00100091">
      <w:pPr>
        <w:pStyle w:val="Heading2"/>
      </w:pPr>
      <w:r>
        <w:t xml:space="preserve">1.4 </w:t>
      </w:r>
      <w:r>
        <w:rPr>
          <w:rFonts w:hint="eastAsia"/>
        </w:rPr>
        <w:t xml:space="preserve">训练、数据整理和评测工具</w:t>
      </w:r>
    </w:p>
    <w:p w14:paraId="00100092" w14:textId="00100093">
      <w:pPr>
        <w:pStyle w:val="FirstParagraph"/>
      </w:pPr>
      <w:r>
        <w:t xml:space="preserve">Cosmos Framework </w:t>
      </w:r>
      <w:r>
        <w:rPr>
          <w:rFonts w:hint="eastAsia"/>
        </w:rPr>
        <w:t xml:space="preserve">负责训练和运行模型，包括多</w:t>
      </w:r>
      <w:r>
        <w:t xml:space="preserve"> GPU </w:t>
      </w:r>
      <w:r>
        <w:rPr>
          <w:rFonts w:hint="eastAsia"/>
        </w:rPr>
        <w:t xml:space="preserve">训练、模型参数导入导出、进一步训练以及模型服务。其公开训练示例包含经过</w:t>
      </w:r>
      <w:r>
        <w:t xml:space="preserve"> 8 </w:t>
      </w:r>
      <w:r>
        <w:rPr>
          <w:rFonts w:hint="eastAsia"/>
        </w:rPr>
        <w:t xml:space="preserve">张</w:t>
      </w:r>
      <w:r>
        <w:t xml:space="preserve"> </w:t>
      </w:r>
      <w:r>
        <w:rPr>
          <w:rFonts w:hint="eastAsia"/>
        </w:rPr>
        <w:t xml:space="preserve">H100、每张</w:t>
      </w:r>
      <w:r>
        <w:t xml:space="preserve"> 80GB </w:t>
      </w:r>
      <w:r>
        <w:rPr>
          <w:rFonts w:hint="eastAsia"/>
        </w:rPr>
        <w:t xml:space="preserve">显存验证的配置。</w:t>
      </w:r>
      <w:hyperlink r:id="rId18">
        <w:r>
          <w:rPr>
            <w:rStyle w:val="Hyperlink"/>
          </w:rPr>
          <w:t xml:space="preserve">[10]</w:t>
        </w:r>
      </w:hyperlink>
    </w:p>
    <w:p w14:paraId="00100094" w14:textId="00100095">
      <w:pPr>
        <w:pStyle w:val="BodyText"/>
      </w:pPr>
      <w:r>
        <w:rPr>
          <w:rFonts w:hint="eastAsia"/>
        </w:rPr>
        <w:t xml:space="preserve">文档对驾驶仿真给出了一条具体训练流程：先用</w:t>
      </w:r>
      <w:r>
        <w:t xml:space="preserve"> Transfer-Auto </w:t>
      </w:r>
      <w:r>
        <w:rPr>
          <w:rFonts w:hint="eastAsia"/>
        </w:rPr>
        <w:t xml:space="preserve">适应新的道路、场景或传感器数据，再通过蒸馏得到执行更快的</w:t>
      </w:r>
      <w:r>
        <w:t xml:space="preserve"> Sim-Auto </w:t>
      </w:r>
      <w:r>
        <w:rPr>
          <w:rFonts w:hint="eastAsia"/>
        </w:rPr>
        <w:t xml:space="preserve">模型。“适应”是用目标数据继续训练；“蒸馏”是让更快的模型学习原模型的行为。</w:t>
      </w:r>
      <w:hyperlink r:id="rId18">
        <w:r>
          <w:rPr>
            <w:rStyle w:val="Hyperlink"/>
          </w:rPr>
          <w:t xml:space="preserve">[10]</w:t>
        </w:r>
      </w:hyperlink>
    </w:p>
    <w:p w14:paraId="00100096" w14:textId="00100097">
      <w:pPr>
        <w:pStyle w:val="BodyText"/>
      </w:pPr>
      <w:r>
        <w:t xml:space="preserve">Cosmos Curator </w:t>
      </w:r>
      <w:r>
        <w:rPr>
          <w:rFonts w:hint="eastAsia"/>
        </w:rPr>
        <w:t xml:space="preserve">用于整理数据，包括处理、标注、过滤和去重。Cosmos</w:t>
      </w:r>
      <w:r>
        <w:t xml:space="preserve"> Evaluator </w:t>
      </w:r>
      <w:r>
        <w:rPr>
          <w:rFonts w:hint="eastAsia"/>
        </w:rPr>
        <w:t xml:space="preserve">用于评测模型生成或推理的结果。</w:t>
      </w:r>
      <w:hyperlink r:id="rId19">
        <w:r>
          <w:rPr>
            <w:rStyle w:val="Hyperlink"/>
          </w:rPr>
          <w:t xml:space="preserve">[11]</w:t>
        </w:r>
      </w:hyperlink>
      <w:r>
        <w:t xml:space="preserve"> </w:t>
      </w:r>
      <w:hyperlink r:id="rId20">
        <w:r>
          <w:rPr>
            <w:rStyle w:val="Hyperlink"/>
          </w:rPr>
          <w:t xml:space="preserve">[12]</w:t>
        </w:r>
      </w:hyperlink>
    </w:p>
    <w:p w14:paraId="00100098" w14:textId="00100099">
      <w:pPr>
        <w:pStyle w:val="BodyText"/>
      </w:pPr>
      <w:r>
        <w:t xml:space="preserve">Cosmos </w:t>
      </w:r>
      <w:r>
        <w:rPr>
          <w:rFonts w:hint="eastAsia"/>
        </w:rPr>
        <w:t xml:space="preserve">仓库列出的已知问题包括：较长视频中前后不一致、物体形状发生变化，以及不合理的物理运动。</w:t>
      </w:r>
      <w:hyperlink r:id="rId16">
        <w:r>
          <w:rPr>
            <w:rStyle w:val="Hyperlink"/>
          </w:rPr>
          <w:t xml:space="preserve">[7]</w:t>
        </w:r>
      </w:hyperlink>
    </w:p>
    <w:bookmarkEnd w:id="35"/>
    <w:bookmarkEnd w:id="36"/>
    <w:bookmarkStart w:name="二机器人从记录示范到训练再到机器上运行" w:id="44"/>
    <w:p w14:paraId="0010009A" w14:textId="0010009B">
      <w:pPr>
        <w:pStyle w:val="Heading1"/>
      </w:pPr>
      <w:r>
        <w:rPr>
          <w:rFonts w:hint="eastAsia"/>
        </w:rPr>
        <w:t xml:space="preserve">二、机器人：从记录示范到训练，再到机器上运行</w:t>
      </w:r>
    </w:p>
    <w:bookmarkStart w:name="isaac-capture-记录什么" w:id="37"/>
    <w:p w14:paraId="0010009C" w14:textId="0010009D">
      <w:pPr>
        <w:pStyle w:val="Heading2"/>
      </w:pPr>
      <w:r>
        <w:t xml:space="preserve">2.1 Isaac Capture </w:t>
      </w:r>
      <w:r>
        <w:rPr>
          <w:rFonts w:hint="eastAsia"/>
        </w:rPr>
        <w:t xml:space="preserve">记录什么</w:t>
      </w:r>
    </w:p>
    <w:p w14:paraId="0010009E" w14:textId="0010009F">
      <w:pPr>
        <w:pStyle w:val="FirstParagraph"/>
      </w:pPr>
      <w:r>
        <w:t xml:space="preserve">Isaac Capture </w:t>
      </w:r>
      <w:r>
        <w:rPr>
          <w:rFonts w:hint="eastAsia"/>
        </w:rPr>
        <w:t xml:space="preserve">用来收集机器人学习所需的数据。人通过遥操作设备控制机器人，或用</w:t>
      </w:r>
      <w:r>
        <w:t xml:space="preserve"> VR </w:t>
      </w:r>
      <w:r>
        <w:rPr>
          <w:rFonts w:hint="eastAsia"/>
        </w:rPr>
        <w:t xml:space="preserve">头显、智能眼镜等设备记录操作示范，系统再整理人的动作、场景和传感器数据。</w:t>
      </w:r>
      <w:hyperlink r:id="rId13">
        <w:r>
          <w:rPr>
            <w:rStyle w:val="Hyperlink"/>
          </w:rPr>
          <w:t xml:space="preserve">[6]</w:t>
        </w:r>
      </w:hyperlink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</w:p>
    <w:p w14:paraId="001000A0" w14:textId="001000A1">
      <w:pPr>
        <w:pStyle w:val="BodyText"/>
      </w:pPr>
      <w:r>
        <w:rPr>
          <w:rFonts w:hint="eastAsia"/>
        </w:rPr>
        <w:t xml:space="preserve">公开代码提供设备接入、遥操作、动作重定向、记录和回放等功能。动作重定向，就是把人的动作转换成机器人能够执行的动作；例如，将手的位置变化转换成机械臂末端的运动。MCAP</w:t>
      </w:r>
      <w:r>
        <w:t xml:space="preserve"> </w:t>
      </w:r>
      <w:r>
        <w:rPr>
          <w:rFonts w:hint="eastAsia"/>
        </w:rPr>
        <w:t xml:space="preserve">是其中使用的数据记录格式。</w:t>
      </w:r>
      <w:hyperlink r:id="rId21">
        <w:r>
          <w:rPr>
            <w:rStyle w:val="Hyperlink"/>
          </w:rPr>
          <w:t xml:space="preserve">[17]</w:t>
        </w:r>
      </w:hyperlink>
    </w:p>
    <w:bookmarkEnd w:id="37"/>
    <w:bookmarkStart w:name="gr00t-怎样把指令变成动作" w:id="38"/>
    <w:p w14:paraId="001000A2" w14:textId="001000A3">
      <w:pPr>
        <w:pStyle w:val="Heading2"/>
      </w:pPr>
      <w:r>
        <w:t xml:space="preserve">2.2 GR00T </w:t>
      </w:r>
      <w:r>
        <w:rPr>
          <w:rFonts w:hint="eastAsia"/>
        </w:rPr>
        <w:t xml:space="preserve">怎样把指令变成动作</w:t>
      </w:r>
    </w:p>
    <w:p w14:paraId="001000A4" w14:textId="001000A5">
      <w:pPr>
        <w:pStyle w:val="FirstParagraph"/>
      </w:pPr>
      <w:r>
        <w:rPr>
          <w:rFonts w:hint="eastAsia"/>
        </w:rPr>
        <w:t xml:space="preserve">会上介绍的是</w:t>
      </w:r>
      <w:r>
        <w:t xml:space="preserve"> Isaac GR00T </w:t>
      </w:r>
      <w:r>
        <w:rPr>
          <w:rFonts w:hint="eastAsia"/>
        </w:rPr>
        <w:t xml:space="preserve">1.7，公开代码和模型参数文件使用</w:t>
      </w:r>
      <w:r>
        <w:t xml:space="preserve"> GR00T N1.7、GR00T-N1.7-3B </w:t>
      </w:r>
      <w:r>
        <w:rPr>
          <w:rFonts w:hint="eastAsia"/>
        </w:rPr>
        <w:t xml:space="preserve">等名称。</w:t>
      </w:r>
      <w:hyperlink r:id="rId13">
        <w:r>
          <w:rPr>
            <w:rStyle w:val="Hyperlink"/>
          </w:rPr>
          <w:t xml:space="preserve">[6]</w:t>
        </w:r>
      </w:hyperlink>
      <w:r>
        <w:t xml:space="preserve"> </w:t>
      </w:r>
      <w:hyperlink r:id="rId22">
        <w:r>
          <w:rPr>
            <w:rStyle w:val="Hyperlink"/>
          </w:rPr>
          <w:t xml:space="preserve">[28]</w:t>
        </w:r>
      </w:hyperlink>
      <w:r>
        <w:t xml:space="preserve"> </w:t>
      </w:r>
      <w:hyperlink r:id="rId23">
        <w:r>
          <w:rPr>
            <w:rStyle w:val="Hyperlink"/>
          </w:rPr>
          <w:t xml:space="preserve">[29]</w:t>
        </w:r>
      </w:hyperlink>
    </w:p>
    <w:p w14:paraId="001000A6" w14:textId="001000A7">
      <w:pPr>
        <w:pStyle w:val="BodyText"/>
      </w:pPr>
      <w:r>
        <w:t xml:space="preserve">GR00T </w:t>
      </w:r>
      <w:r>
        <w:rPr>
          <w:rFonts w:hint="eastAsia"/>
        </w:rPr>
        <w:t xml:space="preserve">属于</w:t>
      </w:r>
      <w:r>
        <w:t xml:space="preserve"> VLA </w:t>
      </w:r>
      <w:r>
        <w:rPr>
          <w:rFonts w:hint="eastAsia"/>
        </w:rPr>
        <w:t xml:space="preserve">模型。VLA</w:t>
      </w:r>
      <w:r>
        <w:t xml:space="preserve"> </w:t>
      </w:r>
      <w:r>
        <w:rPr>
          <w:rFonts w:hint="eastAsia"/>
        </w:rPr>
        <w:t xml:space="preserve">是</w:t>
      </w:r>
      <w:r>
        <w:t xml:space="preserve"> Vision-Language-Action </w:t>
      </w:r>
      <w:r>
        <w:rPr>
          <w:rFonts w:hint="eastAsia"/>
        </w:rPr>
        <w:t xml:space="preserve">的缩写，即视觉、语言和动作：模型读取相机图像、机器人当前状态和语言指令，再输出一段动作序列。</w:t>
      </w:r>
      <w:hyperlink r:id="rId23">
        <w:r>
          <w:rPr>
            <w:rStyle w:val="Hyperlink"/>
          </w:rPr>
          <w:t xml:space="preserve">[29]</w:t>
        </w:r>
      </w:hyperlink>
    </w:p>
    <w:p w14:paraId="001000A8" w14:textId="001000A9">
      <w:pPr>
        <w:pStyle w:val="BodyText"/>
      </w:pPr>
      <w:r>
        <w:t xml:space="preserve">N1.7 </w:t>
      </w:r>
      <w:r>
        <w:rPr>
          <w:rFonts w:hint="eastAsia"/>
        </w:rPr>
        <w:t xml:space="preserve">约有</w:t>
      </w:r>
      <w:r>
        <w:t xml:space="preserve"> 30 </w:t>
      </w:r>
      <w:r>
        <w:rPr>
          <w:rFonts w:hint="eastAsia"/>
        </w:rPr>
        <w:t xml:space="preserve">亿参数。其视觉语言部分负责处理场景和指令，动作生成部分负责产生机器人动作。仓库说明，它使用相对末端执行器动作表示，并在预训练中加入约</w:t>
      </w:r>
      <w:r>
        <w:t xml:space="preserve"> 20,000 </w:t>
      </w:r>
      <w:r>
        <w:rPr>
          <w:rFonts w:hint="eastAsia"/>
        </w:rPr>
        <w:t xml:space="preserve">小时的</w:t>
      </w:r>
      <w:r>
        <w:t xml:space="preserve"> EgoScale </w:t>
      </w:r>
      <w:r>
        <w:rPr>
          <w:rFonts w:hint="eastAsia"/>
        </w:rPr>
        <w:t xml:space="preserve">人类视频。</w:t>
      </w:r>
      <w:hyperlink r:id="rId22">
        <w:r>
          <w:rPr>
            <w:rStyle w:val="Hyperlink"/>
          </w:rPr>
          <w:t xml:space="preserve">[28]</w:t>
        </w:r>
      </w:hyperlink>
      <w:r>
        <w:t xml:space="preserve"> </w:t>
      </w:r>
      <w:hyperlink r:id="rId23">
        <w:r>
          <w:rPr>
            <w:rStyle w:val="Hyperlink"/>
          </w:rPr>
          <w:t xml:space="preserve">[29]</w:t>
        </w:r>
      </w:hyperlink>
    </w:p>
    <w:p w14:paraId="001000AA" w14:textId="001000AB">
      <w:pPr>
        <w:pStyle w:val="BodyText"/>
      </w:pPr>
      <w:r>
        <w:rPr>
          <w:rFonts w:hint="eastAsia"/>
        </w:rPr>
        <w:t xml:space="preserve">“末端执行器”是机械臂末端的手、夹具等部件。“相对动作”描述的是相对当前位置移动多少，而不是直接给出一个固定位置。</w:t>
      </w:r>
      <w:hyperlink r:id="rId22">
        <w:r>
          <w:rPr>
            <w:rStyle w:val="Hyperlink"/>
          </w:rPr>
          <w:t xml:space="preserve">[28]</w:t>
        </w:r>
      </w:hyperlink>
    </w:p>
    <w:p w14:paraId="001000AC" w14:textId="001000AD">
      <w:pPr>
        <w:pStyle w:val="BodyText"/>
      </w:pPr>
      <w:r>
        <w:rPr>
          <w:rFonts w:hint="eastAsia"/>
        </w:rPr>
        <w:t xml:space="preserve">公开仓库中的配置和性能数据为：</w:t>
      </w:r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val="clear" w:fill="EDF4F1"/>
            <w:vAlign w:val="top"/>
          </w:tcPr>
          <w:p w14:paraId="001000AE" w14:textId="001000AF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项目</w:t>
            </w:r>
          </w:p>
        </w:tc>
        <w:tc>
          <w:tcPr>
            <w:shd w:val="clear" w:fill="EDF4F1"/>
            <w:vAlign w:val="top"/>
          </w:tcPr>
          <w:p w14:paraId="001000B0" w14:textId="001000B1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仓库列出的数据</w:t>
            </w:r>
          </w:p>
        </w:tc>
      </w:tr>
      <w:tr>
        <w:trPr>
          <w:cantSplit/>
        </w:trPr>
        <w:tc>
          <w:tcPr>
            <w:vAlign w:val="top"/>
          </w:tcPr>
          <w:p w14:paraId="001000B2" w14:textId="001000B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推理显存</w:t>
            </w:r>
          </w:p>
        </w:tc>
        <w:tc>
          <w:tcPr>
            <w:vAlign w:val="top"/>
          </w:tcPr>
          <w:p w14:paraId="001000B4" w14:textId="001000B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示例工作流至少</w:t>
            </w:r>
            <w:r>
              <w:rPr>
                <w:rFonts w:ascii="Noto Sans CJK SC" w:hAnsi="Noto Sans CJK SC" w:eastAsia="Noto Sans CJK SC"/>
                <w:sz w:val="19"/>
              </w:rPr>
              <w:t xml:space="preserve"> 16GB</w:t>
            </w:r>
          </w:p>
        </w:tc>
      </w:tr>
      <w:tr>
        <w:trPr>
          <w:cantSplit/>
        </w:trPr>
        <w:tc>
          <w:tcPr>
            <w:vAlign w:val="top"/>
          </w:tcPr>
          <w:p w14:paraId="001000B6" w14:textId="001000B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微调显存</w:t>
            </w:r>
          </w:p>
        </w:tc>
        <w:tc>
          <w:tcPr>
            <w:vAlign w:val="top"/>
          </w:tcPr>
          <w:p w14:paraId="001000B8" w14:textId="001000B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示例工作流至少</w:t>
            </w:r>
            <w:r>
              <w:rPr>
                <w:rFonts w:ascii="Noto Sans CJK SC" w:hAnsi="Noto Sans CJK SC" w:eastAsia="Noto Sans CJK SC"/>
                <w:sz w:val="19"/>
              </w:rPr>
              <w:t xml:space="preserve"> 40GB</w:t>
            </w:r>
          </w:p>
        </w:tc>
      </w:tr>
      <w:tr>
        <w:trPr>
          <w:cantSplit/>
        </w:trPr>
        <w:tc>
          <w:tcPr>
            <w:vAlign w:val="top"/>
          </w:tcPr>
          <w:p w14:paraId="001000BA" w14:textId="001000BB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RTX PRO 6000 Blackwell Server Edition</w:t>
            </w:r>
          </w:p>
        </w:tc>
        <w:tc>
          <w:tcPr>
            <w:vAlign w:val="top"/>
          </w:tcPr>
          <w:p w14:paraId="001000BC" w14:textId="001000BD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TensorRT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基准约</w:t>
            </w:r>
            <w:r>
              <w:rPr>
                <w:rFonts w:ascii="Noto Sans CJK SC" w:hAnsi="Noto Sans CJK SC" w:eastAsia="Noto Sans CJK SC"/>
                <w:sz w:val="19"/>
              </w:rPr>
              <w:t xml:space="preserve"> 40Hz</w:t>
            </w:r>
          </w:p>
        </w:tc>
      </w:tr>
      <w:tr>
        <w:trPr>
          <w:cantSplit/>
        </w:trPr>
        <w:tc>
          <w:tcPr>
            <w:vAlign w:val="top"/>
          </w:tcPr>
          <w:p w14:paraId="001000BE" w14:textId="001000BF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Jetson AGX Thor</w:t>
            </w:r>
          </w:p>
        </w:tc>
        <w:tc>
          <w:tcPr>
            <w:vAlign w:val="top"/>
          </w:tcPr>
          <w:p w14:paraId="001000C0" w14:textId="001000C1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TensorRT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基准约</w:t>
            </w:r>
            <w:r>
              <w:rPr>
                <w:rFonts w:ascii="Noto Sans CJK SC" w:hAnsi="Noto Sans CJK SC" w:eastAsia="Noto Sans CJK SC"/>
                <w:sz w:val="19"/>
              </w:rPr>
              <w:t xml:space="preserve"> 28Hz</w:t>
            </w:r>
          </w:p>
        </w:tc>
      </w:tr>
    </w:tbl>
    <w:p w14:paraId="001000C2" w14:textId="001000C3">
      <w:pPr>
        <w:pStyle w:val="BodyText"/>
      </w:pPr>
      <w:r>
        <w:t xml:space="preserve">Hz </w:t>
      </w:r>
      <w:r>
        <w:rPr>
          <w:rFonts w:hint="eastAsia"/>
        </w:rPr>
        <w:t xml:space="preserve">表示每秒的频率。这里的测试条件包括</w:t>
      </w:r>
      <w:r>
        <w:t xml:space="preserve"> batch-1 LIBERO、Thor </w:t>
      </w:r>
      <w:r>
        <w:rPr>
          <w:rFonts w:hint="eastAsia"/>
        </w:rPr>
        <w:t xml:space="preserve">的</w:t>
      </w:r>
      <w:r>
        <w:t xml:space="preserve"> MAXN </w:t>
      </w:r>
      <w:r>
        <w:rPr>
          <w:rFonts w:hint="eastAsia"/>
        </w:rPr>
        <w:t xml:space="preserve">模式等，数字对应所列模型推理测试。</w:t>
      </w:r>
      <w:hyperlink r:id="rId22">
        <w:r>
          <w:rPr>
            <w:rStyle w:val="Hyperlink"/>
          </w:rPr>
          <w:t xml:space="preserve">[28]</w:t>
        </w:r>
      </w:hyperlink>
    </w:p>
    <w:bookmarkEnd w:id="38"/>
    <w:bookmarkStart w:name="isaac-lab-和-newton-分别做什么" w:id="40"/>
    <w:p w14:paraId="001000C4" w14:textId="001000C5">
      <w:pPr>
        <w:pStyle w:val="Heading2"/>
      </w:pPr>
      <w:r>
        <w:t xml:space="preserve">2.3 Isaac Lab </w:t>
      </w:r>
      <w:r>
        <w:rPr>
          <w:rFonts w:hint="eastAsia"/>
        </w:rPr>
        <w:t xml:space="preserve">和</w:t>
      </w:r>
      <w:r>
        <w:t xml:space="preserve"> Newton </w:t>
      </w:r>
      <w:r>
        <w:rPr>
          <w:rFonts w:hint="eastAsia"/>
        </w:rPr>
        <w:t xml:space="preserve">分别做什么</w:t>
      </w:r>
    </w:p>
    <w:p w14:paraId="001000C6" w14:textId="001000C7">
      <w:pPr>
        <w:pStyle w:val="FirstParagraph"/>
      </w:pPr>
      <w:r>
        <w:t xml:space="preserve">Isaac Lab </w:t>
      </w:r>
      <w:r>
        <w:rPr>
          <w:rFonts w:hint="eastAsia"/>
        </w:rPr>
        <w:t xml:space="preserve">是机器人学习框架，用于建立训练环境、运行训练并评测机器人策略。Newton</w:t>
      </w:r>
      <w:r>
        <w:t xml:space="preserve"> </w:t>
      </w:r>
      <w:r>
        <w:rPr>
          <w:rFonts w:hint="eastAsia"/>
        </w:rPr>
        <w:t xml:space="preserve">是物理仿真引擎，用来计算物体运动、接触和约束等过程。</w:t>
      </w:r>
      <w:hyperlink r:id="rId24">
        <w:r>
          <w:rPr>
            <w:rStyle w:val="Hyperlink"/>
          </w:rPr>
          <w:t xml:space="preserve">[14]</w:t>
        </w:r>
      </w:hyperlink>
      <w:r>
        <w:t xml:space="preserve"> </w:t>
      </w:r>
      <w:hyperlink r:id="rId25">
        <w:r>
          <w:rPr>
            <w:rStyle w:val="Hyperlink"/>
          </w:rPr>
          <w:t xml:space="preserve">[15]</w:t>
        </w:r>
      </w:hyperlink>
    </w:p>
    <w:p w14:paraId="001000C8" w14:textId="001000C9">
      <w:pPr>
        <w:pStyle w:val="BodyText"/>
      </w:pPr>
      <w:r>
        <w:rPr>
          <w:rFonts w:hint="eastAsia"/>
        </w:rPr>
        <w:t xml:space="preserve">开发者可以先在虚拟场景中训练，再把得到的动作策略用于真实机器人。会议相关的</w:t>
      </w:r>
      <w:r>
        <w:t xml:space="preserve"> Microduck </w:t>
      </w:r>
      <w:r>
        <w:rPr>
          <w:rFonts w:hint="eastAsia"/>
        </w:rPr>
        <w:t xml:space="preserve">示例，就是用</w:t>
      </w:r>
      <w:r>
        <w:t xml:space="preserve"> AI </w:t>
      </w:r>
      <w:r>
        <w:rPr>
          <w:rFonts w:hint="eastAsia"/>
        </w:rPr>
        <w:t xml:space="preserve">代理辅助搭建</w:t>
      </w:r>
      <w:r>
        <w:t xml:space="preserve"> Isaac Lab </w:t>
      </w:r>
      <w:r>
        <w:rPr>
          <w:rFonts w:hint="eastAsia"/>
        </w:rPr>
        <w:t xml:space="preserve">环境，训练机器人在仿真中行走。</w:t>
      </w:r>
      <w:hyperlink r:id="rId39">
        <w:r>
          <w:rPr>
            <w:rStyle w:val="Hyperlink"/>
          </w:rPr>
          <w:t xml:space="preserve">[31]</w:t>
        </w:r>
      </w:hyperlink>
    </w:p>
    <w:p w14:paraId="001000CA" w14:textId="001000CB">
      <w:pPr>
        <w:pStyle w:val="BodyText"/>
      </w:pPr>
      <w:r>
        <w:rPr>
          <w:rFonts w:hint="eastAsia"/>
        </w:rPr>
        <w:t xml:space="preserve">这里的“AI</w:t>
      </w:r>
      <w:r>
        <w:t xml:space="preserve"> </w:t>
      </w:r>
      <w:r>
        <w:rPr>
          <w:rFonts w:hint="eastAsia"/>
        </w:rPr>
        <w:t xml:space="preserve">代理”指能按指令调用工具、修改代码和执行开发步骤的程序。Microduck</w:t>
      </w:r>
      <w:r>
        <w:t xml:space="preserve"> </w:t>
      </w:r>
      <w:r>
        <w:rPr>
          <w:rFonts w:hint="eastAsia"/>
        </w:rPr>
        <w:t xml:space="preserve">博客介绍的是它如何协助机器人开发。</w:t>
      </w:r>
      <w:hyperlink r:id="rId39">
        <w:r>
          <w:rPr>
            <w:rStyle w:val="Hyperlink"/>
          </w:rPr>
          <w:t xml:space="preserve">[31]</w:t>
        </w:r>
      </w:hyperlink>
    </w:p>
    <w:bookmarkEnd w:id="40"/>
    <w:bookmarkStart w:name="isaac-os-负责运行时的软件连接" w:id="41"/>
    <w:p w14:paraId="001000CC" w14:textId="001000CD">
      <w:pPr>
        <w:pStyle w:val="Heading2"/>
      </w:pPr>
      <w:r>
        <w:t xml:space="preserve">2.4 Isaac OS </w:t>
      </w:r>
      <w:r>
        <w:rPr>
          <w:rFonts w:hint="eastAsia"/>
        </w:rPr>
        <w:t xml:space="preserve">负责运行时的软件连接</w:t>
      </w:r>
    </w:p>
    <w:p w14:paraId="001000CE" w14:textId="001000CF">
      <w:pPr>
        <w:pStyle w:val="FirstParagraph"/>
      </w:pPr>
      <w:r>
        <w:t xml:space="preserve">Isaac OS </w:t>
      </w:r>
      <w:r>
        <w:rPr>
          <w:rFonts w:hint="eastAsia"/>
        </w:rPr>
        <w:t xml:space="preserve">是本次宣布的机器人运行时框架，基于</w:t>
      </w:r>
      <w:r>
        <w:t xml:space="preserve"> NVIDIA </w:t>
      </w:r>
      <w:r>
        <w:rPr>
          <w:rFonts w:hint="eastAsia"/>
        </w:rPr>
        <w:t xml:space="preserve">Holoscan。它连接机器人上的</w:t>
      </w:r>
      <w:r>
        <w:t xml:space="preserve"> AI </w:t>
      </w:r>
      <w:r>
        <w:rPr>
          <w:rFonts w:hint="eastAsia"/>
        </w:rPr>
        <w:t xml:space="preserve">模型、传感器和控制组件，让这些软件共同处理观测和动作。</w:t>
      </w:r>
      <w:hyperlink r:id="rId13">
        <w:r>
          <w:rPr>
            <w:rStyle w:val="Hyperlink"/>
          </w:rPr>
          <w:t xml:space="preserve">[6]</w:t>
        </w:r>
      </w:hyperlink>
      <w:r>
        <w:t xml:space="preserve"> </w:t>
      </w:r>
      <w:hyperlink r:id="rId13">
        <w:r>
          <w:rPr>
            <w:rStyle w:val="Hyperlink"/>
          </w:rPr>
          <w:t xml:space="preserve">[16]</w:t>
        </w:r>
      </w:hyperlink>
    </w:p>
    <w:p w14:paraId="001000D0" w14:textId="001000D1">
      <w:pPr>
        <w:pStyle w:val="BodyText"/>
      </w:pPr>
      <w:r>
        <w:rPr>
          <w:rFonts w:hint="eastAsia"/>
        </w:rPr>
        <w:t xml:space="preserve">“运行时”指机器人实际工作时使用的软件部分。它与前面的训练环境分工不同：Isaac</w:t>
      </w:r>
      <w:r>
        <w:t xml:space="preserve"> Lab </w:t>
      </w:r>
      <w:r>
        <w:rPr>
          <w:rFonts w:hint="eastAsia"/>
        </w:rPr>
        <w:t xml:space="preserve">用于开发和训练，Isaac</w:t>
      </w:r>
      <w:r>
        <w:t xml:space="preserve"> OS </w:t>
      </w:r>
      <w:r>
        <w:rPr>
          <w:rFonts w:hint="eastAsia"/>
        </w:rPr>
        <w:t xml:space="preserve">用于接入机器上的感知、推理和控制软件。</w:t>
      </w:r>
      <w:hyperlink r:id="rId13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[15]</w:t>
        </w:r>
      </w:hyperlink>
      <w:r>
        <w:t xml:space="preserve"> </w:t>
      </w:r>
      <w:hyperlink r:id="rId13">
        <w:r>
          <w:rPr>
            <w:rStyle w:val="Hyperlink"/>
          </w:rPr>
          <w:t xml:space="preserve">[16]</w:t>
        </w:r>
      </w:hyperlink>
    </w:p>
    <w:bookmarkEnd w:id="41"/>
    <w:bookmarkStart w:name="人类动作数据和虚拟场景资产" w:id="42"/>
    <w:p w14:paraId="001000D2" w14:textId="001000D3">
      <w:pPr>
        <w:pStyle w:val="Heading2"/>
      </w:pPr>
      <w:r>
        <w:t xml:space="preserve">2.5 </w:t>
      </w:r>
      <w:r>
        <w:rPr>
          <w:rFonts w:hint="eastAsia"/>
        </w:rPr>
        <w:t xml:space="preserve">人类动作数据和虚拟场景资产</w:t>
      </w:r>
    </w:p>
    <w:p w14:paraId="001000D4" w14:textId="001000D5">
      <w:pPr>
        <w:pStyle w:val="FirstParagraph"/>
      </w:pPr>
      <w:r>
        <w:t xml:space="preserve">Human 1M </w:t>
      </w:r>
      <w:r>
        <w:rPr>
          <w:rFonts w:hint="eastAsia"/>
        </w:rPr>
        <w:t xml:space="preserve">包含多种人类活动、同步三视角视频和</w:t>
      </w:r>
      <w:r>
        <w:t xml:space="preserve"> 3D </w:t>
      </w:r>
      <w:r>
        <w:rPr>
          <w:rFonts w:hint="eastAsia"/>
        </w:rPr>
        <w:t xml:space="preserve">手部跟踪。完整数据集向</w:t>
      </w:r>
      <w:r>
        <w:t xml:space="preserve"> Cosmos Coalition </w:t>
      </w:r>
      <w:r>
        <w:rPr>
          <w:rFonts w:hint="eastAsia"/>
        </w:rPr>
        <w:t xml:space="preserve">伙伴开放。</w:t>
      </w:r>
      <w:hyperlink r:id="rId13">
        <w:r>
          <w:rPr>
            <w:rStyle w:val="Hyperlink"/>
          </w:rPr>
          <w:t xml:space="preserve">[6]</w:t>
        </w:r>
      </w:hyperlink>
      <w:r>
        <w:t xml:space="preserve"> </w:t>
      </w:r>
      <w:hyperlink r:id="rId13">
        <w:r>
          <w:rPr>
            <w:rStyle w:val="Hyperlink"/>
          </w:rPr>
          <w:t xml:space="preserve">[18]</w:t>
        </w:r>
      </w:hyperlink>
    </w:p>
    <w:p w14:paraId="001000D6" w14:textId="001000D7">
      <w:pPr>
        <w:pStyle w:val="BodyText"/>
      </w:pPr>
      <w:r>
        <w:t xml:space="preserve">SimReady Central </w:t>
      </w:r>
      <w:r>
        <w:rPr>
          <w:rFonts w:hint="eastAsia"/>
        </w:rPr>
        <w:t xml:space="preserve">是另一类资源。它提供超过</w:t>
      </w:r>
      <w:r>
        <w:t xml:space="preserve"> 2,000 </w:t>
      </w:r>
      <w:r>
        <w:rPr>
          <w:rFonts w:hint="eastAsia"/>
        </w:rPr>
        <w:t xml:space="preserve">个机器人和工厂仿真资产，资产中包含质量、材料、碰撞等物理属性，可用来搭建虚拟训练场景。</w:t>
      </w:r>
      <w:hyperlink r:id="rId13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[32]</w:t>
        </w:r>
      </w:hyperlink>
    </w:p>
    <w:p w14:paraId="001000D8" w14:textId="001000D9">
      <w:pPr>
        <w:pStyle w:val="BodyText"/>
      </w:pPr>
      <w:r>
        <w:rPr>
          <w:rFonts w:hint="eastAsia"/>
        </w:rPr>
        <w:t xml:space="preserve">两者的用途不同：Human</w:t>
      </w:r>
      <w:r>
        <w:t xml:space="preserve"> 1M </w:t>
      </w:r>
      <w:r>
        <w:rPr>
          <w:rFonts w:hint="eastAsia"/>
        </w:rPr>
        <w:t xml:space="preserve">提供人的活动和动作数据，SimReady</w:t>
      </w:r>
      <w:r>
        <w:t xml:space="preserve"> Central </w:t>
      </w:r>
      <w:r>
        <w:rPr>
          <w:rFonts w:hint="eastAsia"/>
        </w:rPr>
        <w:t xml:space="preserve">提供场景中的物体及其仿真属性。</w:t>
      </w:r>
    </w:p>
    <w:bookmarkEnd w:id="42"/>
    <w:bookmarkStart w:name="参考机器人和合作案例" w:id="43"/>
    <w:p w14:paraId="001000DA" w14:textId="001000DB">
      <w:pPr>
        <w:pStyle w:val="Heading2"/>
      </w:pPr>
      <w:r>
        <w:t xml:space="preserve">2.6 </w:t>
      </w:r>
      <w:r>
        <w:rPr>
          <w:rFonts w:hint="eastAsia"/>
        </w:rPr>
        <w:t xml:space="preserve">参考机器人和合作案例</w:t>
      </w:r>
    </w:p>
    <w:p w14:paraId="001000DC" w14:textId="001000DD">
      <w:pPr>
        <w:pStyle w:val="FirstParagraph"/>
      </w:pPr>
      <w:r>
        <w:t xml:space="preserve">Agile Robots </w:t>
      </w:r>
      <w:r>
        <w:rPr>
          <w:rFonts w:hint="eastAsia"/>
        </w:rPr>
        <w:t xml:space="preserve">发布了</w:t>
      </w:r>
      <w:r>
        <w:t xml:space="preserve"> Agile ONE SN </w:t>
      </w:r>
      <w:r>
        <w:rPr>
          <w:rFonts w:hint="eastAsia"/>
        </w:rPr>
        <w:t xml:space="preserve">人形机器人研究平台，配有</w:t>
      </w:r>
      <w:r>
        <w:t xml:space="preserve"> Jetson Thor </w:t>
      </w:r>
      <w:r>
        <w:rPr>
          <w:rFonts w:hint="eastAsia"/>
        </w:rPr>
        <w:t xml:space="preserve">和</w:t>
      </w:r>
      <w:r>
        <w:t xml:space="preserve"> NVIDIA </w:t>
      </w:r>
      <w:r>
        <w:rPr>
          <w:rFonts w:hint="eastAsia"/>
        </w:rPr>
        <w:t xml:space="preserve">机器人软件。官方计划于</w:t>
      </w:r>
      <w:r>
        <w:t xml:space="preserve"> 2027 </w:t>
      </w:r>
      <w:r>
        <w:rPr>
          <w:rFonts w:hint="eastAsia"/>
        </w:rPr>
        <w:t xml:space="preserve">年初供货。</w:t>
      </w:r>
      <w:hyperlink r:id="rId27">
        <w:r>
          <w:rPr>
            <w:rStyle w:val="Hyperlink"/>
          </w:rPr>
          <w:t xml:space="preserve">[19]</w:t>
        </w:r>
      </w:hyperlink>
    </w:p>
    <w:p w14:paraId="001000DE" w14:textId="001000DF">
      <w:pPr>
        <w:pStyle w:val="BodyText"/>
      </w:pPr>
      <w:r>
        <w:t xml:space="preserve">NVIDIA </w:t>
      </w:r>
      <w:r>
        <w:rPr>
          <w:rFonts w:hint="eastAsia"/>
        </w:rPr>
        <w:t xml:space="preserve">公告还介绍了几项机器人合作：</w:t>
      </w:r>
    </w:p>
    <w:p w14:paraId="001000E0" w14:textId="001000E1">
      <w:pPr>
        <w:pStyle w:val="Compact"/>
        <w:numPr>
          <w:ilvl w:val="0"/>
          <w:numId w:val="1001"/>
        </w:numPr>
      </w:pPr>
      <w:r>
        <w:t xml:space="preserve">Sereact </w:t>
      </w:r>
      <w:r>
        <w:rPr>
          <w:rFonts w:hint="eastAsia"/>
        </w:rPr>
        <w:t xml:space="preserve">使用</w:t>
      </w:r>
      <w:r>
        <w:t xml:space="preserve"> GR00T </w:t>
      </w:r>
      <w:r>
        <w:rPr>
          <w:rFonts w:hint="eastAsia"/>
        </w:rPr>
        <w:t xml:space="preserve">和</w:t>
      </w:r>
      <w:r>
        <w:t xml:space="preserve"> Cosmos Transfer </w:t>
      </w:r>
      <w:r>
        <w:rPr>
          <w:rFonts w:hint="eastAsia"/>
        </w:rPr>
        <w:t xml:space="preserve">训练、继续优化其</w:t>
      </w:r>
      <w:r>
        <w:t xml:space="preserve"> Cortex </w:t>
      </w:r>
      <w:r>
        <w:rPr>
          <w:rFonts w:hint="eastAsia"/>
        </w:rPr>
        <w:t xml:space="preserve">货物操作平台，运行设备包括</w:t>
      </w:r>
      <w:r>
        <w:t xml:space="preserve"> Universal Robots </w:t>
      </w:r>
      <w:r>
        <w:rPr>
          <w:rFonts w:hint="eastAsia"/>
        </w:rPr>
        <w:t xml:space="preserve">的机械臂。</w:t>
      </w:r>
      <w:hyperlink r:id="rId13">
        <w:r>
          <w:rPr>
            <w:rStyle w:val="Hyperlink"/>
          </w:rPr>
          <w:t xml:space="preserve">[6]</w:t>
        </w:r>
      </w:hyperlink>
    </w:p>
    <w:p w14:paraId="001000E2" w14:textId="001000E3">
      <w:pPr>
        <w:pStyle w:val="Compact"/>
        <w:numPr>
          <w:ilvl w:val="0"/>
          <w:numId w:val="1001"/>
        </w:numPr>
      </w:pPr>
      <w:r>
        <w:t xml:space="preserve">Kinetix Robotics </w:t>
      </w:r>
      <w:r>
        <w:rPr>
          <w:rFonts w:hint="eastAsia"/>
        </w:rPr>
        <w:t xml:space="preserve">围绕</w:t>
      </w:r>
      <w:r>
        <w:t xml:space="preserve"> KR1、Kino-2 </w:t>
      </w:r>
      <w:r>
        <w:rPr>
          <w:rFonts w:hint="eastAsia"/>
        </w:rPr>
        <w:t xml:space="preserve">和</w:t>
      </w:r>
      <w:r>
        <w:t xml:space="preserve"> GR00T </w:t>
      </w:r>
      <w:r>
        <w:rPr>
          <w:rFonts w:hint="eastAsia"/>
        </w:rPr>
        <w:t xml:space="preserve">开发仓储、退货处理及工业工作流程。</w:t>
      </w:r>
      <w:hyperlink r:id="rId13">
        <w:r>
          <w:rPr>
            <w:rStyle w:val="Hyperlink"/>
          </w:rPr>
          <w:t xml:space="preserve">[6]</w:t>
        </w:r>
      </w:hyperlink>
    </w:p>
    <w:p w14:paraId="001000E4" w14:textId="001000E5">
      <w:pPr>
        <w:pStyle w:val="Compact"/>
        <w:numPr>
          <w:ilvl w:val="0"/>
          <w:numId w:val="1001"/>
        </w:numPr>
      </w:pPr>
      <w:r>
        <w:t xml:space="preserve">Agility、Figure、KUKA </w:t>
      </w:r>
      <w:r>
        <w:rPr>
          <w:rFonts w:hint="eastAsia"/>
        </w:rPr>
        <w:t xml:space="preserve">等也出现在本次机器人合作名单中。</w:t>
      </w:r>
      <w:hyperlink r:id="rId13">
        <w:r>
          <w:rPr>
            <w:rStyle w:val="Hyperlink"/>
          </w:rPr>
          <w:t xml:space="preserve">[6]</w:t>
        </w:r>
      </w:hyperlink>
    </w:p>
    <w:bookmarkEnd w:id="43"/>
    <w:bookmarkEnd w:id="44"/>
    <w:bookmarkStart w:name="三工厂数字孪生异常处理和生产协调" w:id="53"/>
    <w:p w14:paraId="001000E6" w14:textId="001000E7">
      <w:pPr>
        <w:pStyle w:val="Heading1"/>
      </w:pPr>
      <w:r>
        <w:rPr>
          <w:rFonts w:hint="eastAsia"/>
        </w:rPr>
        <w:t xml:space="preserve">三、工厂：数字孪生、异常处理和生产协调</w:t>
      </w:r>
    </w:p>
    <w:bookmarkStart w:name="数字孪生怎么用" w:id="46"/>
    <w:p w14:paraId="001000E8" w14:textId="001000E9">
      <w:pPr>
        <w:pStyle w:val="Heading2"/>
      </w:pPr>
      <w:r>
        <w:t xml:space="preserve">3.1 </w:t>
      </w:r>
      <w:r>
        <w:rPr>
          <w:rFonts w:hint="eastAsia"/>
        </w:rPr>
        <w:t xml:space="preserve">数字孪生怎么用</w:t>
      </w:r>
    </w:p>
    <w:p w14:paraId="001000EA" w14:textId="001000EB">
      <w:pPr>
        <w:pStyle w:val="FirstParagraph"/>
      </w:pPr>
      <w:r>
        <w:rPr>
          <w:rFonts w:hint="eastAsia"/>
        </w:rPr>
        <w:t xml:space="preserve">数字孪生是现实设备、产线或工厂的数字模型。它可以包含设备位置、结构、运行状态和生产流程。开发者在这个模型里比较布局、排程或设备配置，再根据结果调整真实系统。</w:t>
      </w:r>
      <w:hyperlink r:id="rId45">
        <w:r>
          <w:rPr>
            <w:rStyle w:val="Hyperlink"/>
          </w:rPr>
          <w:t xml:space="preserve">[21]</w:t>
        </w:r>
      </w:hyperlink>
    </w:p>
    <w:p w14:paraId="001000EC" w14:textId="001000ED">
      <w:pPr>
        <w:pStyle w:val="BodyText"/>
      </w:pPr>
      <w:r>
        <w:t xml:space="preserve">Siemens </w:t>
      </w:r>
      <w:r>
        <w:rPr>
          <w:rFonts w:hint="eastAsia"/>
        </w:rPr>
        <w:t xml:space="preserve">与</w:t>
      </w:r>
      <w:r>
        <w:t xml:space="preserve"> NVIDIA </w:t>
      </w:r>
      <w:r>
        <w:rPr>
          <w:rFonts w:hint="eastAsia"/>
        </w:rPr>
        <w:t xml:space="preserve">的合作将工业软件、工厂数据和</w:t>
      </w:r>
      <w:r>
        <w:t xml:space="preserve"> Omniverse </w:t>
      </w:r>
      <w:r>
        <w:rPr>
          <w:rFonts w:hint="eastAsia"/>
        </w:rPr>
        <w:t xml:space="preserve">仿真连接起来。这里的</w:t>
      </w:r>
      <w:r>
        <w:t xml:space="preserve"> Omniverse </w:t>
      </w:r>
      <w:r>
        <w:rPr>
          <w:rFonts w:hint="eastAsia"/>
        </w:rPr>
        <w:t xml:space="preserve">是用于构建和运行三维场景、数字孪生的工具平台。</w:t>
      </w:r>
      <w:hyperlink r:id="rId14">
        <w:r>
          <w:rPr>
            <w:rStyle w:val="Hyperlink"/>
          </w:rPr>
          <w:t xml:space="preserve">[20]</w:t>
        </w:r>
      </w:hyperlink>
      <w:r>
        <w:t xml:space="preserve"> </w:t>
      </w:r>
      <w:hyperlink r:id="rId45">
        <w:r>
          <w:rPr>
            <w:rStyle w:val="Hyperlink"/>
          </w:rPr>
          <w:t xml:space="preserve">[21]</w:t>
        </w:r>
      </w:hyperlink>
    </w:p>
    <w:bookmarkEnd w:id="46"/>
    <w:bookmarkStart w:name="factory-operations-blueprint-的内容" w:id="47"/>
    <w:p w14:paraId="001000EE" w14:textId="001000EF">
      <w:pPr>
        <w:pStyle w:val="Heading2"/>
      </w:pPr>
      <w:r>
        <w:t xml:space="preserve">3.2 Factory Operations Blueprint </w:t>
      </w:r>
      <w:r>
        <w:rPr>
          <w:rFonts w:hint="eastAsia"/>
        </w:rPr>
        <w:t xml:space="preserve">的内容</w:t>
      </w:r>
    </w:p>
    <w:p w14:paraId="001000F0" w14:textId="001000F1">
      <w:pPr>
        <w:pStyle w:val="FirstParagraph"/>
      </w:pPr>
      <w:r>
        <w:t xml:space="preserve">Factory Operations </w:t>
      </w:r>
      <w:r>
        <w:rPr>
          <w:rFonts w:hint="eastAsia"/>
        </w:rPr>
        <w:t xml:space="preserve">Blueprint，简称</w:t>
      </w:r>
      <w:r>
        <w:t xml:space="preserve"> </w:t>
      </w:r>
      <w:r>
        <w:rPr>
          <w:rFonts w:hint="eastAsia"/>
        </w:rPr>
        <w:t xml:space="preserve">FOX，是一套工厂运营参考方案，目前以提前开放版本提供。</w:t>
      </w:r>
      <w:hyperlink r:id="rId14">
        <w:r>
          <w:rPr>
            <w:rStyle w:val="Hyperlink"/>
          </w:rPr>
          <w:t xml:space="preserve">[20]</w:t>
        </w:r>
      </w:hyperlink>
    </w:p>
    <w:p w14:paraId="001000F2" w14:textId="001000F3">
      <w:pPr>
        <w:pStyle w:val="BodyText"/>
      </w:pPr>
      <w:r>
        <w:rPr>
          <w:rFonts w:hint="eastAsia"/>
        </w:rPr>
        <w:t xml:space="preserve">它由分工不同的</w:t>
      </w:r>
      <w:r>
        <w:t xml:space="preserve"> AI </w:t>
      </w:r>
      <w:r>
        <w:rPr>
          <w:rFonts w:hint="eastAsia"/>
        </w:rPr>
        <w:t xml:space="preserve">代理组成：工厂管理代理协调工作，其他代理负责视觉检查、查找异常原因、生成报告和车队管理。它们可以读取设计图、产品数据、仿真信息和工厂系统数据，将相机发现的异常与机器日志联系起来。</w:t>
      </w:r>
      <w:hyperlink r:id="rId14">
        <w:r>
          <w:rPr>
            <w:rStyle w:val="Hyperlink"/>
          </w:rPr>
          <w:t xml:space="preserve">[20]</w:t>
        </w:r>
      </w:hyperlink>
    </w:p>
    <w:p w14:paraId="001000F4" w14:textId="001000F5">
      <w:pPr>
        <w:pStyle w:val="BodyText"/>
      </w:pPr>
      <w:r>
        <w:rPr>
          <w:rFonts w:hint="eastAsia"/>
        </w:rPr>
        <w:t xml:space="preserve">公告中的</w:t>
      </w:r>
      <w:r>
        <w:t xml:space="preserve"> CAD </w:t>
      </w:r>
      <w:r>
        <w:rPr>
          <w:rFonts w:hint="eastAsia"/>
        </w:rPr>
        <w:t xml:space="preserve">指计算机辅助设计，PLM</w:t>
      </w:r>
      <w:r>
        <w:t xml:space="preserve"> </w:t>
      </w:r>
      <w:r>
        <w:rPr>
          <w:rFonts w:hint="eastAsia"/>
        </w:rPr>
        <w:t xml:space="preserve">指产品生命周期管理，IT／OT</w:t>
      </w:r>
      <w:r>
        <w:t xml:space="preserve"> </w:t>
      </w:r>
      <w:r>
        <w:rPr>
          <w:rFonts w:hint="eastAsia"/>
        </w:rPr>
        <w:t xml:space="preserve">分别对应信息系统和现场设备、控制系统。FOX</w:t>
      </w:r>
      <w:r>
        <w:t xml:space="preserve"> </w:t>
      </w:r>
      <w:r>
        <w:rPr>
          <w:rFonts w:hint="eastAsia"/>
        </w:rPr>
        <w:t xml:space="preserve">会利用这些系统中的资料来分析工厂状态。</w:t>
      </w:r>
      <w:hyperlink r:id="rId14">
        <w:r>
          <w:rPr>
            <w:rStyle w:val="Hyperlink"/>
          </w:rPr>
          <w:t xml:space="preserve">[20]</w:t>
        </w:r>
      </w:hyperlink>
    </w:p>
    <w:bookmarkEnd w:id="47"/>
    <w:bookmarkStart w:name="siemens-erlangen-电子工厂的例子" w:id="48"/>
    <w:p w14:paraId="001000F6" w14:textId="001000F7">
      <w:pPr>
        <w:pStyle w:val="Heading2"/>
      </w:pPr>
      <w:r>
        <w:t xml:space="preserve">3.3 Siemens Erlangen </w:t>
      </w:r>
      <w:r>
        <w:rPr>
          <w:rFonts w:hint="eastAsia"/>
        </w:rPr>
        <w:t xml:space="preserve">电子工厂的例子</w:t>
      </w:r>
    </w:p>
    <w:p w14:paraId="001000F8" w14:textId="001000F9">
      <w:pPr>
        <w:pStyle w:val="FirstParagraph"/>
      </w:pPr>
      <w:r>
        <w:t xml:space="preserve">Siemens 10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日公告介绍了</w:t>
      </w:r>
      <w:r>
        <w:t xml:space="preserve"> Erlangen </w:t>
      </w:r>
      <w:r>
        <w:rPr>
          <w:rFonts w:hint="eastAsia"/>
        </w:rPr>
        <w:t xml:space="preserve">电子工厂的相关应用：</w:t>
      </w:r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val="clear" w:fill="EDF4F1"/>
            <w:vAlign w:val="top"/>
          </w:tcPr>
          <w:p w14:paraId="001000FA" w14:textId="001000FB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软件或工具</w:t>
            </w:r>
          </w:p>
        </w:tc>
        <w:tc>
          <w:tcPr>
            <w:shd w:val="clear" w:fill="EDF4F1"/>
            <w:vAlign w:val="top"/>
          </w:tcPr>
          <w:p w14:paraId="001000FC" w14:textId="001000FD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在这个案例中做什么</w:t>
            </w:r>
          </w:p>
        </w:tc>
      </w:tr>
      <w:tr>
        <w:trPr>
          <w:cantSplit/>
        </w:trPr>
        <w:tc>
          <w:tcPr>
            <w:vAlign w:val="top"/>
          </w:tcPr>
          <w:p w14:paraId="001000FE" w14:textId="001000FF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Intelligence Center X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及运营软件</w:t>
            </w:r>
          </w:p>
        </w:tc>
        <w:tc>
          <w:tcPr>
            <w:vAlign w:val="top"/>
          </w:tcPr>
          <w:p w14:paraId="00100100" w14:textId="0010010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汇集企业系统和车间数据</w:t>
            </w:r>
          </w:p>
        </w:tc>
      </w:tr>
      <w:tr>
        <w:trPr>
          <w:cantSplit/>
        </w:trPr>
        <w:tc>
          <w:tcPr>
            <w:vAlign w:val="top"/>
          </w:tcPr>
          <w:p w14:paraId="00100102" w14:textId="00100103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FOX</w:t>
            </w:r>
          </w:p>
        </w:tc>
        <w:tc>
          <w:tcPr>
            <w:vAlign w:val="top"/>
          </w:tcPr>
          <w:p w14:paraId="00100104" w14:textId="0010010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协调生产计划和工厂运营</w:t>
            </w:r>
          </w:p>
        </w:tc>
      </w:tr>
      <w:tr>
        <w:trPr>
          <w:cantSplit/>
        </w:trPr>
        <w:tc>
          <w:tcPr>
            <w:vAlign w:val="top"/>
          </w:tcPr>
          <w:p w14:paraId="00100106" w14:textId="00100107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Digital Twin Composer</w:t>
            </w:r>
          </w:p>
        </w:tc>
        <w:tc>
          <w:tcPr>
            <w:vAlign w:val="top"/>
          </w:tcPr>
          <w:p w14:paraId="00100108" w14:textId="0010010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将虚拟工厂与真实运行数据连接，在更改产线前比较方案</w:t>
            </w:r>
          </w:p>
        </w:tc>
      </w:tr>
      <w:tr>
        <w:trPr>
          <w:cantSplit/>
        </w:trPr>
        <w:tc>
          <w:tcPr>
            <w:vAlign w:val="top"/>
          </w:tcPr>
          <w:p w14:paraId="0010010A" w14:textId="0010010B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Process Preparation X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与</w:t>
            </w:r>
            <w:r>
              <w:rPr>
                <w:rFonts w:ascii="Noto Sans CJK SC" w:hAnsi="Noto Sans CJK SC" w:eastAsia="Noto Sans CJK SC"/>
                <w:sz w:val="19"/>
              </w:rPr>
              <w:t xml:space="preserve"> Cosmos Data Factory</w:t>
            </w:r>
          </w:p>
        </w:tc>
        <w:tc>
          <w:tcPr>
            <w:vAlign w:val="top"/>
          </w:tcPr>
          <w:p w14:paraId="0010010C" w14:textId="0010010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生成电路板缺陷图像，用于检查流程</w:t>
            </w:r>
          </w:p>
        </w:tc>
      </w:tr>
    </w:tbl>
    <w:p w14:paraId="0010010E" w14:textId="0010010F">
      <w:pPr>
        <w:pStyle w:val="BodyText"/>
      </w:pPr>
      <w:r>
        <w:rPr>
          <w:rFonts w:hint="eastAsia"/>
        </w:rPr>
        <w:t xml:space="preserve">这些应用属于</w:t>
      </w:r>
      <w:r>
        <w:t xml:space="preserve"> Siemens </w:t>
      </w:r>
      <w:r>
        <w:rPr>
          <w:rFonts w:hint="eastAsia"/>
        </w:rPr>
        <w:t xml:space="preserve">与</w:t>
      </w:r>
      <w:r>
        <w:t xml:space="preserve"> NVIDIA </w:t>
      </w:r>
      <w:r>
        <w:rPr>
          <w:rFonts w:hint="eastAsia"/>
        </w:rPr>
        <w:t xml:space="preserve">既有合作的新进展。</w:t>
      </w:r>
      <w:hyperlink r:id="rId14">
        <w:r>
          <w:rPr>
            <w:rStyle w:val="Hyperlink"/>
          </w:rPr>
          <w:t xml:space="preserve">[20]</w:t>
        </w:r>
      </w:hyperlink>
      <w:r>
        <w:t xml:space="preserve"> </w:t>
      </w:r>
      <w:hyperlink r:id="rId45">
        <w:r>
          <w:rPr>
            <w:rStyle w:val="Hyperlink"/>
          </w:rPr>
          <w:t xml:space="preserve">[21]</w:t>
        </w:r>
      </w:hyperlink>
    </w:p>
    <w:p w14:paraId="00100110" w14:textId="00100111">
      <w:pPr>
        <w:pStyle w:val="BodyText"/>
      </w:pPr>
      <w:r>
        <w:t xml:space="preserve">NVIDIA </w:t>
      </w:r>
      <w:r>
        <w:rPr>
          <w:rFonts w:hint="eastAsia"/>
        </w:rPr>
        <w:t xml:space="preserve">的材料给出两项数据：FOX</w:t>
      </w:r>
      <w:r>
        <w:t xml:space="preserve"> </w:t>
      </w:r>
      <w:r>
        <w:rPr>
          <w:rFonts w:hint="eastAsia"/>
        </w:rPr>
        <w:t xml:space="preserve">与</w:t>
      </w:r>
      <w:r>
        <w:t xml:space="preserve"> Intelligence Center X </w:t>
      </w:r>
      <w:r>
        <w:rPr>
          <w:rFonts w:hint="eastAsia"/>
        </w:rPr>
        <w:t xml:space="preserve">的集成预计可节约</w:t>
      </w:r>
      <w:r>
        <w:t xml:space="preserve"> 20% </w:t>
      </w:r>
      <w:r>
        <w:rPr>
          <w:rFonts w:hint="eastAsia"/>
        </w:rPr>
        <w:t xml:space="preserve">成本；Erlangen</w:t>
      </w:r>
      <w:r>
        <w:t xml:space="preserve"> </w:t>
      </w:r>
      <w:r>
        <w:rPr>
          <w:rFonts w:hint="eastAsia"/>
        </w:rPr>
        <w:t xml:space="preserve">工厂使用缺陷图像生成方法后，检查流程的校准时间减少了</w:t>
      </w:r>
      <w:r>
        <w:t xml:space="preserve"> </w:t>
      </w:r>
      <w:r>
        <w:rPr>
          <w:rFonts w:hint="eastAsia"/>
        </w:rPr>
        <w:t xml:space="preserve">40%。前一项是估算，后一项对应所述校准步骤。</w:t>
      </w:r>
      <w:hyperlink r:id="rId14">
        <w:r>
          <w:rPr>
            <w:rStyle w:val="Hyperlink"/>
          </w:rPr>
          <w:t xml:space="preserve">[20]</w:t>
        </w:r>
      </w:hyperlink>
    </w:p>
    <w:p w14:paraId="00100112" w14:textId="00100113">
      <w:pPr>
        <w:pStyle w:val="BodyText"/>
      </w:pPr>
      <w:r>
        <w:t xml:space="preserve">Industrial AI Operating System </w:t>
      </w:r>
      <w:r>
        <w:rPr>
          <w:rFonts w:hint="eastAsia"/>
        </w:rPr>
        <w:t xml:space="preserve">是双方合作体系的名称，涵盖</w:t>
      </w:r>
      <w:r>
        <w:t xml:space="preserve"> NVIDIA </w:t>
      </w:r>
      <w:r>
        <w:rPr>
          <w:rFonts w:hint="eastAsia"/>
        </w:rPr>
        <w:t xml:space="preserve">的计算和</w:t>
      </w:r>
      <w:r>
        <w:t xml:space="preserve"> AI </w:t>
      </w:r>
      <w:r>
        <w:rPr>
          <w:rFonts w:hint="eastAsia"/>
        </w:rPr>
        <w:t xml:space="preserve">平台，以及</w:t>
      </w:r>
      <w:r>
        <w:t xml:space="preserve"> Siemens </w:t>
      </w:r>
      <w:r>
        <w:rPr>
          <w:rFonts w:hint="eastAsia"/>
        </w:rPr>
        <w:t xml:space="preserve">的工业硬件、软件和数据。双方在此前</w:t>
      </w:r>
      <w:r>
        <w:t xml:space="preserve"> CES </w:t>
      </w:r>
      <w:r>
        <w:rPr>
          <w:rFonts w:hint="eastAsia"/>
        </w:rPr>
        <w:t xml:space="preserve">已扩展合作，本次公布的是相关产品和试点进展。</w:t>
      </w:r>
      <w:hyperlink r:id="rId45">
        <w:r>
          <w:rPr>
            <w:rStyle w:val="Hyperlink"/>
          </w:rPr>
          <w:t xml:space="preserve">[21]</w:t>
        </w:r>
      </w:hyperlink>
    </w:p>
    <w:bookmarkEnd w:id="48"/>
    <w:bookmarkStart w:name="schneiderabb-的数据中心案例" w:id="50"/>
    <w:p w14:paraId="00100114" w14:textId="00100115">
      <w:pPr>
        <w:pStyle w:val="Heading2"/>
      </w:pPr>
      <w:r>
        <w:t xml:space="preserve">3.4 Schneider、ABB </w:t>
      </w:r>
      <w:r>
        <w:rPr>
          <w:rFonts w:hint="eastAsia"/>
        </w:rPr>
        <w:t xml:space="preserve">的数据中心案例</w:t>
      </w:r>
    </w:p>
    <w:p w14:paraId="00100116" w14:textId="00100117">
      <w:pPr>
        <w:pStyle w:val="FirstParagraph"/>
      </w:pPr>
      <w:r>
        <w:rPr>
          <w:rFonts w:hint="eastAsia"/>
        </w:rPr>
        <w:t xml:space="preserve">另一组公告讨论的是</w:t>
      </w:r>
      <w:r>
        <w:t xml:space="preserve"> AI </w:t>
      </w:r>
      <w:r>
        <w:rPr>
          <w:rFonts w:hint="eastAsia"/>
        </w:rPr>
        <w:t xml:space="preserve">数据中心。这里的</w:t>
      </w:r>
      <w:r>
        <w:t xml:space="preserve"> “AI factory” </w:t>
      </w:r>
      <w:r>
        <w:rPr>
          <w:rFonts w:hint="eastAsia"/>
        </w:rPr>
        <w:t xml:space="preserve">指提供</w:t>
      </w:r>
      <w:r>
        <w:t xml:space="preserve"> AI </w:t>
      </w:r>
      <w:r>
        <w:rPr>
          <w:rFonts w:hint="eastAsia"/>
        </w:rPr>
        <w:t xml:space="preserve">计算的设施。</w:t>
      </w:r>
      <w:hyperlink r:id="rId49">
        <w:r>
          <w:rPr>
            <w:rStyle w:val="Hyperlink"/>
          </w:rPr>
          <w:t xml:space="preserve">[22]</w:t>
        </w:r>
      </w:hyperlink>
    </w:p>
    <w:p w14:paraId="00100118" w14:textId="00100119">
      <w:pPr>
        <w:pStyle w:val="BodyText"/>
      </w:pPr>
      <w:r>
        <w:t xml:space="preserve">Schneider </w:t>
      </w:r>
      <w:r>
        <w:rPr>
          <w:rFonts w:hint="eastAsia"/>
        </w:rPr>
        <w:t xml:space="preserve">提供</w:t>
      </w:r>
      <w:r>
        <w:t xml:space="preserve"> Vera Rubin </w:t>
      </w:r>
      <w:r>
        <w:rPr>
          <w:rFonts w:hint="eastAsia"/>
        </w:rPr>
        <w:t xml:space="preserve">电力和冷却参考设计，并与</w:t>
      </w:r>
      <w:r>
        <w:t xml:space="preserve"> AVEVA </w:t>
      </w:r>
      <w:r>
        <w:rPr>
          <w:rFonts w:hint="eastAsia"/>
        </w:rPr>
        <w:t xml:space="preserve">合作开发数字孪生，覆盖数据中心的设计、建设和运营。ABB</w:t>
      </w:r>
      <w:r>
        <w:t xml:space="preserve"> </w:t>
      </w:r>
      <w:r>
        <w:rPr>
          <w:rFonts w:hint="eastAsia"/>
        </w:rPr>
        <w:t xml:space="preserve">正在开发用于</w:t>
      </w:r>
      <w:r>
        <w:t xml:space="preserve"> DSX Sim </w:t>
      </w:r>
      <w:r>
        <w:rPr>
          <w:rFonts w:hint="eastAsia"/>
        </w:rPr>
        <w:t xml:space="preserve">的仿真资产，供工程师在建设前比较供电和机架等配置。部分</w:t>
      </w:r>
      <w:r>
        <w:t xml:space="preserve"> DSX </w:t>
      </w:r>
      <w:r>
        <w:rPr>
          <w:rFonts w:hint="eastAsia"/>
        </w:rPr>
        <w:t xml:space="preserve">管理组件处于开发者预览阶段。</w:t>
      </w:r>
      <w:hyperlink r:id="rId49">
        <w:r>
          <w:rPr>
            <w:rStyle w:val="Hyperlink"/>
          </w:rPr>
          <w:t xml:space="preserve">[22]</w:t>
        </w:r>
      </w:hyperlink>
    </w:p>
    <w:p w14:paraId="0010011A" w14:textId="0010011B">
      <w:pPr>
        <w:pStyle w:val="BodyText"/>
      </w:pPr>
      <w:r>
        <w:rPr>
          <w:rFonts w:hint="eastAsia"/>
        </w:rPr>
        <w:t xml:space="preserve">这组案例的对象是数据中心，前面的</w:t>
      </w:r>
      <w:r>
        <w:t xml:space="preserve"> FOX </w:t>
      </w:r>
      <w:r>
        <w:rPr>
          <w:rFonts w:hint="eastAsia"/>
        </w:rPr>
        <w:t xml:space="preserve">和</w:t>
      </w:r>
      <w:r>
        <w:t xml:space="preserve"> Erlangen </w:t>
      </w:r>
      <w:r>
        <w:rPr>
          <w:rFonts w:hint="eastAsia"/>
        </w:rPr>
        <w:t xml:space="preserve">案例讨论的是制造工厂。</w:t>
      </w:r>
    </w:p>
    <w:bookmarkEnd w:id="50"/>
    <w:bookmarkStart w:name="医疗机器人相关内容" w:id="52"/>
    <w:p w14:paraId="0010011C" w14:textId="0010011D">
      <w:pPr>
        <w:pStyle w:val="Heading2"/>
      </w:pPr>
      <w:r>
        <w:t xml:space="preserve">3.5 </w:t>
      </w:r>
      <w:r>
        <w:rPr>
          <w:rFonts w:hint="eastAsia"/>
        </w:rPr>
        <w:t xml:space="preserve">医疗机器人相关内容</w:t>
      </w:r>
    </w:p>
    <w:p w14:paraId="0010011E" w14:textId="0010011F">
      <w:pPr>
        <w:pStyle w:val="FirstParagraph"/>
      </w:pPr>
      <w:r>
        <w:rPr>
          <w:rFonts w:hint="eastAsia"/>
        </w:rPr>
        <w:t xml:space="preserve">会议汇总也包括</w:t>
      </w:r>
      <w:r>
        <w:t xml:space="preserve"> Isaac for </w:t>
      </w:r>
      <w:r>
        <w:rPr>
          <w:rFonts w:hint="eastAsia"/>
        </w:rPr>
        <w:t xml:space="preserve">Healthcare。其产品资料列出数据采集、模型、物理仿真、合成数据和端侧运行工具，覆盖机器人手术、超声等开发流程。</w:t>
      </w:r>
      <w:hyperlink r:id="rId10">
        <w:r>
          <w:rPr>
            <w:rStyle w:val="Hyperlink"/>
          </w:rPr>
          <w:t xml:space="preserve">[2]</w:t>
        </w:r>
      </w:hyperlink>
      <w:r>
        <w:t xml:space="preserve"> </w:t>
      </w:r>
      <w:hyperlink r:id="rId51">
        <w:r>
          <w:rPr>
            <w:rStyle w:val="Hyperlink"/>
          </w:rPr>
          <w:t xml:space="preserve">[27]</w:t>
        </w:r>
      </w:hyperlink>
    </w:p>
    <w:p w14:paraId="00100120" w14:textId="00100121">
      <w:pPr>
        <w:pStyle w:val="BodyText"/>
      </w:pPr>
      <w:r>
        <w:rPr>
          <w:rFonts w:hint="eastAsia"/>
        </w:rPr>
        <w:t xml:space="preserve">这里介绍的是机器人开发工具和参考流程。公开产品页持续更新，本报告未逐项确认所有功能的首次发布日期。</w:t>
      </w:r>
      <w:hyperlink r:id="rId51">
        <w:r>
          <w:rPr>
            <w:rStyle w:val="Hyperlink"/>
          </w:rPr>
          <w:t xml:space="preserve">[27]</w:t>
        </w:r>
      </w:hyperlink>
    </w:p>
    <w:bookmarkEnd w:id="52"/>
    <w:bookmarkEnd w:id="53"/>
    <w:bookmarkStart w:name="四自动驾驶驾驶模型数据工具和测试" w:id="65"/>
    <w:p w14:paraId="00100122" w14:textId="00100123">
      <w:pPr>
        <w:pStyle w:val="Heading1"/>
      </w:pPr>
      <w:r>
        <w:rPr>
          <w:rFonts w:hint="eastAsia"/>
        </w:rPr>
        <w:t xml:space="preserve">四、自动驾驶：驾驶模型、数据工具和测试</w:t>
      </w:r>
    </w:p>
    <w:bookmarkStart w:name="alpamayo-2-edge-做什么" w:id="56"/>
    <w:p w14:paraId="00100124" w14:textId="00100125">
      <w:pPr>
        <w:pStyle w:val="Heading2"/>
      </w:pPr>
      <w:r>
        <w:t xml:space="preserve">4.1 Alpamayo 2 Edge </w:t>
      </w:r>
      <w:r>
        <w:rPr>
          <w:rFonts w:hint="eastAsia"/>
        </w:rPr>
        <w:t xml:space="preserve">做什么</w:t>
      </w:r>
    </w:p>
    <w:p w14:paraId="00100126" w14:textId="00100127">
      <w:pPr>
        <w:pStyle w:val="FirstParagraph"/>
      </w:pPr>
      <w:r>
        <w:t xml:space="preserve">Alpamayo 2 Edge </w:t>
      </w:r>
      <w:r>
        <w:rPr>
          <w:rFonts w:hint="eastAsia"/>
        </w:rPr>
        <w:t xml:space="preserve">是约</w:t>
      </w:r>
      <w:r>
        <w:t xml:space="preserve"> 20 </w:t>
      </w:r>
      <w:r>
        <w:rPr>
          <w:rFonts w:hint="eastAsia"/>
        </w:rPr>
        <w:t xml:space="preserve">亿参数的驾驶推理模型，针对</w:t>
      </w:r>
      <w:r>
        <w:t xml:space="preserve"> DRIVE AGX Thor </w:t>
      </w:r>
      <w:r>
        <w:rPr>
          <w:rFonts w:hint="eastAsia"/>
        </w:rPr>
        <w:t xml:space="preserve">优化，设计运行频率为</w:t>
      </w:r>
      <w:r>
        <w:t xml:space="preserve"> </w:t>
      </w:r>
      <w:r>
        <w:rPr>
          <w:rFonts w:hint="eastAsia"/>
        </w:rPr>
        <w:t xml:space="preserve">10Hz。它根据车内获得的场景信息规划行驶轨迹，并生成规划说明。</w:t>
      </w:r>
      <w:hyperlink r:id="rId15">
        <w:r>
          <w:rPr>
            <w:rStyle w:val="Hyperlink"/>
          </w:rPr>
          <w:t xml:space="preserve">[23]</w:t>
        </w:r>
      </w:hyperlink>
      <w:r>
        <w:t xml:space="preserve"> </w:t>
      </w:r>
      <w:hyperlink r:id="rId28">
        <w:r>
          <w:rPr>
            <w:rStyle w:val="Hyperlink"/>
          </w:rPr>
          <w:t xml:space="preserve">[25]</w:t>
        </w:r>
      </w:hyperlink>
    </w:p>
    <w:p w14:paraId="00100128" w14:textId="00100129">
      <w:pPr>
        <w:pStyle w:val="BodyText"/>
      </w:pPr>
      <w:r>
        <w:rPr>
          <w:rFonts w:hint="eastAsia"/>
        </w:rPr>
        <w:t xml:space="preserve">它同样采用视觉、语言和动作相结合的方式。与机器人的动作序列不同，驾驶模型主要输出车辆的运动轨迹。</w:t>
      </w:r>
      <w:hyperlink r:id="rId28">
        <w:r>
          <w:rPr>
            <w:rStyle w:val="Hyperlink"/>
          </w:rPr>
          <w:t xml:space="preserve">[25]</w:t>
        </w:r>
      </w:hyperlink>
    </w:p>
    <w:p w14:paraId="0010012A" w14:textId="0010012B">
      <w:pPr>
        <w:pStyle w:val="BodyText"/>
      </w:pPr>
      <w:r>
        <w:rPr>
          <w:rFonts w:hint="eastAsia"/>
        </w:rPr>
        <w:t xml:space="preserve">官方计划在</w:t>
      </w:r>
      <w:r>
        <w:t xml:space="preserve"> 10 </w:t>
      </w:r>
      <w:r>
        <w:rPr>
          <w:rFonts w:hint="eastAsia"/>
        </w:rPr>
        <w:t xml:space="preserve">月晚些时候开放相关模型下载。Alpamayo</w:t>
      </w:r>
      <w:r>
        <w:t xml:space="preserve"> </w:t>
      </w:r>
      <w:r>
        <w:rPr>
          <w:rFonts w:hint="eastAsia"/>
        </w:rPr>
        <w:t xml:space="preserve">已有公开开发工具，包含进一步训练、强化学习和量化等流程。</w:t>
      </w:r>
      <w:hyperlink r:id="rId54">
        <w:r>
          <w:rPr>
            <w:rStyle w:val="Hyperlink"/>
          </w:rPr>
          <w:t xml:space="preserve">[5]</w:t>
        </w:r>
      </w:hyperlink>
      <w:r>
        <w:t xml:space="preserve"> </w:t>
      </w:r>
      <w:hyperlink r:id="rId55">
        <w:r>
          <w:rPr>
            <w:rStyle w:val="Hyperlink"/>
          </w:rPr>
          <w:t xml:space="preserve">[24]</w:t>
        </w:r>
      </w:hyperlink>
    </w:p>
    <w:bookmarkEnd w:id="56"/>
    <w:bookmarkStart w:name="训练数据和仿真工具" w:id="57"/>
    <w:p w14:paraId="0010012C" w14:textId="0010012D">
      <w:pPr>
        <w:pStyle w:val="Heading2"/>
      </w:pPr>
      <w:r>
        <w:t xml:space="preserve">4.2 </w:t>
      </w:r>
      <w:r>
        <w:rPr>
          <w:rFonts w:hint="eastAsia"/>
        </w:rPr>
        <w:t xml:space="preserve">训练数据和仿真工具</w:t>
      </w:r>
    </w:p>
    <w:p w14:paraId="0010012E" w14:textId="0010012F">
      <w:pPr>
        <w:pStyle w:val="FirstParagraph"/>
      </w:pPr>
      <w:r>
        <w:rPr>
          <w:rFonts w:hint="eastAsia"/>
        </w:rPr>
        <w:t xml:space="preserve">本次汽车相关资料还介绍了以下工具：</w:t>
      </w:r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val="clear" w:fill="EDF4F1"/>
            <w:vAlign w:val="top"/>
          </w:tcPr>
          <w:p w14:paraId="00100130" w14:textId="00100131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工具</w:t>
            </w:r>
          </w:p>
        </w:tc>
        <w:tc>
          <w:tcPr>
            <w:shd w:val="clear" w:fill="EDF4F1"/>
            <w:vAlign w:val="top"/>
          </w:tcPr>
          <w:p w14:paraId="00100132" w14:textId="00100133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用途</w:t>
            </w:r>
          </w:p>
        </w:tc>
      </w:tr>
      <w:tr>
        <w:trPr>
          <w:cantSplit/>
        </w:trPr>
        <w:tc>
          <w:tcPr>
            <w:vAlign w:val="top"/>
          </w:tcPr>
          <w:p w14:paraId="00100134" w14:textId="00100135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Cosmos Sim-Auto</w:t>
            </w:r>
          </w:p>
        </w:tc>
        <w:tc>
          <w:tcPr>
            <w:vAlign w:val="top"/>
          </w:tcPr>
          <w:p w14:paraId="00100136" w14:textId="0010013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根据车辆动作继续生成仿真环境</w:t>
            </w:r>
          </w:p>
        </w:tc>
      </w:tr>
      <w:tr>
        <w:trPr>
          <w:cantSplit/>
        </w:trPr>
        <w:tc>
          <w:tcPr>
            <w:vAlign w:val="top"/>
          </w:tcPr>
          <w:p w14:paraId="00100138" w14:textId="00100139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Cosmos Transfer-Auto</w:t>
            </w:r>
          </w:p>
        </w:tc>
        <w:tc>
          <w:tcPr>
            <w:vAlign w:val="top"/>
          </w:tcPr>
          <w:p w14:paraId="0010013A" w14:textId="0010013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生成多视角、不同场景条件下的驾驶数据</w:t>
            </w:r>
          </w:p>
        </w:tc>
      </w:tr>
      <w:tr>
        <w:trPr>
          <w:cantSplit/>
        </w:trPr>
        <w:tc>
          <w:tcPr>
            <w:vAlign w:val="top"/>
          </w:tcPr>
          <w:p w14:paraId="0010013C" w14:textId="0010013D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AlpaJudge</w:t>
            </w:r>
          </w:p>
        </w:tc>
        <w:tc>
          <w:tcPr>
            <w:vAlign w:val="top"/>
          </w:tcPr>
          <w:p w14:paraId="0010013E" w14:textId="0010013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对驾驶模型的解释进行评分</w:t>
            </w:r>
          </w:p>
        </w:tc>
      </w:tr>
      <w:tr>
        <w:trPr>
          <w:cantSplit/>
        </w:trPr>
        <w:tc>
          <w:tcPr>
            <w:vAlign w:val="top"/>
          </w:tcPr>
          <w:p w14:paraId="00100140" w14:textId="00100141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Foundation4D</w:t>
            </w:r>
          </w:p>
        </w:tc>
        <w:tc>
          <w:tcPr>
            <w:vAlign w:val="top"/>
          </w:tcPr>
          <w:p w14:paraId="00100142" w14:textId="0010014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为多摄像头视频增加训练用标注</w:t>
            </w:r>
          </w:p>
        </w:tc>
      </w:tr>
      <w:tr>
        <w:trPr>
          <w:cantSplit/>
        </w:trPr>
        <w:tc>
          <w:tcPr>
            <w:vAlign w:val="top"/>
          </w:tcPr>
          <w:p w14:paraId="00100144" w14:textId="00100145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NuRec</w:t>
            </w:r>
          </w:p>
        </w:tc>
        <w:tc>
          <w:tcPr>
            <w:vAlign w:val="top"/>
          </w:tcPr>
          <w:p w14:paraId="00100146" w14:textId="0010014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根据真实采集记录重建可交互场景</w:t>
            </w:r>
          </w:p>
        </w:tc>
      </w:tr>
      <w:tr>
        <w:trPr>
          <w:cantSplit/>
        </w:trPr>
        <w:tc>
          <w:tcPr>
            <w:vAlign w:val="top"/>
          </w:tcPr>
          <w:p w14:paraId="00100148" w14:textId="00100149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Cosmos Data Factory</w:t>
            </w:r>
          </w:p>
        </w:tc>
        <w:tc>
          <w:tcPr>
            <w:vAlign w:val="top"/>
          </w:tcPr>
          <w:p w14:paraId="0010014A" w14:textId="0010014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整理视频和车辆信号，形成训练数据</w:t>
            </w:r>
          </w:p>
        </w:tc>
      </w:tr>
      <w:tr>
        <w:trPr>
          <w:cantSplit/>
        </w:trPr>
        <w:tc>
          <w:tcPr>
            <w:vAlign w:val="top"/>
          </w:tcPr>
          <w:p w14:paraId="0010014C" w14:textId="0010014D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Alpamayo Agentic Factory</w:t>
            </w:r>
          </w:p>
        </w:tc>
        <w:tc>
          <w:tcPr>
            <w:vAlign w:val="top"/>
          </w:tcPr>
          <w:p w14:paraId="0010014E" w14:textId="0010014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自动安排数据准备、模型进一步训练和仿真评测</w:t>
            </w:r>
          </w:p>
        </w:tc>
      </w:tr>
    </w:tbl>
    <w:p w14:paraId="00100150" w14:textId="00100151">
      <w:pPr>
        <w:pStyle w:val="BodyText"/>
      </w:pPr>
      <w:r>
        <w:rPr>
          <w:rFonts w:hint="eastAsia"/>
        </w:rPr>
        <w:t xml:space="preserve">其中，Alpamayo</w:t>
      </w:r>
      <w:r>
        <w:t xml:space="preserve"> Agentic Factory </w:t>
      </w:r>
      <w:r>
        <w:rPr>
          <w:rFonts w:hint="eastAsia"/>
        </w:rPr>
        <w:t xml:space="preserve">计划于</w:t>
      </w:r>
      <w:r>
        <w:t xml:space="preserve"> 2027 </w:t>
      </w:r>
      <w:r>
        <w:rPr>
          <w:rFonts w:hint="eastAsia"/>
        </w:rPr>
        <w:t xml:space="preserve">年初开放。</w:t>
      </w:r>
      <w:hyperlink r:id="rId16">
        <w:r>
          <w:rPr>
            <w:rStyle w:val="Hyperlink"/>
          </w:rPr>
          <w:t xml:space="preserve">[7]</w:t>
        </w:r>
      </w:hyperlink>
      <w:r>
        <w:t xml:space="preserve"> </w:t>
      </w:r>
      <w:hyperlink r:id="rId17">
        <w:r>
          <w:rPr>
            <w:rStyle w:val="Hyperlink"/>
          </w:rPr>
          <w:t xml:space="preserve">[9]</w:t>
        </w:r>
      </w:hyperlink>
      <w:r>
        <w:t xml:space="preserve"> </w:t>
      </w:r>
      <w:hyperlink r:id="rId15">
        <w:r>
          <w:rPr>
            <w:rStyle w:val="Hyperlink"/>
          </w:rPr>
          <w:t xml:space="preserve">[23]</w:t>
        </w:r>
      </w:hyperlink>
    </w:p>
    <w:p w14:paraId="00100152" w14:textId="00100153">
      <w:pPr>
        <w:pStyle w:val="BodyText"/>
      </w:pPr>
      <w:r>
        <w:rPr>
          <w:rFonts w:hint="eastAsia"/>
        </w:rPr>
        <w:t xml:space="preserve">“标注”是在原始数据上增加训练所需的信息；“仿真评测”是在虚拟场景中观察驾驶模型采取什么动作，以及动作之后出现什么结果。</w:t>
      </w:r>
      <w:hyperlink r:id="rId15">
        <w:r>
          <w:rPr>
            <w:rStyle w:val="Hyperlink"/>
          </w:rPr>
          <w:t xml:space="preserve">[23]</w:t>
        </w:r>
      </w:hyperlink>
    </w:p>
    <w:bookmarkEnd w:id="57"/>
    <w:bookmarkStart w:name="thordrive-agxhyperion-和-drive-av-的区别" w:id="58"/>
    <w:p w14:paraId="00100154" w14:textId="00100155">
      <w:pPr>
        <w:pStyle w:val="Heading2"/>
      </w:pPr>
      <w:r>
        <w:t xml:space="preserve">4.3 Thor、DRIVE AGX、Hyperion </w:t>
      </w:r>
      <w:r>
        <w:rPr>
          <w:rFonts w:hint="eastAsia"/>
        </w:rPr>
        <w:t xml:space="preserve">和</w:t>
      </w:r>
      <w:r>
        <w:t xml:space="preserve"> DRIVE AV </w:t>
      </w:r>
      <w:r>
        <w:rPr>
          <w:rFonts w:hint="eastAsia"/>
        </w:rPr>
        <w:t xml:space="preserve">的区别</w:t>
      </w:r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val="clear" w:fill="EDF4F1"/>
            <w:vAlign w:val="top"/>
          </w:tcPr>
          <w:p w14:paraId="00100156" w14:textId="00100157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名称</w:t>
            </w:r>
          </w:p>
        </w:tc>
        <w:tc>
          <w:tcPr>
            <w:shd w:val="clear" w:fill="EDF4F1"/>
            <w:vAlign w:val="top"/>
          </w:tcPr>
          <w:p w14:paraId="00100158" w14:textId="00100159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是什么</w:t>
            </w:r>
          </w:p>
        </w:tc>
      </w:tr>
      <w:tr>
        <w:trPr>
          <w:cantSplit/>
        </w:trPr>
        <w:tc>
          <w:tcPr>
            <w:vAlign w:val="top"/>
          </w:tcPr>
          <w:p w14:paraId="0010015A" w14:textId="0010015B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Thor</w:t>
            </w:r>
          </w:p>
        </w:tc>
        <w:tc>
          <w:tcPr>
            <w:vAlign w:val="top"/>
          </w:tcPr>
          <w:p w14:paraId="0010015C" w14:textId="0010015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车端计算芯片</w:t>
            </w:r>
          </w:p>
        </w:tc>
      </w:tr>
      <w:tr>
        <w:trPr>
          <w:cantSplit/>
        </w:trPr>
        <w:tc>
          <w:tcPr>
            <w:vAlign w:val="top"/>
          </w:tcPr>
          <w:p w14:paraId="0010015E" w14:textId="0010015F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DRIVE AGX</w:t>
            </w:r>
          </w:p>
        </w:tc>
        <w:tc>
          <w:tcPr>
            <w:vAlign w:val="top"/>
          </w:tcPr>
          <w:p w14:paraId="00100160" w14:textId="0010016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开发用计算平台</w:t>
            </w:r>
          </w:p>
        </w:tc>
      </w:tr>
      <w:tr>
        <w:trPr>
          <w:cantSplit/>
        </w:trPr>
        <w:tc>
          <w:tcPr>
            <w:vAlign w:val="top"/>
          </w:tcPr>
          <w:p w14:paraId="00100162" w14:textId="00100163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NVIDIA Hyperion</w:t>
            </w:r>
          </w:p>
        </w:tc>
        <w:tc>
          <w:tcPr>
            <w:vAlign w:val="top"/>
          </w:tcPr>
          <w:p w14:paraId="00100164" w14:textId="0010016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计算平台和传感器的参考架构</w:t>
            </w:r>
          </w:p>
        </w:tc>
      </w:tr>
      <w:tr>
        <w:trPr>
          <w:cantSplit/>
        </w:trPr>
        <w:tc>
          <w:tcPr>
            <w:vAlign w:val="top"/>
          </w:tcPr>
          <w:p w14:paraId="00100166" w14:textId="00100167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DRIVE AV</w:t>
            </w:r>
          </w:p>
        </w:tc>
        <w:tc>
          <w:tcPr>
            <w:vAlign w:val="top"/>
          </w:tcPr>
          <w:p w14:paraId="00100168" w14:textId="0010016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驾驶软件</w:t>
            </w:r>
          </w:p>
        </w:tc>
      </w:tr>
    </w:tbl>
    <w:p w14:paraId="0010016A" w14:textId="0010016B">
      <w:pPr>
        <w:pStyle w:val="BodyText"/>
      </w:pPr>
      <w:r>
        <w:rPr>
          <w:rFonts w:hint="eastAsia"/>
        </w:rPr>
        <w:t xml:space="preserve">它们在汽车开发中承担不同工作。模型在计算平台上运行，车辆还需要传感器、驾驶软件和整车集成。</w:t>
      </w:r>
      <w:hyperlink r:id="rId15">
        <w:r>
          <w:rPr>
            <w:rStyle w:val="Hyperlink"/>
          </w:rPr>
          <w:t xml:space="preserve">[23]</w:t>
        </w:r>
      </w:hyperlink>
      <w:r>
        <w:t xml:space="preserve"> </w:t>
      </w:r>
      <w:hyperlink r:id="rId28">
        <w:r>
          <w:rPr>
            <w:rStyle w:val="Hyperlink"/>
          </w:rPr>
          <w:t xml:space="preserve">[25]</w:t>
        </w:r>
      </w:hyperlink>
    </w:p>
    <w:bookmarkEnd w:id="58"/>
    <w:bookmarkStart w:name="halos-safe-和-dspace-的测试流程" w:id="61"/>
    <w:p w14:paraId="0010016C" w14:textId="0010016D">
      <w:pPr>
        <w:pStyle w:val="Heading2"/>
      </w:pPr>
      <w:r>
        <w:t xml:space="preserve">4.4 Halos SAFE </w:t>
      </w:r>
      <w:r>
        <w:rPr>
          <w:rFonts w:hint="eastAsia"/>
        </w:rPr>
        <w:t xml:space="preserve">和</w:t>
      </w:r>
      <w:r>
        <w:t xml:space="preserve"> dSPACE </w:t>
      </w:r>
      <w:r>
        <w:rPr>
          <w:rFonts w:hint="eastAsia"/>
        </w:rPr>
        <w:t xml:space="preserve">的测试流程</w:t>
      </w:r>
    </w:p>
    <w:p w14:paraId="0010016E" w14:textId="0010016F">
      <w:pPr>
        <w:pStyle w:val="FirstParagraph"/>
      </w:pPr>
      <w:r>
        <w:t xml:space="preserve">Halos SAFE </w:t>
      </w:r>
      <w:r>
        <w:rPr>
          <w:rFonts w:hint="eastAsia"/>
        </w:rPr>
        <w:t xml:space="preserve">是安全评测框架，用于把安全要求对应到场景、测试和结果记录。它连接仿真、软件在环、硬件在环、实车测试和车队监控。</w:t>
      </w:r>
      <w:hyperlink r:id="rId15">
        <w:r>
          <w:rPr>
            <w:rStyle w:val="Hyperlink"/>
          </w:rPr>
          <w:t xml:space="preserve">[23]</w:t>
        </w:r>
      </w:hyperlink>
      <w:r>
        <w:t xml:space="preserve"> </w:t>
      </w:r>
      <w:hyperlink r:id="rId29">
        <w:r>
          <w:rPr>
            <w:rStyle w:val="Hyperlink"/>
          </w:rPr>
          <w:t xml:space="preserve">[26]</w:t>
        </w:r>
      </w:hyperlink>
    </w:p>
    <w:p w14:paraId="00100170" w14:textId="00100171">
      <w:pPr>
        <w:pStyle w:val="BodyText"/>
      </w:pPr>
      <w:r>
        <w:rPr>
          <w:rFonts w:hint="eastAsia"/>
        </w:rPr>
        <w:t xml:space="preserve">软件在环是让驾驶软件在模拟环境中运行；硬件在环会接入实际控制硬件，检查软件和硬件共同工作时的结果。dSPACE</w:t>
      </w:r>
      <w:r>
        <w:t xml:space="preserve"> </w:t>
      </w:r>
      <w:r>
        <w:rPr>
          <w:rFonts w:hint="eastAsia"/>
        </w:rPr>
        <w:t xml:space="preserve">在同期公告中介绍了</w:t>
      </w:r>
      <w:r>
        <w:t xml:space="preserve"> SAFE </w:t>
      </w:r>
      <w:r>
        <w:rPr>
          <w:rFonts w:hint="eastAsia"/>
        </w:rPr>
        <w:t xml:space="preserve">与</w:t>
      </w:r>
      <w:r>
        <w:t xml:space="preserve"> NuRec </w:t>
      </w:r>
      <w:r>
        <w:rPr>
          <w:rFonts w:hint="eastAsia"/>
        </w:rPr>
        <w:t xml:space="preserve">的集成，以及</w:t>
      </w:r>
      <w:r>
        <w:t xml:space="preserve"> Euro NCAP </w:t>
      </w:r>
      <w:r>
        <w:rPr>
          <w:rFonts w:hint="eastAsia"/>
        </w:rPr>
        <w:t xml:space="preserve">测试流程的自动执行。</w:t>
      </w:r>
      <w:hyperlink r:id="rId59">
        <w:r>
          <w:rPr>
            <w:rStyle w:val="Hyperlink"/>
          </w:rPr>
          <w:t xml:space="preserve">[35]</w:t>
        </w:r>
      </w:hyperlink>
    </w:p>
    <w:p w14:paraId="00100172" w14:textId="00100173">
      <w:pPr>
        <w:pStyle w:val="BodyText"/>
      </w:pPr>
      <w:r>
        <w:t xml:space="preserve">NVIDIA </w:t>
      </w:r>
      <w:r>
        <w:rPr>
          <w:rFonts w:hint="eastAsia"/>
        </w:rPr>
        <w:t xml:space="preserve">的</w:t>
      </w:r>
      <w:r>
        <w:t xml:space="preserve"> Halos </w:t>
      </w:r>
      <w:r>
        <w:rPr>
          <w:rFonts w:hint="eastAsia"/>
        </w:rPr>
        <w:t xml:space="preserve">资料还包括面向机器人的安全栈和</w:t>
      </w:r>
      <w:r>
        <w:t xml:space="preserve"> AI Systems Inspection Lab </w:t>
      </w:r>
      <w:r>
        <w:rPr>
          <w:rFonts w:hint="eastAsia"/>
        </w:rPr>
        <w:t xml:space="preserve">检验实验室。相关公告发表于</w:t>
      </w:r>
      <w:r>
        <w:t xml:space="preserve"> 6 </w:t>
      </w:r>
      <w:r>
        <w:rPr>
          <w:rFonts w:hint="eastAsia"/>
        </w:rPr>
        <w:t xml:space="preserve">月，本次汽车发布新增的工具名称是</w:t>
      </w:r>
      <w:r>
        <w:t xml:space="preserve"> Halos SAFE。</w:t>
      </w:r>
      <w:hyperlink r:id="rId29">
        <w:r>
          <w:rPr>
            <w:rStyle w:val="Hyperlink"/>
          </w:rPr>
          <w:t xml:space="preserve">[26]</w:t>
        </w:r>
      </w:hyperlink>
      <w:r>
        <w:t xml:space="preserve"> </w:t>
      </w:r>
      <w:hyperlink r:id="rId60">
        <w:r>
          <w:rPr>
            <w:rStyle w:val="Hyperlink"/>
          </w:rPr>
          <w:t xml:space="preserve">[36]</w:t>
        </w:r>
      </w:hyperlink>
    </w:p>
    <w:bookmarkEnd w:id="61"/>
    <w:bookmarkStart w:name="汽车合作项目进展" w:id="64"/>
    <w:p w14:paraId="00100174" w14:textId="00100175">
      <w:pPr>
        <w:pStyle w:val="Heading2"/>
      </w:pPr>
      <w:r>
        <w:t xml:space="preserve">4.5 </w:t>
      </w:r>
      <w:r>
        <w:rPr>
          <w:rFonts w:hint="eastAsia"/>
        </w:rPr>
        <w:t xml:space="preserve">汽车合作项目进展</w:t>
      </w:r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fill="EDF4F1"/>
            <w:vAlign w:val="top"/>
          </w:tcPr>
          <w:p w14:paraId="00100176" w14:textId="00100177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项目</w:t>
            </w:r>
          </w:p>
        </w:tc>
        <w:tc>
          <w:tcPr>
            <w:shd w:val="clear" w:fill="EDF4F1"/>
            <w:vAlign w:val="top"/>
          </w:tcPr>
          <w:p w14:paraId="00100178" w14:textId="00100179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公告中的内容</w:t>
            </w:r>
          </w:p>
        </w:tc>
        <w:tc>
          <w:tcPr>
            <w:shd w:val="clear" w:fill="EDF4F1"/>
            <w:vAlign w:val="top"/>
          </w:tcPr>
          <w:p w14:paraId="0010017A" w14:textId="0010017B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时间或阶段</w:t>
            </w:r>
          </w:p>
        </w:tc>
      </w:tr>
      <w:tr>
        <w:trPr>
          <w:cantSplit/>
        </w:trPr>
        <w:tc>
          <w:tcPr>
            <w:vAlign w:val="top"/>
          </w:tcPr>
          <w:p w14:paraId="0010017C" w14:textId="0010017D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Mercedes-Benz MB.DRIVE ASSIST PRO</w:t>
            </w:r>
          </w:p>
        </w:tc>
        <w:tc>
          <w:tcPr>
            <w:vAlign w:val="top"/>
          </w:tcPr>
          <w:p w14:paraId="0010017E" w14:textId="0010017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计划在德国提供城市点到点驾驶辅助，明确为</w:t>
            </w:r>
            <w:r>
              <w:rPr>
                <w:rFonts w:ascii="Noto Sans CJK SC" w:hAnsi="Noto Sans CJK SC" w:eastAsia="Noto Sans CJK SC"/>
                <w:sz w:val="19"/>
              </w:rPr>
              <w:t xml:space="preserve"> SAE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L2，驾驶员仍需负责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62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>
            <w:vAlign w:val="top"/>
          </w:tcPr>
          <w:p w14:paraId="00100180" w14:textId="0010018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计划</w:t>
            </w:r>
            <w:r>
              <w:rPr>
                <w:rFonts w:ascii="Noto Sans CJK SC" w:hAnsi="Noto Sans CJK SC" w:eastAsia="Noto Sans CJK SC"/>
                <w:sz w:val="19"/>
              </w:rPr>
              <w:t xml:space="preserve"> 2027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年上半年开放订购，部分客户有提前体验安排</w:t>
            </w:r>
          </w:p>
        </w:tc>
      </w:tr>
      <w:tr>
        <w:trPr>
          <w:cantSplit/>
        </w:trPr>
        <w:tc>
          <w:tcPr>
            <w:vAlign w:val="top"/>
          </w:tcPr>
          <w:p w14:paraId="00100182" w14:textId="0010018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Bolt／Lucid</w:t>
            </w:r>
          </w:p>
        </w:tc>
        <w:tc>
          <w:tcPr>
            <w:vAlign w:val="top"/>
          </w:tcPr>
          <w:p w14:paraId="00100184" w14:textId="00100185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Bolt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选择</w:t>
            </w:r>
            <w:r>
              <w:rPr>
                <w:rFonts w:ascii="Noto Sans CJK SC" w:hAnsi="Noto Sans CJK SC" w:eastAsia="Noto Sans CJK SC"/>
                <w:sz w:val="19"/>
              </w:rPr>
              <w:t xml:space="preserve"> Alpamayo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Stack，目标支持至少</w:t>
            </w:r>
            <w:r>
              <w:rPr>
                <w:rFonts w:ascii="Noto Sans CJK SC" w:hAnsi="Noto Sans CJK SC" w:eastAsia="Noto Sans CJK SC"/>
                <w:sz w:val="19"/>
              </w:rPr>
              <w:t xml:space="preserve"> 25,000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辆未来</w:t>
            </w:r>
            <w:r>
              <w:rPr>
                <w:rFonts w:ascii="Noto Sans CJK SC" w:hAnsi="Noto Sans CJK SC" w:eastAsia="Noto Sans CJK SC"/>
                <w:sz w:val="19"/>
              </w:rPr>
              <w:t xml:space="preserve"> L4-ready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车辆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63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>
            <w:vAlign w:val="top"/>
          </w:tcPr>
          <w:p w14:paraId="00100186" w14:textId="00100187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2027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年先在马德里采集道路数据，相关计划受监管批准约束</w:t>
            </w:r>
          </w:p>
        </w:tc>
      </w:tr>
      <w:tr>
        <w:trPr>
          <w:cantSplit/>
        </w:trPr>
        <w:tc>
          <w:tcPr>
            <w:vAlign w:val="top"/>
          </w:tcPr>
          <w:p w14:paraId="00100188" w14:textId="00100189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Uber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与</w:t>
            </w:r>
            <w:r>
              <w:rPr>
                <w:rFonts w:ascii="Noto Sans CJK SC" w:hAnsi="Noto Sans CJK SC" w:eastAsia="Noto Sans CJK SC"/>
                <w:sz w:val="19"/>
              </w:rPr>
              <w:t xml:space="preserve"> NVIDIA</w:t>
            </w:r>
          </w:p>
        </w:tc>
        <w:tc>
          <w:tcPr>
            <w:vAlign w:val="top"/>
          </w:tcPr>
          <w:p w14:paraId="0010018A" w14:textId="0010018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合作推进</w:t>
            </w:r>
            <w:r>
              <w:rPr>
                <w:rFonts w:ascii="Noto Sans CJK SC" w:hAnsi="Noto Sans CJK SC" w:eastAsia="Noto Sans CJK SC"/>
                <w:sz w:val="19"/>
              </w:rPr>
              <w:t xml:space="preserve"> Cosmos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数据工厂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5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>
            <w:vAlign w:val="top"/>
          </w:tcPr>
          <w:p w14:paraId="0010018C" w14:textId="0010018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本次公告介绍的是开发合作</w:t>
            </w:r>
          </w:p>
        </w:tc>
      </w:tr>
    </w:tbl>
    <w:p w14:paraId="0010018E" w14:textId="0010018F">
      <w:pPr>
        <w:pStyle w:val="BodyText"/>
      </w:pPr>
      <w:r>
        <w:t xml:space="preserve">L2 </w:t>
      </w:r>
      <w:r>
        <w:rPr>
          <w:rFonts w:hint="eastAsia"/>
        </w:rPr>
        <w:t xml:space="preserve">是需要驾驶员监督的辅助驾驶。表中的</w:t>
      </w:r>
      <w:r>
        <w:t xml:space="preserve"> L4-ready </w:t>
      </w:r>
      <w:r>
        <w:rPr>
          <w:rFonts w:hint="eastAsia"/>
        </w:rPr>
        <w:t xml:space="preserve">是项目对未来车型准备状态的表述，所列车辆数量是计划目标。</w:t>
      </w:r>
      <w:hyperlink r:id="rId62">
        <w:r>
          <w:rPr>
            <w:rStyle w:val="Hyperlink"/>
          </w:rPr>
          <w:t xml:space="preserve">[33]</w:t>
        </w:r>
      </w:hyperlink>
      <w:r>
        <w:t xml:space="preserve"> </w:t>
      </w:r>
      <w:hyperlink r:id="rId63">
        <w:r>
          <w:rPr>
            <w:rStyle w:val="Hyperlink"/>
          </w:rPr>
          <w:t xml:space="preserve">[34]</w:t>
        </w:r>
      </w:hyperlink>
    </w:p>
    <w:bookmarkEnd w:id="64"/>
    <w:bookmarkEnd w:id="65"/>
    <w:bookmarkStart w:name="五计算设备和公开性能数据" w:id="69"/>
    <w:p w14:paraId="00100190" w14:textId="00100191">
      <w:pPr>
        <w:pStyle w:val="Heading1"/>
      </w:pPr>
      <w:r>
        <w:rPr>
          <w:rFonts w:hint="eastAsia"/>
        </w:rPr>
        <w:t xml:space="preserve">五、计算设备和公开性能数据</w:t>
      </w:r>
    </w:p>
    <w:bookmarkStart w:name="训练仿真和机端运行" w:id="67"/>
    <w:p w14:paraId="00100192" w14:textId="00100193">
      <w:pPr>
        <w:pStyle w:val="Heading2"/>
      </w:pPr>
      <w:r>
        <w:t xml:space="preserve">5.1 </w:t>
      </w:r>
      <w:r>
        <w:rPr>
          <w:rFonts w:hint="eastAsia"/>
        </w:rPr>
        <w:t xml:space="preserve">训练、仿真和机端运行</w:t>
      </w:r>
    </w:p>
    <w:p w14:paraId="00100194" w14:textId="00100195">
      <w:pPr>
        <w:pStyle w:val="FirstParagraph"/>
      </w:pPr>
      <w:r>
        <w:rPr>
          <w:rFonts w:hint="eastAsia"/>
        </w:rPr>
        <w:t xml:space="preserve">训练模型、生成仿真场景、在机器人或车辆上执行模型，是三类不同的计算任务。前两类可以在工作站或数据中心进行；机端、车端运行则使用安装在设备上的计算平台，例如</w:t>
      </w:r>
      <w:r>
        <w:t xml:space="preserve"> Jetson </w:t>
      </w:r>
      <w:r>
        <w:rPr>
          <w:rFonts w:hint="eastAsia"/>
        </w:rPr>
        <w:t xml:space="preserve">或</w:t>
      </w:r>
      <w:r>
        <w:t xml:space="preserve"> DRIVE。</w:t>
      </w:r>
      <w:hyperlink r:id="rId18">
        <w:r>
          <w:rPr>
            <w:rStyle w:val="Hyperlink"/>
          </w:rPr>
          <w:t xml:space="preserve">[10]</w:t>
        </w:r>
      </w:hyperlink>
      <w:r>
        <w:t xml:space="preserve"> </w:t>
      </w:r>
      <w:hyperlink r:id="rId66">
        <w:r>
          <w:rPr>
            <w:rStyle w:val="Hyperlink"/>
          </w:rPr>
          <w:t xml:space="preserve">[13]</w:t>
        </w:r>
      </w:hyperlink>
      <w:r>
        <w:t xml:space="preserve"> </w:t>
      </w:r>
      <w:hyperlink r:id="rId25">
        <w:r>
          <w:rPr>
            <w:rStyle w:val="Hyperlink"/>
          </w:rPr>
          <w:t xml:space="preserve">[15]</w:t>
        </w:r>
      </w:hyperlink>
      <w:r>
        <w:t xml:space="preserve"> </w:t>
      </w:r>
      <w:hyperlink r:id="rId28">
        <w:r>
          <w:rPr>
            <w:rStyle w:val="Hyperlink"/>
          </w:rPr>
          <w:t xml:space="preserve">[25]</w:t>
        </w:r>
      </w:hyperlink>
    </w:p>
    <w:p w14:paraId="00100196" w14:textId="00100197">
      <w:pPr>
        <w:pStyle w:val="BodyText"/>
      </w:pPr>
      <w:r>
        <w:rPr>
          <w:rFonts w:hint="eastAsia"/>
        </w:rPr>
        <w:t xml:space="preserve">“Edge”在这里表示靠近设备的部署位置。Cosmos3-Edge</w:t>
      </w:r>
      <w:r>
        <w:t xml:space="preserve"> </w:t>
      </w:r>
      <w:r>
        <w:rPr>
          <w:rFonts w:hint="eastAsia"/>
        </w:rPr>
        <w:t xml:space="preserve">是面向这类运行环境的模型档位。</w:t>
      </w:r>
      <w:hyperlink r:id="rId16">
        <w:r>
          <w:rPr>
            <w:rStyle w:val="Hyperlink"/>
          </w:rPr>
          <w:t xml:space="preserve">[7]</w:t>
        </w:r>
      </w:hyperlink>
    </w:p>
    <w:bookmarkEnd w:id="67"/>
    <w:bookmarkStart w:name="数据中的测试对象" w:id="68"/>
    <w:p w14:paraId="00100198" w14:textId="00100199">
      <w:pPr>
        <w:pStyle w:val="Heading2"/>
      </w:pPr>
      <w:r>
        <w:t xml:space="preserve">5.2 </w:t>
      </w:r>
      <w:r>
        <w:rPr>
          <w:rFonts w:hint="eastAsia"/>
        </w:rPr>
        <w:t xml:space="preserve">数据中的测试对象</w:t>
      </w:r>
    </w:p>
    <w:p w14:paraId="0010019A" w14:textId="0010019B">
      <w:pPr>
        <w:pStyle w:val="FirstParagraph"/>
      </w:pPr>
      <w:r>
        <w:t xml:space="preserve">Cosmos </w:t>
      </w:r>
      <w:r>
        <w:rPr>
          <w:rFonts w:hint="eastAsia"/>
        </w:rPr>
        <w:t xml:space="preserve">的性能文档分别列出生成模型和理解／推理模型的数据，并区分运行软件。一个公开测试使用</w:t>
      </w:r>
      <w:r>
        <w:t xml:space="preserve"> Jetson AGX Thor </w:t>
      </w:r>
      <w:r>
        <w:rPr>
          <w:rFonts w:hint="eastAsia"/>
        </w:rPr>
        <w:t xml:space="preserve">T5000、原生</w:t>
      </w:r>
      <w:r>
        <w:t xml:space="preserve"> Transformers eager </w:t>
      </w:r>
      <w:r>
        <w:rPr>
          <w:rFonts w:hint="eastAsia"/>
        </w:rPr>
        <w:t xml:space="preserve">模式、视频输入，端到端请求时间约为</w:t>
      </w:r>
      <w:r>
        <w:t xml:space="preserve"> 3.25 </w:t>
      </w:r>
      <w:r>
        <w:rPr>
          <w:rFonts w:hint="eastAsia"/>
        </w:rPr>
        <w:t xml:space="preserve">秒。</w:t>
      </w:r>
      <w:hyperlink r:id="rId66">
        <w:r>
          <w:rPr>
            <w:rStyle w:val="Hyperlink"/>
          </w:rPr>
          <w:t xml:space="preserve">[13]</w:t>
        </w:r>
      </w:hyperlink>
    </w:p>
    <w:p w14:paraId="0010019C" w14:textId="0010019D">
      <w:pPr>
        <w:pStyle w:val="BodyText"/>
      </w:pPr>
      <w:r>
        <w:rPr>
          <w:rFonts w:hint="eastAsia"/>
        </w:rPr>
        <w:t xml:space="preserve">前面</w:t>
      </w:r>
      <w:r>
        <w:t xml:space="preserve"> GR00T </w:t>
      </w:r>
      <w:r>
        <w:rPr>
          <w:rFonts w:hint="eastAsia"/>
        </w:rPr>
        <w:t xml:space="preserve">的约</w:t>
      </w:r>
      <w:r>
        <w:t xml:space="preserve"> 40Hz、28Hz </w:t>
      </w:r>
      <w:r>
        <w:rPr>
          <w:rFonts w:hint="eastAsia"/>
        </w:rPr>
        <w:t xml:space="preserve">是动作模型的推理基准；这里的</w:t>
      </w:r>
      <w:r>
        <w:t xml:space="preserve"> 3.25 </w:t>
      </w:r>
      <w:r>
        <w:rPr>
          <w:rFonts w:hint="eastAsia"/>
        </w:rPr>
        <w:t xml:space="preserve">秒是视频输入后的理解／推理请求时间。两组数字对应不同模型和工作任务。</w:t>
      </w:r>
      <w:hyperlink r:id="rId66">
        <w:r>
          <w:rPr>
            <w:rStyle w:val="Hyperlink"/>
          </w:rPr>
          <w:t xml:space="preserve">[13]</w:t>
        </w:r>
      </w:hyperlink>
      <w:r>
        <w:t xml:space="preserve"> </w:t>
      </w:r>
      <w:hyperlink r:id="rId22">
        <w:r>
          <w:rPr>
            <w:rStyle w:val="Hyperlink"/>
          </w:rPr>
          <w:t xml:space="preserve">[28]</w:t>
        </w:r>
      </w:hyperlink>
    </w:p>
    <w:bookmarkEnd w:id="68"/>
    <w:bookmarkEnd w:id="69"/>
    <w:bookmarkStart w:name="六physical-ai-技术栈" w:id="87"/>
    <w:p w14:paraId="0010019E" w14:textId="0010019F">
      <w:pPr>
        <w:pStyle w:val="Heading1"/>
      </w:pPr>
      <w:r>
        <w:rPr>
          <w:rFonts w:hint="eastAsia"/>
        </w:rPr>
        <w:t xml:space="preserve">六、Physical</w:t>
      </w:r>
      <w:r>
        <w:t xml:space="preserve"> AI </w:t>
      </w:r>
      <w:r>
        <w:rPr>
          <w:rFonts w:hint="eastAsia"/>
        </w:rPr>
        <w:t xml:space="preserve">技术栈</w:t>
      </w:r>
    </w:p>
    <w:p w14:paraId="001001A0" w14:textId="001001A1">
      <w:pPr>
        <w:pStyle w:val="FirstParagraph"/>
      </w:pPr>
      <w:r>
        <w:rPr>
          <w:rFonts w:hint="eastAsia"/>
        </w:rPr>
        <w:t xml:space="preserve">技术栈就是完成一个任务所用的整套软件和设备。Physical</w:t>
      </w:r>
      <w:r>
        <w:t xml:space="preserve"> AI </w:t>
      </w:r>
      <w:r>
        <w:rPr>
          <w:rFonts w:hint="eastAsia"/>
        </w:rPr>
        <w:t xml:space="preserve">涉及数据、模型、虚拟场景、训练程序、设备端软件，以及与真实机器连接的接口。本章按这些工作分层，包含本次</w:t>
      </w:r>
      <w:r>
        <w:t xml:space="preserve"> GTC </w:t>
      </w:r>
      <w:r>
        <w:rPr>
          <w:rFonts w:hint="eastAsia"/>
        </w:rPr>
        <w:t xml:space="preserve">介绍的组件，也补充</w:t>
      </w:r>
      <w:r>
        <w:t xml:space="preserve"> OpenUSD、PyTorch、ROS 2 </w:t>
      </w:r>
      <w:r>
        <w:rPr>
          <w:rFonts w:hint="eastAsia"/>
        </w:rPr>
        <w:t xml:space="preserve">等通用工具。</w:t>
      </w:r>
    </w:p>
    <w:bookmarkStart w:name="各层做什么输出什么" w:id="82"/>
    <w:p w14:paraId="001001A2" w14:textId="001001A3">
      <w:pPr>
        <w:pStyle w:val="Heading2"/>
      </w:pPr>
      <w:r>
        <w:t xml:space="preserve">6.1 </w:t>
      </w:r>
      <w:r>
        <w:rPr>
          <w:rFonts w:hint="eastAsia"/>
        </w:rPr>
        <w:t xml:space="preserve">各层做什么，输出什么</w:t>
      </w:r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val="clear" w:fill="EDF4F1"/>
            <w:vAlign w:val="top"/>
          </w:tcPr>
          <w:p w14:paraId="001001A4" w14:textId="001001A5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层</w:t>
            </w:r>
          </w:p>
        </w:tc>
        <w:tc>
          <w:tcPr>
            <w:shd w:val="clear" w:fill="EDF4F1"/>
            <w:vAlign w:val="top"/>
          </w:tcPr>
          <w:p w14:paraId="001001A6" w14:textId="001001A7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做什么</w:t>
            </w:r>
          </w:p>
        </w:tc>
        <w:tc>
          <w:tcPr>
            <w:shd w:val="clear" w:fill="EDF4F1"/>
            <w:vAlign w:val="top"/>
          </w:tcPr>
          <w:p w14:paraId="001001A8" w14:textId="001001A9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主要输出</w:t>
            </w:r>
          </w:p>
        </w:tc>
        <w:tc>
          <w:tcPr>
            <w:shd w:val="clear" w:fill="EDF4F1"/>
            <w:vAlign w:val="top"/>
          </w:tcPr>
          <w:p w14:paraId="001001AA" w14:textId="001001AB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对应组件举例</w:t>
            </w:r>
          </w:p>
        </w:tc>
      </w:tr>
      <w:tr>
        <w:trPr>
          <w:cantSplit/>
        </w:trPr>
        <w:tc>
          <w:tcPr>
            <w:vAlign w:val="top"/>
          </w:tcPr>
          <w:p w14:paraId="001001AC" w14:textId="001001A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数据与资产</w:t>
            </w:r>
          </w:p>
        </w:tc>
        <w:tc>
          <w:tcPr>
            <w:vAlign w:val="top"/>
          </w:tcPr>
          <w:p w14:paraId="001001AE" w14:textId="001001A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收集示范和传感数据，整理样本，准备三维物体</w:t>
            </w:r>
          </w:p>
        </w:tc>
        <w:tc>
          <w:tcPr>
            <w:vAlign w:val="top"/>
          </w:tcPr>
          <w:p w14:paraId="001001B0" w14:textId="001001B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数据集、标注、三维资产</w:t>
            </w:r>
          </w:p>
        </w:tc>
        <w:tc>
          <w:tcPr>
            <w:vAlign w:val="top"/>
          </w:tcPr>
          <w:p w14:paraId="001001B2" w14:textId="001001B3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Isaac Capture、Human 1M、Cosmos Curator、SimReady Central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3">
              <w:r>
                <w:rPr>
                  <w:rStyle w:val="Hyperlink"/>
                </w:rPr>
                <w:t xml:space="preserve">[6]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9">
              <w:r>
                <w:rPr>
                  <w:rStyle w:val="Hyperlink"/>
                </w:rPr>
                <w:t xml:space="preserve">[11]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1">
              <w:r>
                <w:rPr>
                  <w:rStyle w:val="Hyperlink"/>
                </w:rPr>
                <w:t xml:space="preserve">[17]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6">
              <w:r>
                <w:rPr>
                  <w:rStyle w:val="Hyperlink"/>
                </w:rPr>
                <w:t xml:space="preserve">[32]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1B4" w14:textId="001001B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场景与仿真</w:t>
            </w:r>
          </w:p>
        </w:tc>
        <w:tc>
          <w:tcPr>
            <w:vAlign w:val="top"/>
          </w:tcPr>
          <w:p w14:paraId="001001B6" w14:textId="001001B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搭建虚拟环境，计算运动和接触，生成传感器画面</w:t>
            </w:r>
          </w:p>
        </w:tc>
        <w:tc>
          <w:tcPr>
            <w:vAlign w:val="top"/>
          </w:tcPr>
          <w:p w14:paraId="001001B8" w14:textId="001001B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场景状态、相机图像、训练样本</w:t>
            </w:r>
          </w:p>
        </w:tc>
        <w:tc>
          <w:tcPr>
            <w:vAlign w:val="top"/>
          </w:tcPr>
          <w:p w14:paraId="001001BA" w14:textId="001001BB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OpenUSD、Omniverse、Isaac Sim、Newton、PhysX、Replicator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4">
              <w:r>
                <w:rPr>
                  <w:rStyle w:val="Hyperlink"/>
                </w:rPr>
                <w:t xml:space="preserve">[14]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70">
              <w:r>
                <w:rPr>
                  <w:rStyle w:val="Hyperlink"/>
                </w:rPr>
                <w:t xml:space="preserve">[37]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71">
              <w:r>
                <w:rPr>
                  <w:rStyle w:val="Hyperlink"/>
                </w:rPr>
                <w:t xml:space="preserve">[38]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72">
              <w:r>
                <w:rPr>
                  <w:rStyle w:val="Hyperlink"/>
                </w:rPr>
                <w:t xml:space="preserve">[39]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73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1BC" w14:textId="001001B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感知</w:t>
            </w:r>
          </w:p>
        </w:tc>
        <w:tc>
          <w:tcPr>
            <w:vAlign w:val="top"/>
          </w:tcPr>
          <w:p w14:paraId="001001BE" w14:textId="001001B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处理相机等传感器数据，提取后续程序需要的信息</w:t>
            </w:r>
          </w:p>
        </w:tc>
        <w:tc>
          <w:tcPr>
            <w:vAlign w:val="top"/>
          </w:tcPr>
          <w:p w14:paraId="001001C0" w14:textId="001001C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图像处理结果、场景和状态信息</w:t>
            </w:r>
          </w:p>
        </w:tc>
        <w:tc>
          <w:tcPr>
            <w:vAlign w:val="top"/>
          </w:tcPr>
          <w:p w14:paraId="001001C2" w14:textId="001001C3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Isaac ROS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的处理节点；具体输出取决于所用软件包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74">
              <w:r>
                <w:rPr>
                  <w:rStyle w:val="Hyperlink"/>
                </w:rPr>
                <w:t xml:space="preserve">[46]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1C4" w14:textId="001001C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模型与动作决策</w:t>
            </w:r>
          </w:p>
        </w:tc>
        <w:tc>
          <w:tcPr>
            <w:vAlign w:val="top"/>
          </w:tcPr>
          <w:p w14:paraId="001001C6" w14:textId="001001C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理解任务和场景，生成计划或动作</w:t>
            </w:r>
          </w:p>
        </w:tc>
        <w:tc>
          <w:tcPr>
            <w:vAlign w:val="top"/>
          </w:tcPr>
          <w:p w14:paraId="001001C8" w14:textId="001001C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文字计划、动作序列、车辆轨迹</w:t>
            </w:r>
          </w:p>
        </w:tc>
        <w:tc>
          <w:tcPr>
            <w:vAlign w:val="top"/>
          </w:tcPr>
          <w:p w14:paraId="001001CA" w14:textId="001001CB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Cosmos Reasoner、GR00T、Alpamayo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6">
              <w:r>
                <w:rPr>
                  <w:rStyle w:val="Hyperlink"/>
                </w:rPr>
                <w:t xml:space="preserve">[7]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2">
              <w:r>
                <w:rPr>
                  <w:rStyle w:val="Hyperlink"/>
                </w:rPr>
                <w:t xml:space="preserve">[28]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8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1CC" w14:textId="001001C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训练与任务编排</w:t>
            </w:r>
          </w:p>
        </w:tc>
        <w:tc>
          <w:tcPr>
            <w:vAlign w:val="top"/>
          </w:tcPr>
          <w:p w14:paraId="001001CE" w14:textId="001001C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运行训练程序、仿真和测试，安排计算任务</w:t>
            </w:r>
          </w:p>
        </w:tc>
        <w:tc>
          <w:tcPr>
            <w:vAlign w:val="top"/>
          </w:tcPr>
          <w:p w14:paraId="001001D0" w14:textId="001001D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模型参数、训练日志、任务产物</w:t>
            </w:r>
          </w:p>
        </w:tc>
        <w:tc>
          <w:tcPr>
            <w:vAlign w:val="top"/>
          </w:tcPr>
          <w:p w14:paraId="001001D2" w14:textId="001001D3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PyTorch、Cosmos Framework、Isaac Lab、OSMO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8">
              <w:r>
                <w:rPr>
                  <w:rStyle w:val="Hyperlink"/>
                </w:rPr>
                <w:t xml:space="preserve">[10]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5">
              <w:r>
                <w:rPr>
                  <w:rStyle w:val="Hyperlink"/>
                </w:rPr>
                <w:t xml:space="preserve">[15]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75">
              <w:r>
                <w:rPr>
                  <w:rStyle w:val="Hyperlink"/>
                </w:rPr>
                <w:t xml:space="preserve">[43]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76">
              <w:r>
                <w:rPr>
                  <w:rStyle w:val="Hyperlink"/>
                </w:rPr>
                <w:t xml:space="preserve">[44]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1D4" w14:textId="001001D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评测</w:t>
            </w:r>
          </w:p>
        </w:tc>
        <w:tc>
          <w:tcPr>
            <w:vAlign w:val="top"/>
          </w:tcPr>
          <w:p w14:paraId="001001D6" w14:textId="001001D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检查模型输出和机器行为，记录测试结果</w:t>
            </w:r>
          </w:p>
        </w:tc>
        <w:tc>
          <w:tcPr>
            <w:vAlign w:val="top"/>
          </w:tcPr>
          <w:p w14:paraId="001001D8" w14:textId="001001D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评测指标、失败记录、安全测试材料</w:t>
            </w:r>
          </w:p>
        </w:tc>
        <w:tc>
          <w:tcPr>
            <w:vAlign w:val="top"/>
          </w:tcPr>
          <w:p w14:paraId="001001DA" w14:textId="001001DB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Cosmos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Evaluator、仿真测试、Halos</w:t>
            </w:r>
            <w:r>
              <w:rPr>
                <w:rFonts w:ascii="Noto Sans CJK SC" w:hAnsi="Noto Sans CJK SC" w:eastAsia="Noto Sans CJK SC"/>
                <w:sz w:val="19"/>
              </w:rPr>
              <w:t xml:space="preserve"> SAFE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0">
              <w:r>
                <w:rPr>
                  <w:rStyle w:val="Hyperlink"/>
                </w:rPr>
                <w:t xml:space="preserve">[12]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9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1DC" w14:textId="001001D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设备端运行</w:t>
            </w:r>
          </w:p>
        </w:tc>
        <w:tc>
          <w:tcPr>
            <w:vAlign w:val="top"/>
          </w:tcPr>
          <w:p w14:paraId="001001DE" w14:textId="001001D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在机器人或车辆上加载模型、处理输入并执行推理</w:t>
            </w:r>
          </w:p>
        </w:tc>
        <w:tc>
          <w:tcPr>
            <w:vAlign w:val="top"/>
          </w:tcPr>
          <w:p w14:paraId="001001E0" w14:textId="001001E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模型预测和动作输出</w:t>
            </w:r>
          </w:p>
        </w:tc>
        <w:tc>
          <w:tcPr>
            <w:vAlign w:val="top"/>
          </w:tcPr>
          <w:p w14:paraId="001001E2" w14:textId="001001E3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TensorRT、Isaac OS、Jetson、DRIVE AGX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3">
              <w:r>
                <w:rPr>
                  <w:rStyle w:val="Hyperlink"/>
                </w:rPr>
                <w:t xml:space="preserve">[6]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8">
              <w:r>
                <w:rPr>
                  <w:rStyle w:val="Hyperlink"/>
                </w:rPr>
                <w:t xml:space="preserve">[25]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77">
              <w:r>
                <w:rPr>
                  <w:rStyle w:val="Hyperlink"/>
                </w:rPr>
                <w:t xml:space="preserve">[45]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1E4" w14:textId="001001E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通信与运动控制</w:t>
            </w:r>
          </w:p>
        </w:tc>
        <w:tc>
          <w:tcPr>
            <w:vAlign w:val="top"/>
          </w:tcPr>
          <w:p w14:paraId="001001E6" w14:textId="001001E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传递数据和请求，读取硬件状态，将控制命令写到设备</w:t>
            </w:r>
          </w:p>
        </w:tc>
        <w:tc>
          <w:tcPr>
            <w:vAlign w:val="top"/>
          </w:tcPr>
          <w:p w14:paraId="001001E8" w14:textId="001001E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消息、控制命令、设备反馈</w:t>
            </w:r>
          </w:p>
        </w:tc>
        <w:tc>
          <w:tcPr>
            <w:vAlign w:val="top"/>
          </w:tcPr>
          <w:p w14:paraId="001001EA" w14:textId="001001EB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ROS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2、ros2_control、机器人的硬件驱动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78">
              <w:r>
                <w:rPr>
                  <w:rStyle w:val="Hyperlink"/>
                </w:rPr>
                <w:t xml:space="preserve">[40]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79">
              <w:r>
                <w:rPr>
                  <w:rStyle w:val="Hyperlink"/>
                </w:rPr>
                <w:t xml:space="preserve">[47]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80">
              <w:r>
                <w:rPr>
                  <w:rStyle w:val="Hyperlink"/>
                </w:rPr>
                <w:t xml:space="preserve">[48]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1EC" w14:textId="001001E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业务应用</w:t>
            </w:r>
          </w:p>
        </w:tc>
        <w:tc>
          <w:tcPr>
            <w:vAlign w:val="top"/>
          </w:tcPr>
          <w:p w14:paraId="001001EE" w14:textId="001001E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将分析结果接入工厂、车辆或其他应用软件</w:t>
            </w:r>
          </w:p>
        </w:tc>
        <w:tc>
          <w:tcPr>
            <w:vAlign w:val="top"/>
          </w:tcPr>
          <w:p w14:paraId="001001F0" w14:textId="001001F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报告、生产计划、业务处理结果</w:t>
            </w:r>
          </w:p>
        </w:tc>
        <w:tc>
          <w:tcPr>
            <w:vAlign w:val="top"/>
          </w:tcPr>
          <w:p w14:paraId="001001F2" w14:textId="001001F3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FOX、Siemens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工业软件、DRIVE</w:t>
            </w:r>
            <w:r>
              <w:rPr>
                <w:rFonts w:ascii="Noto Sans CJK SC" w:hAnsi="Noto Sans CJK SC" w:eastAsia="Noto Sans CJK SC"/>
                <w:sz w:val="19"/>
              </w:rPr>
              <w:t xml:space="preserve"> AV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4">
              <w:r>
                <w:rPr>
                  <w:rStyle w:val="Hyperlink"/>
                </w:rPr>
                <w:t xml:space="preserve">[20]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45">
              <w:r>
                <w:rPr>
                  <w:rStyle w:val="Hyperlink"/>
                </w:rPr>
                <w:t xml:space="preserve">[21]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5">
              <w:r>
                <w:rPr>
                  <w:rStyle w:val="Hyperlink"/>
                </w:rPr>
                <w:t xml:space="preserve">[23]</w:t>
              </w:r>
            </w:hyperlink>
          </w:p>
        </w:tc>
      </w:tr>
    </w:tbl>
    <w:p w14:paraId="001001F4" w14:textId="001001F5">
      <w:pPr>
        <w:pStyle w:val="BodyText"/>
      </w:pPr>
      <w:r>
        <w:rPr>
          <w:rFonts w:hint="eastAsia"/>
        </w:rPr>
        <w:t xml:space="preserve">同一组件可以参与不同工作。例如，Cosmos</w:t>
      </w:r>
      <w:r>
        <w:t xml:space="preserve"> </w:t>
      </w:r>
      <w:r>
        <w:rPr>
          <w:rFonts w:hint="eastAsia"/>
        </w:rPr>
        <w:t xml:space="preserve">可以生成训练样本，也可以用于场景理解；Isaac</w:t>
      </w:r>
      <w:r>
        <w:t xml:space="preserve"> Sim </w:t>
      </w:r>
      <w:r>
        <w:rPr>
          <w:rFonts w:hint="eastAsia"/>
        </w:rPr>
        <w:t xml:space="preserve">可以产生数据，也可以作为训练和测试环境。</w:t>
      </w:r>
      <w:hyperlink r:id="rId16">
        <w:r>
          <w:rPr>
            <w:rStyle w:val="Hyperlink"/>
          </w:rPr>
          <w:t xml:space="preserve">[7]</w:t>
        </w:r>
      </w:hyperlink>
      <w:r>
        <w:t xml:space="preserve"> </w:t>
      </w:r>
      <w:hyperlink r:id="rId72">
        <w:r>
          <w:rPr>
            <w:rStyle w:val="Hyperlink"/>
          </w:rPr>
          <w:t xml:space="preserve">[39]</w:t>
        </w:r>
      </w:hyperlink>
      <w:r>
        <w:t xml:space="preserve"> </w:t>
      </w:r>
      <w:hyperlink r:id="rId73">
        <w:r>
          <w:rPr>
            <w:rStyle w:val="Hyperlink"/>
          </w:rPr>
          <w:t xml:space="preserve">[41]</w:t>
        </w:r>
      </w:hyperlink>
    </w:p>
    <w:p w14:paraId="001001F6" w14:textId="001001F7">
      <w:pPr>
        <w:pStyle w:val="BodyText"/>
      </w:pPr>
      <w:r>
        <w:rPr>
          <w:rFonts w:hint="eastAsia"/>
        </w:rPr>
        <w:t xml:space="preserve">这些程序运行在</w:t>
      </w:r>
      <w:r>
        <w:t xml:space="preserve"> CPU、GPU </w:t>
      </w:r>
      <w:r>
        <w:rPr>
          <w:rFonts w:hint="eastAsia"/>
        </w:rPr>
        <w:t xml:space="preserve">和操作系统上。CUDA</w:t>
      </w:r>
      <w:r>
        <w:t xml:space="preserve"> </w:t>
      </w:r>
      <w:r>
        <w:rPr>
          <w:rFonts w:hint="eastAsia"/>
        </w:rPr>
        <w:t xml:space="preserve">提供</w:t>
      </w:r>
      <w:r>
        <w:t xml:space="preserve"> NVIDIA GPU </w:t>
      </w:r>
      <w:r>
        <w:rPr>
          <w:rFonts w:hint="eastAsia"/>
        </w:rPr>
        <w:t xml:space="preserve">的计算支持，PyTorch</w:t>
      </w:r>
      <w:r>
        <w:t xml:space="preserve"> </w:t>
      </w:r>
      <w:r>
        <w:rPr>
          <w:rFonts w:hint="eastAsia"/>
        </w:rPr>
        <w:t xml:space="preserve">提供训练所需的张量计算和自动求导，TensorRT</w:t>
      </w:r>
      <w:r>
        <w:t xml:space="preserve"> </w:t>
      </w:r>
      <w:r>
        <w:rPr>
          <w:rFonts w:hint="eastAsia"/>
        </w:rPr>
        <w:t xml:space="preserve">负责已训练模型的推理运行。训练可以使用工作站或数据中心</w:t>
      </w:r>
      <w:r>
        <w:t xml:space="preserve"> </w:t>
      </w:r>
      <w:r>
        <w:rPr>
          <w:rFonts w:hint="eastAsia"/>
        </w:rPr>
        <w:t xml:space="preserve">GPU；设备端则使用</w:t>
      </w:r>
      <w:r>
        <w:t xml:space="preserve"> Jetson、DRIVE </w:t>
      </w:r>
      <w:r>
        <w:rPr>
          <w:rFonts w:hint="eastAsia"/>
        </w:rPr>
        <w:t xml:space="preserve">等计算平台。</w:t>
      </w:r>
      <w:hyperlink r:id="rId81">
        <w:r>
          <w:rPr>
            <w:rStyle w:val="Hyperlink"/>
          </w:rPr>
          <w:t xml:space="preserve">[42]</w:t>
        </w:r>
      </w:hyperlink>
      <w:r>
        <w:t xml:space="preserve"> </w:t>
      </w:r>
      <w:hyperlink r:id="rId75">
        <w:r>
          <w:rPr>
            <w:rStyle w:val="Hyperlink"/>
          </w:rPr>
          <w:t xml:space="preserve">[43]</w:t>
        </w:r>
      </w:hyperlink>
      <w:r>
        <w:t xml:space="preserve"> </w:t>
      </w:r>
      <w:hyperlink r:id="rId77">
        <w:r>
          <w:rPr>
            <w:rStyle w:val="Hyperlink"/>
          </w:rPr>
          <w:t xml:space="preserve">[45]</w:t>
        </w:r>
      </w:hyperlink>
      <w:r>
        <w:t xml:space="preserve"> </w:t>
      </w:r>
      <w:hyperlink r:id="rId28">
        <w:r>
          <w:rPr>
            <w:rStyle w:val="Hyperlink"/>
          </w:rPr>
          <w:t xml:space="preserve">[25]</w:t>
        </w:r>
      </w:hyperlink>
    </w:p>
    <w:bookmarkEnd w:id="82"/>
    <w:bookmarkStart w:name="openusdisaac-simisaac-lab-和模型的分工" w:id="83"/>
    <w:p w14:paraId="001001F8" w14:textId="001001F9">
      <w:pPr>
        <w:pStyle w:val="Heading2"/>
      </w:pPr>
      <w:r>
        <w:t xml:space="preserve">6.2 OpenUSD、Isaac Sim、Isaac Lab </w:t>
      </w:r>
      <w:r>
        <w:rPr>
          <w:rFonts w:hint="eastAsia"/>
        </w:rPr>
        <w:t xml:space="preserve">和模型的分工</w:t>
      </w:r>
    </w:p>
    <w:p w14:paraId="001001FA" w14:textId="001001FB">
      <w:pPr>
        <w:pStyle w:val="FirstParagraph"/>
      </w:pPr>
      <w:r>
        <w:t xml:space="preserve">OpenUSD </w:t>
      </w:r>
      <w:r>
        <w:rPr>
          <w:rFonts w:hint="eastAsia"/>
        </w:rPr>
        <w:t xml:space="preserve">是描述和组合三维场景的工具与格式。它可以保存物体、层级关系和动画等信息；USD</w:t>
      </w:r>
      <w:r>
        <w:t xml:space="preserve"> Physics </w:t>
      </w:r>
      <w:r>
        <w:rPr>
          <w:rFonts w:hint="eastAsia"/>
        </w:rPr>
        <w:t xml:space="preserve">相关描述还可以保存刚体、碰撞、关节和质量等属性。</w:t>
      </w:r>
      <w:hyperlink r:id="rId70">
        <w:r>
          <w:rPr>
            <w:rStyle w:val="Hyperlink"/>
          </w:rPr>
          <w:t xml:space="preserve">[37]</w:t>
        </w:r>
      </w:hyperlink>
      <w:r>
        <w:t xml:space="preserve"> </w:t>
      </w:r>
      <w:hyperlink r:id="rId71">
        <w:r>
          <w:rPr>
            <w:rStyle w:val="Hyperlink"/>
          </w:rPr>
          <w:t xml:space="preserve">[38]</w:t>
        </w:r>
      </w:hyperlink>
    </w:p>
    <w:p w14:paraId="001001FC" w14:textId="001001FD">
      <w:pPr>
        <w:pStyle w:val="BodyText"/>
      </w:pPr>
      <w:r>
        <w:t xml:space="preserve">Isaac Sim </w:t>
      </w:r>
      <w:r>
        <w:rPr>
          <w:rFonts w:hint="eastAsia"/>
        </w:rPr>
        <w:t xml:space="preserve">是机器人仿真平台。它读取机器人和场景资产，运行物理仿真，产生相机、激光雷达等传感器数据，并提供连接外部软件的接口。Replicator</w:t>
      </w:r>
      <w:r>
        <w:t xml:space="preserve"> </w:t>
      </w:r>
      <w:r>
        <w:rPr>
          <w:rFonts w:hint="eastAsia"/>
        </w:rPr>
        <w:t xml:space="preserve">用来安排场景变化并生成带标注的合成数据。</w:t>
      </w:r>
      <w:hyperlink r:id="rId72">
        <w:r>
          <w:rPr>
            <w:rStyle w:val="Hyperlink"/>
          </w:rPr>
          <w:t xml:space="preserve">[39]</w:t>
        </w:r>
      </w:hyperlink>
      <w:r>
        <w:t xml:space="preserve"> </w:t>
      </w:r>
      <w:hyperlink r:id="rId78">
        <w:r>
          <w:rPr>
            <w:rStyle w:val="Hyperlink"/>
          </w:rPr>
          <w:t xml:space="preserve">[40]</w:t>
        </w:r>
      </w:hyperlink>
      <w:r>
        <w:t xml:space="preserve"> </w:t>
      </w:r>
      <w:hyperlink r:id="rId73">
        <w:r>
          <w:rPr>
            <w:rStyle w:val="Hyperlink"/>
          </w:rPr>
          <w:t xml:space="preserve">[41]</w:t>
        </w:r>
      </w:hyperlink>
    </w:p>
    <w:p w14:paraId="001001FE" w14:textId="001001FF">
      <w:pPr>
        <w:pStyle w:val="BodyText"/>
      </w:pPr>
      <w:r>
        <w:t xml:space="preserve">Isaac Lab </w:t>
      </w:r>
      <w:r>
        <w:rPr>
          <w:rFonts w:hint="eastAsia"/>
        </w:rPr>
        <w:t xml:space="preserve">提供机器人学习流程，包括任务环境、训练和评测。GR00T</w:t>
      </w:r>
      <w:r>
        <w:t xml:space="preserve"> </w:t>
      </w:r>
      <w:r>
        <w:rPr>
          <w:rFonts w:hint="eastAsia"/>
        </w:rPr>
        <w:t xml:space="preserve">等模型则读取观测和指令，产生动作。场景、仿真平台、训练框架和模型是四类不同组件。</w:t>
      </w:r>
      <w:hyperlink r:id="rId25">
        <w:r>
          <w:rPr>
            <w:rStyle w:val="Hyperlink"/>
          </w:rPr>
          <w:t xml:space="preserve">[15]</w:t>
        </w:r>
      </w:hyperlink>
      <w:r>
        <w:t xml:space="preserve"> </w:t>
      </w:r>
      <w:hyperlink r:id="rId22">
        <w:r>
          <w:rPr>
            <w:rStyle w:val="Hyperlink"/>
          </w:rPr>
          <w:t xml:space="preserve">[28]</w:t>
        </w:r>
      </w:hyperlink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fill="EDF4F1"/>
            <w:vAlign w:val="top"/>
          </w:tcPr>
          <w:p w14:paraId="00100200" w14:textId="00100201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组件</w:t>
            </w:r>
          </w:p>
        </w:tc>
        <w:tc>
          <w:tcPr>
            <w:shd w:val="clear" w:fill="EDF4F1"/>
            <w:vAlign w:val="top"/>
          </w:tcPr>
          <w:p w14:paraId="00100202" w14:textId="00100203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处理的对象</w:t>
            </w:r>
          </w:p>
        </w:tc>
        <w:tc>
          <w:tcPr>
            <w:shd w:val="clear" w:fill="EDF4F1"/>
            <w:vAlign w:val="top"/>
          </w:tcPr>
          <w:p w14:paraId="00100204" w14:textId="00100205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主要工作</w:t>
            </w:r>
          </w:p>
        </w:tc>
      </w:tr>
      <w:tr>
        <w:trPr>
          <w:cantSplit/>
        </w:trPr>
        <w:tc>
          <w:tcPr>
            <w:vAlign w:val="top"/>
          </w:tcPr>
          <w:p w14:paraId="00100206" w14:textId="00100207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OpenUSD</w:t>
            </w:r>
          </w:p>
        </w:tc>
        <w:tc>
          <w:tcPr>
            <w:vAlign w:val="top"/>
          </w:tcPr>
          <w:p w14:paraId="00100208" w14:textId="0010020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三维场景和资产描述</w:t>
            </w:r>
          </w:p>
        </w:tc>
        <w:tc>
          <w:tcPr>
            <w:vAlign w:val="top"/>
          </w:tcPr>
          <w:p w14:paraId="0010020A" w14:textId="0010020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保存、组合场景信息</w:t>
            </w:r>
          </w:p>
        </w:tc>
      </w:tr>
      <w:tr>
        <w:trPr>
          <w:cantSplit/>
        </w:trPr>
        <w:tc>
          <w:tcPr>
            <w:vAlign w:val="top"/>
          </w:tcPr>
          <w:p w14:paraId="0010020C" w14:textId="0010020D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Isaac Sim</w:t>
            </w:r>
          </w:p>
        </w:tc>
        <w:tc>
          <w:tcPr>
            <w:vAlign w:val="top"/>
          </w:tcPr>
          <w:p w14:paraId="0010020E" w14:textId="0010020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虚拟机器人、环境和传感器</w:t>
            </w:r>
          </w:p>
        </w:tc>
        <w:tc>
          <w:tcPr>
            <w:vAlign w:val="top"/>
          </w:tcPr>
          <w:p w14:paraId="00100210" w14:textId="0010021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运行仿真并输出观测</w:t>
            </w:r>
          </w:p>
        </w:tc>
      </w:tr>
      <w:tr>
        <w:trPr>
          <w:cantSplit/>
        </w:trPr>
        <w:tc>
          <w:tcPr>
            <w:vAlign w:val="top"/>
          </w:tcPr>
          <w:p w14:paraId="00100212" w14:textId="00100213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Isaac Lab</w:t>
            </w:r>
          </w:p>
        </w:tc>
        <w:tc>
          <w:tcPr>
            <w:vAlign w:val="top"/>
          </w:tcPr>
          <w:p w14:paraId="00100214" w14:textId="0010021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机器人学习任务</w:t>
            </w:r>
          </w:p>
        </w:tc>
        <w:tc>
          <w:tcPr>
            <w:vAlign w:val="top"/>
          </w:tcPr>
          <w:p w14:paraId="00100216" w14:textId="0010021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组织训练和评测</w:t>
            </w:r>
          </w:p>
        </w:tc>
      </w:tr>
      <w:tr>
        <w:trPr>
          <w:cantSplit/>
        </w:trPr>
        <w:tc>
          <w:tcPr>
            <w:vAlign w:val="top"/>
          </w:tcPr>
          <w:p w14:paraId="00100218" w14:textId="00100219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GR00T</w:t>
            </w:r>
          </w:p>
        </w:tc>
        <w:tc>
          <w:tcPr>
            <w:vAlign w:val="top"/>
          </w:tcPr>
          <w:p w14:paraId="0010021A" w14:textId="0010021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图像、机器人状态、语言指令</w:t>
            </w:r>
          </w:p>
        </w:tc>
        <w:tc>
          <w:tcPr>
            <w:vAlign w:val="top"/>
          </w:tcPr>
          <w:p w14:paraId="0010021C" w14:textId="0010021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产生机器人动作</w:t>
            </w:r>
          </w:p>
        </w:tc>
      </w:tr>
    </w:tbl>
    <w:bookmarkEnd w:id="83"/>
    <w:bookmarkStart w:name="训练程序任务编排和推理软件" w:id="84"/>
    <w:p w14:paraId="0010021E" w14:textId="0010021F">
      <w:pPr>
        <w:pStyle w:val="Heading2"/>
      </w:pPr>
      <w:r>
        <w:t xml:space="preserve">6.3 </w:t>
      </w:r>
      <w:r>
        <w:rPr>
          <w:rFonts w:hint="eastAsia"/>
        </w:rPr>
        <w:t xml:space="preserve">训练程序、任务编排和推理软件</w:t>
      </w:r>
    </w:p>
    <w:p w14:paraId="00100220" w14:textId="00100221">
      <w:pPr>
        <w:pStyle w:val="FirstParagraph"/>
      </w:pPr>
      <w:r>
        <w:rPr>
          <w:rFonts w:hint="eastAsia"/>
        </w:rPr>
        <w:t xml:space="preserve">训练程序读取样本或仿真经验，更新模型参数。Cosmos</w:t>
      </w:r>
      <w:r>
        <w:t xml:space="preserve"> Framework、Isaac Lab </w:t>
      </w:r>
      <w:r>
        <w:rPr>
          <w:rFonts w:hint="eastAsia"/>
        </w:rPr>
        <w:t xml:space="preserve">和</w:t>
      </w:r>
      <w:r>
        <w:t xml:space="preserve"> PyTorch </w:t>
      </w:r>
      <w:r>
        <w:rPr>
          <w:rFonts w:hint="eastAsia"/>
        </w:rPr>
        <w:t xml:space="preserve">分别提供相关的训练能力。</w:t>
      </w:r>
      <w:hyperlink r:id="rId18">
        <w:r>
          <w:rPr>
            <w:rStyle w:val="Hyperlink"/>
          </w:rPr>
          <w:t xml:space="preserve">[10]</w:t>
        </w:r>
      </w:hyperlink>
      <w:r>
        <w:t xml:space="preserve"> </w:t>
      </w:r>
      <w:hyperlink r:id="rId25">
        <w:r>
          <w:rPr>
            <w:rStyle w:val="Hyperlink"/>
          </w:rPr>
          <w:t xml:space="preserve">[15]</w:t>
        </w:r>
      </w:hyperlink>
      <w:r>
        <w:t xml:space="preserve"> </w:t>
      </w:r>
      <w:hyperlink r:id="rId75">
        <w:r>
          <w:rPr>
            <w:rStyle w:val="Hyperlink"/>
          </w:rPr>
          <w:t xml:space="preserve">[43]</w:t>
        </w:r>
      </w:hyperlink>
    </w:p>
    <w:p w14:paraId="00100222" w14:textId="00100223">
      <w:pPr>
        <w:pStyle w:val="BodyText"/>
      </w:pPr>
      <w:r>
        <w:t xml:space="preserve">OSMO </w:t>
      </w:r>
      <w:r>
        <w:rPr>
          <w:rFonts w:hint="eastAsia"/>
        </w:rPr>
        <w:t xml:space="preserve">管的是这些程序怎么运行：工作流文件写明任务使用的容器、需要的计算资源和前后依赖，OSMO</w:t>
      </w:r>
      <w:r>
        <w:t xml:space="preserve"> </w:t>
      </w:r>
      <w:r>
        <w:rPr>
          <w:rFonts w:hint="eastAsia"/>
        </w:rPr>
        <w:t xml:space="preserve">将任务安排到相应资源上，并传递或保存任务产物。模型参数由训练程序产生。</w:t>
      </w:r>
      <w:hyperlink r:id="rId76">
        <w:r>
          <w:rPr>
            <w:rStyle w:val="Hyperlink"/>
          </w:rPr>
          <w:t xml:space="preserve">[44]</w:t>
        </w:r>
      </w:hyperlink>
    </w:p>
    <w:p w14:paraId="00100224" w14:textId="00100225">
      <w:pPr>
        <w:pStyle w:val="BodyText"/>
      </w:pPr>
      <w:r>
        <w:t xml:space="preserve">TensorRT </w:t>
      </w:r>
      <w:r>
        <w:rPr>
          <w:rFonts w:hint="eastAsia"/>
        </w:rPr>
        <w:t xml:space="preserve">用于模型推理。一个常见流程是导出</w:t>
      </w:r>
      <w:r>
        <w:t xml:space="preserve"> ONNX </w:t>
      </w:r>
      <w:r>
        <w:rPr>
          <w:rFonts w:hint="eastAsia"/>
        </w:rPr>
        <w:t xml:space="preserve">模型，再由</w:t>
      </w:r>
      <w:r>
        <w:t xml:space="preserve"> TensorRT </w:t>
      </w:r>
      <w:r>
        <w:rPr>
          <w:rFonts w:hint="eastAsia"/>
        </w:rPr>
        <w:t xml:space="preserve">编译成适合目标</w:t>
      </w:r>
      <w:r>
        <w:t xml:space="preserve"> GPU </w:t>
      </w:r>
      <w:r>
        <w:rPr>
          <w:rFonts w:hint="eastAsia"/>
        </w:rPr>
        <w:t xml:space="preserve">的运行引擎。ONNX</w:t>
      </w:r>
      <w:r>
        <w:t xml:space="preserve"> </w:t>
      </w:r>
      <w:r>
        <w:rPr>
          <w:rFonts w:hint="eastAsia"/>
        </w:rPr>
        <w:t xml:space="preserve">是模型交换格式；运行引擎加载后，接收新数据并输出预测结果。</w:t>
      </w:r>
      <w:hyperlink r:id="rId77">
        <w:r>
          <w:rPr>
            <w:rStyle w:val="Hyperlink"/>
          </w:rPr>
          <w:t xml:space="preserve">[45]</w:t>
        </w:r>
      </w:hyperlink>
    </w:p>
    <w:p w14:paraId="00100226" w14:textId="00100227">
      <w:pPr>
        <w:pStyle w:val="BodyText"/>
      </w:pPr>
      <w:r>
        <w:rPr>
          <w:rFonts w:hint="eastAsia"/>
        </w:rPr>
        <w:t xml:space="preserve">因此，这几类组件传递的对象不同：训练框架产生模型参数，OSMO</w:t>
      </w:r>
      <w:r>
        <w:t xml:space="preserve"> </w:t>
      </w:r>
      <w:r>
        <w:rPr>
          <w:rFonts w:hint="eastAsia"/>
        </w:rPr>
        <w:t xml:space="preserve">传递工作任务及其产物，TensorRT</w:t>
      </w:r>
      <w:r>
        <w:t xml:space="preserve"> </w:t>
      </w:r>
      <w:r>
        <w:rPr>
          <w:rFonts w:hint="eastAsia"/>
        </w:rPr>
        <w:t xml:space="preserve">执行模型预测。</w:t>
      </w:r>
    </w:p>
    <w:bookmarkEnd w:id="84"/>
    <w:bookmarkStart w:name="模型输出怎样接到机器人" w:id="85"/>
    <w:p w14:paraId="00100228" w14:textId="00100229">
      <w:pPr>
        <w:pStyle w:val="Heading2"/>
      </w:pPr>
      <w:r>
        <w:t xml:space="preserve">6.4 </w:t>
      </w:r>
      <w:r>
        <w:rPr>
          <w:rFonts w:hint="eastAsia"/>
        </w:rPr>
        <w:t xml:space="preserve">模型输出怎样接到机器人</w:t>
      </w:r>
    </w:p>
    <w:p w14:paraId="0010022A" w14:textId="0010022B">
      <w:pPr>
        <w:pStyle w:val="FirstParagraph"/>
      </w:pPr>
      <w:r>
        <w:t xml:space="preserve">ROS 2 </w:t>
      </w:r>
      <w:r>
        <w:rPr>
          <w:rFonts w:hint="eastAsia"/>
        </w:rPr>
        <w:t xml:space="preserve">通过节点组织程序。节点之间用</w:t>
      </w:r>
      <w:r>
        <w:t xml:space="preserve"> topic </w:t>
      </w:r>
      <w:r>
        <w:rPr>
          <w:rFonts w:hint="eastAsia"/>
        </w:rPr>
        <w:t xml:space="preserve">发布和订阅数据，用</w:t>
      </w:r>
      <w:r>
        <w:t xml:space="preserve"> service </w:t>
      </w:r>
      <w:r>
        <w:rPr>
          <w:rFonts w:hint="eastAsia"/>
        </w:rPr>
        <w:t xml:space="preserve">发送请求，用</w:t>
      </w:r>
      <w:r>
        <w:t xml:space="preserve"> action </w:t>
      </w:r>
      <w:r>
        <w:rPr>
          <w:rFonts w:hint="eastAsia"/>
        </w:rPr>
        <w:t xml:space="preserve">管理较长时间的任务。节点可以位于同一进程、不同进程或不同机器上。</w:t>
      </w:r>
      <w:hyperlink r:id="rId79">
        <w:r>
          <w:rPr>
            <w:rStyle w:val="Hyperlink"/>
          </w:rPr>
          <w:t xml:space="preserve">[47]</w:t>
        </w:r>
      </w:hyperlink>
    </w:p>
    <w:p w14:paraId="0010022C" w14:textId="0010022D">
      <w:pPr>
        <w:pStyle w:val="BodyText"/>
      </w:pPr>
      <w:r>
        <w:t xml:space="preserve">Isaac ROS </w:t>
      </w:r>
      <w:r>
        <w:rPr>
          <w:rFonts w:hint="eastAsia"/>
        </w:rPr>
        <w:t xml:space="preserve">是</w:t>
      </w:r>
      <w:r>
        <w:t xml:space="preserve"> NVIDIA </w:t>
      </w:r>
      <w:r>
        <w:rPr>
          <w:rFonts w:hint="eastAsia"/>
        </w:rPr>
        <w:t xml:space="preserve">提供的一组加速</w:t>
      </w:r>
      <w:r>
        <w:t xml:space="preserve"> ROS 2 </w:t>
      </w:r>
      <w:r>
        <w:rPr>
          <w:rFonts w:hint="eastAsia"/>
        </w:rPr>
        <w:t xml:space="preserve">软件包，提供可接入这套节点机制的处理功能。Isaac</w:t>
      </w:r>
      <w:r>
        <w:t xml:space="preserve"> Sim </w:t>
      </w:r>
      <w:r>
        <w:rPr>
          <w:rFonts w:hint="eastAsia"/>
        </w:rPr>
        <w:t xml:space="preserve">的</w:t>
      </w:r>
      <w:r>
        <w:t xml:space="preserve"> ROS 2 Bridge </w:t>
      </w:r>
      <w:r>
        <w:rPr>
          <w:rFonts w:hint="eastAsia"/>
        </w:rPr>
        <w:t xml:space="preserve">则负责在仿真和</w:t>
      </w:r>
      <w:r>
        <w:t xml:space="preserve"> ROS 2 </w:t>
      </w:r>
      <w:r>
        <w:rPr>
          <w:rFonts w:hint="eastAsia"/>
        </w:rPr>
        <w:t xml:space="preserve">程序之间传递传感器数据、关节状态及控制请求。</w:t>
      </w:r>
      <w:hyperlink r:id="rId78">
        <w:r>
          <w:rPr>
            <w:rStyle w:val="Hyperlink"/>
          </w:rPr>
          <w:t xml:space="preserve">[40]</w:t>
        </w:r>
      </w:hyperlink>
      <w:r>
        <w:t xml:space="preserve"> </w:t>
      </w:r>
      <w:hyperlink r:id="rId74">
        <w:r>
          <w:rPr>
            <w:rStyle w:val="Hyperlink"/>
          </w:rPr>
          <w:t xml:space="preserve">[46]</w:t>
        </w:r>
      </w:hyperlink>
    </w:p>
    <w:p w14:paraId="0010022E" w14:textId="0010022F">
      <w:pPr>
        <w:pStyle w:val="BodyText"/>
      </w:pPr>
      <w:r>
        <w:t xml:space="preserve">ros2_control </w:t>
      </w:r>
      <w:r>
        <w:rPr>
          <w:rFonts w:hint="eastAsia"/>
        </w:rPr>
        <w:t xml:space="preserve">管理控制器和硬件接口。其控制循环先读取硬件状态，再更新控制器，最后将命令写到硬件；实际设备通信由对应的硬件插件完成。</w:t>
      </w:r>
      <w:hyperlink r:id="rId80">
        <w:r>
          <w:rPr>
            <w:rStyle w:val="Hyperlink"/>
          </w:rPr>
          <w:t xml:space="preserve">[48]</w:t>
        </w:r>
      </w:hyperlink>
    </w:p>
    <w:p w14:paraId="00100230" w14:textId="00100231">
      <w:pPr>
        <w:pStyle w:val="BodyText"/>
      </w:pPr>
      <w:r>
        <w:rPr>
          <w:rFonts w:hint="eastAsia"/>
        </w:rPr>
        <w:t xml:space="preserve">用一个机械臂任务来说明，设备工作时的数据流可以写成：</w:t>
      </w:r>
    </w:p>
    <w:p w14:paraId="00100232" w14:textId="00100233">
      <w:pPr>
        <w:pStyle w:val="BodyText"/>
      </w:pPr>
      <w:r>
        <w:rPr>
          <w:rFonts w:hint="eastAsia"/>
        </w:rPr>
        <w:t xml:space="preserve">相机画面、机器人状态</w:t>
      </w:r>
      <w:r>
        <w:t xml:space="preserve"> → GR00T </w:t>
      </w:r>
      <w:r>
        <w:rPr>
          <w:rFonts w:hint="eastAsia"/>
        </w:rPr>
        <w:t xml:space="preserve">等动作模型</w:t>
      </w:r>
      <w:r>
        <w:t xml:space="preserve"> → </w:t>
      </w:r>
      <w:r>
        <w:rPr>
          <w:rFonts w:hint="eastAsia"/>
        </w:rPr>
        <w:t xml:space="preserve">动作目标</w:t>
      </w:r>
      <w:r>
        <w:t xml:space="preserve"> → </w:t>
      </w:r>
      <w:r>
        <w:rPr>
          <w:rFonts w:hint="eastAsia"/>
        </w:rPr>
        <w:t xml:space="preserve">控制器与硬件驱动</w:t>
      </w:r>
      <w:r>
        <w:t xml:space="preserve"> → </w:t>
      </w:r>
      <w:r>
        <w:rPr>
          <w:rFonts w:hint="eastAsia"/>
        </w:rPr>
        <w:t xml:space="preserve">机械臂执行</w:t>
      </w:r>
      <w:r>
        <w:t xml:space="preserve"> → </w:t>
      </w:r>
      <w:r>
        <w:rPr>
          <w:rFonts w:hint="eastAsia"/>
        </w:rPr>
        <w:t xml:space="preserve">新的观测和状态。</w:t>
      </w:r>
      <w:hyperlink r:id="rId22">
        <w:r>
          <w:rPr>
            <w:rStyle w:val="Hyperlink"/>
          </w:rPr>
          <w:t xml:space="preserve">[28]</w:t>
        </w:r>
      </w:hyperlink>
      <w:r>
        <w:t xml:space="preserve"> </w:t>
      </w:r>
      <w:hyperlink r:id="rId79">
        <w:r>
          <w:rPr>
            <w:rStyle w:val="Hyperlink"/>
          </w:rPr>
          <w:t xml:space="preserve">[47]</w:t>
        </w:r>
      </w:hyperlink>
      <w:r>
        <w:t xml:space="preserve"> </w:t>
      </w:r>
      <w:hyperlink r:id="rId80">
        <w:r>
          <w:rPr>
            <w:rStyle w:val="Hyperlink"/>
          </w:rPr>
          <w:t xml:space="preserve">[48]</w:t>
        </w:r>
      </w:hyperlink>
    </w:p>
    <w:p w14:paraId="00100234" w14:textId="00100235">
      <w:pPr>
        <w:pStyle w:val="BodyText"/>
      </w:pPr>
      <w:r>
        <w:rPr>
          <w:rFonts w:hint="eastAsia"/>
        </w:rPr>
        <w:t xml:space="preserve">这条示例按组件职责说明数据怎么传递。具体模型的动作格式、控制器和硬件接口由所用机器人决定。</w:t>
      </w:r>
    </w:p>
    <w:bookmarkEnd w:id="85"/>
    <w:bookmarkStart w:name="三类应用使用的内容不同" w:id="86"/>
    <w:p w14:paraId="00100236" w14:textId="00100237">
      <w:pPr>
        <w:pStyle w:val="Heading2"/>
      </w:pPr>
      <w:r>
        <w:t xml:space="preserve">6.5 </w:t>
      </w:r>
      <w:r>
        <w:rPr>
          <w:rFonts w:hint="eastAsia"/>
        </w:rPr>
        <w:t xml:space="preserve">三类应用使用的内容不同</w:t>
      </w:r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val="clear" w:fill="EDF4F1"/>
            <w:vAlign w:val="top"/>
          </w:tcPr>
          <w:p w14:paraId="00100238" w14:textId="00100239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应用</w:t>
            </w:r>
          </w:p>
        </w:tc>
        <w:tc>
          <w:tcPr>
            <w:shd w:val="clear" w:fill="EDF4F1"/>
            <w:vAlign w:val="top"/>
          </w:tcPr>
          <w:p w14:paraId="0010023A" w14:textId="0010023B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常见输入</w:t>
            </w:r>
          </w:p>
        </w:tc>
        <w:tc>
          <w:tcPr>
            <w:shd w:val="clear" w:fill="EDF4F1"/>
            <w:vAlign w:val="top"/>
          </w:tcPr>
          <w:p w14:paraId="0010023C" w14:textId="0010023D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模型或程序产生什么</w:t>
            </w:r>
          </w:p>
        </w:tc>
        <w:tc>
          <w:tcPr>
            <w:shd w:val="clear" w:fill="EDF4F1"/>
            <w:vAlign w:val="top"/>
          </w:tcPr>
          <w:p w14:paraId="0010023E" w14:textId="0010023F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连接到哪里</w:t>
            </w:r>
          </w:p>
        </w:tc>
      </w:tr>
      <w:tr>
        <w:trPr>
          <w:cantSplit/>
        </w:trPr>
        <w:tc>
          <w:tcPr>
            <w:vAlign w:val="top"/>
          </w:tcPr>
          <w:p w14:paraId="00100240" w14:textId="0010024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机器人操作</w:t>
            </w:r>
          </w:p>
        </w:tc>
        <w:tc>
          <w:tcPr>
            <w:vAlign w:val="top"/>
          </w:tcPr>
          <w:p w14:paraId="00100242" w14:textId="0010024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相机图像、机器人状态、操作指令</w:t>
            </w:r>
          </w:p>
        </w:tc>
        <w:tc>
          <w:tcPr>
            <w:vAlign w:val="top"/>
          </w:tcPr>
          <w:p w14:paraId="00100244" w14:textId="0010024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物体相关信息或动作序列</w:t>
            </w:r>
          </w:p>
        </w:tc>
        <w:tc>
          <w:tcPr>
            <w:vAlign w:val="top"/>
          </w:tcPr>
          <w:p w14:paraId="00100246" w14:textId="0010024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机器人控制器和硬件接口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2">
              <w:r>
                <w:rPr>
                  <w:rStyle w:val="Hyperlink"/>
                </w:rPr>
                <w:t xml:space="preserve">[28]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80">
              <w:r>
                <w:rPr>
                  <w:rStyle w:val="Hyperlink"/>
                </w:rPr>
                <w:t xml:space="preserve">[48]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248" w14:textId="0010024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自动驾驶</w:t>
            </w:r>
          </w:p>
        </w:tc>
        <w:tc>
          <w:tcPr>
            <w:vAlign w:val="top"/>
          </w:tcPr>
          <w:p w14:paraId="0010024A" w14:textId="0010024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车辆传感数据、场景和任务信息</w:t>
            </w:r>
          </w:p>
        </w:tc>
        <w:tc>
          <w:tcPr>
            <w:vAlign w:val="top"/>
          </w:tcPr>
          <w:p w14:paraId="0010024C" w14:textId="0010024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行驶轨迹及规划说明</w:t>
            </w:r>
          </w:p>
        </w:tc>
        <w:tc>
          <w:tcPr>
            <w:vAlign w:val="top"/>
          </w:tcPr>
          <w:p w14:paraId="0010024E" w14:textId="0010024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驾驶软件和车端平台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5">
              <w:r>
                <w:rPr>
                  <w:rStyle w:val="Hyperlink"/>
                </w:rPr>
                <w:t xml:space="preserve">[23]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8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250" w14:textId="0010025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工厂运营</w:t>
            </w:r>
          </w:p>
        </w:tc>
        <w:tc>
          <w:tcPr>
            <w:vAlign w:val="top"/>
          </w:tcPr>
          <w:p w14:paraId="00100252" w14:textId="0010025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相机、机器日志、生产系统数据</w:t>
            </w:r>
          </w:p>
        </w:tc>
        <w:tc>
          <w:tcPr>
            <w:vAlign w:val="top"/>
          </w:tcPr>
          <w:p w14:paraId="00100254" w14:textId="0010025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异常分析、报告和调度方案</w:t>
            </w:r>
          </w:p>
        </w:tc>
        <w:tc>
          <w:tcPr>
            <w:vAlign w:val="top"/>
          </w:tcPr>
          <w:p w14:paraId="00100256" w14:textId="0010025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工厂运营软件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4">
              <w:r>
                <w:rPr>
                  <w:rStyle w:val="Hyperlink"/>
                </w:rPr>
                <w:t xml:space="preserve">[20]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45">
              <w:r>
                <w:rPr>
                  <w:rStyle w:val="Hyperlink"/>
                </w:rPr>
                <w:t xml:space="preserve">[21]</w:t>
              </w:r>
            </w:hyperlink>
          </w:p>
        </w:tc>
      </w:tr>
    </w:tbl>
    <w:p w14:paraId="00100258" w14:textId="00100259">
      <w:pPr>
        <w:pStyle w:val="BodyText"/>
      </w:pPr>
      <w:r>
        <w:rPr>
          <w:rFonts w:hint="eastAsia"/>
        </w:rPr>
        <w:t xml:space="preserve">开发阶段还会使用另一条流程：采集和整理数据</w:t>
      </w:r>
      <w:r>
        <w:t xml:space="preserve"> → </w:t>
      </w:r>
      <w:r>
        <w:rPr>
          <w:rFonts w:hint="eastAsia"/>
        </w:rPr>
        <w:t xml:space="preserve">训练模型</w:t>
      </w:r>
      <w:r>
        <w:t xml:space="preserve"> → </w:t>
      </w:r>
      <w:r>
        <w:rPr>
          <w:rFonts w:hint="eastAsia"/>
        </w:rPr>
        <w:t xml:space="preserve">在仿真或任务测试中评测</w:t>
      </w:r>
      <w:r>
        <w:t xml:space="preserve"> → </w:t>
      </w:r>
      <w:r>
        <w:rPr>
          <w:rFonts w:hint="eastAsia"/>
        </w:rPr>
        <w:t xml:space="preserve">将模型放到设备端运行。运行时得到的观测、动作和日志也可以记录下来，用于后续数据整理和训练。</w:t>
      </w:r>
      <w:hyperlink r:id="rId18">
        <w:r>
          <w:rPr>
            <w:rStyle w:val="Hyperlink"/>
          </w:rPr>
          <w:t xml:space="preserve">[10]</w:t>
        </w:r>
      </w:hyperlink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t xml:space="preserve"> </w:t>
      </w:r>
      <w:hyperlink r:id="rId72">
        <w:r>
          <w:rPr>
            <w:rStyle w:val="Hyperlink"/>
          </w:rPr>
          <w:t xml:space="preserve">[39]</w:t>
        </w:r>
      </w:hyperlink>
    </w:p>
    <w:bookmarkEnd w:id="86"/>
    <w:bookmarkEnd w:id="87"/>
    <w:bookmarkStart w:name="七版本开放时间和供货信息" w:id="89"/>
    <w:p w14:paraId="0010025A" w14:textId="0010025B">
      <w:pPr>
        <w:pStyle w:val="Heading1"/>
      </w:pPr>
      <w:r>
        <w:rPr>
          <w:rFonts w:hint="eastAsia"/>
        </w:rPr>
        <w:t xml:space="preserve">七、版本、开放时间和供货信息</w:t>
      </w:r>
    </w:p>
    <w:p w14:paraId="0010025C" w14:textId="0010025D">
      <w:pPr>
        <w:pStyle w:val="FirstParagraph"/>
      </w:pPr>
      <w:r>
        <w:rPr>
          <w:rFonts w:hint="eastAsia"/>
        </w:rPr>
        <w:t xml:space="preserve">本章集中列出资料中的具体状态。GA</w:t>
      </w:r>
      <w:r>
        <w:t xml:space="preserve"> </w:t>
      </w:r>
      <w:r>
        <w:rPr>
          <w:rFonts w:hint="eastAsia"/>
        </w:rPr>
        <w:t xml:space="preserve">通常译为正式发布；Early</w:t>
      </w:r>
      <w:r>
        <w:t xml:space="preserve"> Access </w:t>
      </w:r>
      <w:r>
        <w:rPr>
          <w:rFonts w:hint="eastAsia"/>
        </w:rPr>
        <w:t xml:space="preserve">是提前开放版本；Developer</w:t>
      </w:r>
      <w:r>
        <w:t xml:space="preserve"> Preview </w:t>
      </w:r>
      <w:r>
        <w:rPr>
          <w:rFonts w:hint="eastAsia"/>
        </w:rPr>
        <w:t xml:space="preserve">是开发者预览。</w:t>
      </w:r>
      <w:hyperlink r:id="rId13">
        <w:r>
          <w:rPr>
            <w:rStyle w:val="Hyperlink"/>
          </w:rPr>
          <w:t xml:space="preserve">[6]</w:t>
        </w:r>
      </w:hyperlink>
      <w:r>
        <w:t xml:space="preserve"> </w:t>
      </w:r>
      <w:hyperlink r:id="rId14">
        <w:r>
          <w:rPr>
            <w:rStyle w:val="Hyperlink"/>
          </w:rPr>
          <w:t xml:space="preserve">[20]</w:t>
        </w:r>
      </w:hyperlink>
      <w:r>
        <w:t xml:space="preserve"> </w:t>
      </w:r>
      <w:hyperlink r:id="rId49">
        <w:r>
          <w:rPr>
            <w:rStyle w:val="Hyperlink"/>
          </w:rPr>
          <w:t xml:space="preserve">[22]</w:t>
        </w:r>
      </w:hyperlink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val="clear" w:fill="EDF4F1"/>
            <w:vAlign w:val="top"/>
          </w:tcPr>
          <w:p w14:paraId="0010025E" w14:textId="0010025F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产品或资源</w:t>
            </w:r>
          </w:p>
        </w:tc>
        <w:tc>
          <w:tcPr>
            <w:shd w:val="clear" w:fill="EDF4F1"/>
            <w:vAlign w:val="top"/>
          </w:tcPr>
          <w:p w14:paraId="00100260" w14:textId="00100261">
            <w:pPr>
              <w:pStyle w:val="Compact"/>
            </w:pPr>
            <w:r>
              <w:rPr>
                <w:rFonts w:ascii="Noto Sans CJK SC" w:hAnsi="Noto Sans CJK SC" w:eastAsia="Noto Sans CJK SC"/>
                <w:b/>
                <w:sz w:val="19"/>
              </w:rPr>
              <w:t xml:space="preserve">10 </w:t>
            </w: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月</w:t>
            </w:r>
            <w:r>
              <w:rPr>
                <w:rFonts w:ascii="Noto Sans CJK SC" w:hAnsi="Noto Sans CJK SC" w:eastAsia="Noto Sans CJK SC"/>
                <w:b/>
                <w:sz w:val="19"/>
              </w:rPr>
              <w:t xml:space="preserve"> 26 </w:t>
            </w: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日整理记录</w:t>
            </w:r>
          </w:p>
        </w:tc>
      </w:tr>
      <w:tr>
        <w:trPr>
          <w:cantSplit/>
        </w:trPr>
        <w:tc>
          <w:tcPr>
            <w:vAlign w:val="top"/>
          </w:tcPr>
          <w:p w14:paraId="00100262" w14:textId="00100263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Cosmos</w:t>
            </w:r>
          </w:p>
        </w:tc>
        <w:tc>
          <w:tcPr>
            <w:vAlign w:val="top"/>
          </w:tcPr>
          <w:p w14:paraId="00100264" w14:textId="0010026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会期开放模型总览使用</w:t>
            </w:r>
            <w:r>
              <w:rPr>
                <w:rFonts w:ascii="Noto Sans CJK SC" w:hAnsi="Noto Sans CJK SC" w:eastAsia="Noto Sans CJK SC"/>
                <w:sz w:val="19"/>
              </w:rPr>
              <w:t xml:space="preserve"> Cosmos 3.5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名称，公开仓库和技术报告仍使用</w:t>
            </w:r>
            <w:r>
              <w:rPr>
                <w:rFonts w:ascii="Noto Sans CJK SC" w:hAnsi="Noto Sans CJK SC" w:eastAsia="Noto Sans CJK SC"/>
                <w:sz w:val="19"/>
              </w:rPr>
              <w:t xml:space="preserve"> Cosmos 3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54">
              <w:r>
                <w:rPr>
                  <w:rStyle w:val="Hyperlink"/>
                </w:rPr>
                <w:t xml:space="preserve">[5]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6">
              <w:r>
                <w:rPr>
                  <w:rStyle w:val="Hyperlink"/>
                </w:rPr>
                <w:t xml:space="preserve">[7]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32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266" w14:textId="00100267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GR00T N1.7</w:t>
            </w:r>
          </w:p>
        </w:tc>
        <w:tc>
          <w:tcPr>
            <w:vAlign w:val="top"/>
          </w:tcPr>
          <w:p w14:paraId="00100268" w14:textId="0010026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仓库称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GA，模型卡仍称</w:t>
            </w:r>
            <w:r>
              <w:rPr>
                <w:rFonts w:ascii="Noto Sans CJK SC" w:hAnsi="Noto Sans CJK SC" w:eastAsia="Noto Sans CJK SC"/>
                <w:sz w:val="19"/>
              </w:rPr>
              <w:t xml:space="preserve"> Early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Access；有公开模型参数入口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2">
              <w:r>
                <w:rPr>
                  <w:rStyle w:val="Hyperlink"/>
                </w:rPr>
                <w:t xml:space="preserve">[28]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3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26A" w14:textId="0010026B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Isaac Lab 3.0</w:t>
            </w:r>
          </w:p>
        </w:tc>
        <w:tc>
          <w:tcPr>
            <w:vAlign w:val="top"/>
          </w:tcPr>
          <w:p w14:paraId="0010026C" w14:textId="0010026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新闻稿称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GA；查到的公开发行标签仍为</w:t>
            </w:r>
            <w:r>
              <w:rPr>
                <w:rFonts w:ascii="Noto Sans CJK SC" w:hAnsi="Noto Sans CJK SC" w:eastAsia="Noto Sans CJK SC"/>
                <w:sz w:val="19"/>
              </w:rPr>
              <w:t xml:space="preserve"> 9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月</w:t>
            </w:r>
            <w:r>
              <w:rPr>
                <w:rFonts w:ascii="Noto Sans CJK SC" w:hAnsi="Noto Sans CJK SC" w:eastAsia="Noto Sans CJK SC"/>
                <w:sz w:val="19"/>
              </w:rPr>
              <w:t xml:space="preserve"> 16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日的</w:t>
            </w:r>
            <w:r>
              <w:rPr>
                <w:rFonts w:ascii="Noto Sans CJK SC" w:hAnsi="Noto Sans CJK SC" w:eastAsia="Noto Sans CJK SC"/>
                <w:sz w:val="19"/>
              </w:rPr>
              <w:t xml:space="preserve"> v3.0.0-EA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3">
              <w:r>
                <w:rPr>
                  <w:rStyle w:val="Hyperlink"/>
                </w:rPr>
                <w:t xml:space="preserve">[6]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88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26E" w14:textId="0010026F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Isaac Capture</w:t>
            </w:r>
          </w:p>
        </w:tc>
        <w:tc>
          <w:tcPr>
            <w:vAlign w:val="top"/>
          </w:tcPr>
          <w:p w14:paraId="00100270" w14:textId="0010027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有公开代码和产品页，仓库沿用</w:t>
            </w:r>
            <w:r>
              <w:rPr>
                <w:rFonts w:ascii="Noto Sans CJK SC" w:hAnsi="Noto Sans CJK SC" w:eastAsia="Noto Sans CJK SC"/>
                <w:sz w:val="19"/>
              </w:rPr>
              <w:t xml:space="preserve"> Teleop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的版本发布记录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1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272" w14:textId="00100273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Isaac OS</w:t>
            </w:r>
          </w:p>
        </w:tc>
        <w:tc>
          <w:tcPr>
            <w:vAlign w:val="top"/>
          </w:tcPr>
          <w:p w14:paraId="00100274" w14:textId="0010027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本次宣布，新闻稿未给出版本号和完整硬件支持表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3">
              <w:r>
                <w:rPr>
                  <w:rStyle w:val="Hyperlink"/>
                </w:rPr>
                <w:t xml:space="preserve">[6]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3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276" w14:textId="00100277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Human 1M</w:t>
            </w:r>
          </w:p>
        </w:tc>
        <w:tc>
          <w:tcPr>
            <w:vAlign w:val="top"/>
          </w:tcPr>
          <w:p w14:paraId="00100278" w14:textId="0010027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完整数据集向</w:t>
            </w:r>
            <w:r>
              <w:rPr>
                <w:rFonts w:ascii="Noto Sans CJK SC" w:hAnsi="Noto Sans CJK SC" w:eastAsia="Noto Sans CJK SC"/>
                <w:sz w:val="19"/>
              </w:rPr>
              <w:t xml:space="preserve"> Cosmos Coalition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伙伴开放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3">
              <w:r>
                <w:rPr>
                  <w:rStyle w:val="Hyperlink"/>
                </w:rPr>
                <w:t xml:space="preserve">[6]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3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27A" w14:textId="0010027B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Agile ONE SN</w:t>
            </w:r>
          </w:p>
        </w:tc>
        <w:tc>
          <w:tcPr>
            <w:vAlign w:val="top"/>
          </w:tcPr>
          <w:p w14:paraId="0010027C" w14:textId="0010027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计划</w:t>
            </w:r>
            <w:r>
              <w:rPr>
                <w:rFonts w:ascii="Noto Sans CJK SC" w:hAnsi="Noto Sans CJK SC" w:eastAsia="Noto Sans CJK SC"/>
                <w:sz w:val="19"/>
              </w:rPr>
              <w:t xml:space="preserve"> 2027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年初供货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7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27E" w14:textId="0010027F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FOX</w:t>
            </w:r>
          </w:p>
        </w:tc>
        <w:tc>
          <w:tcPr>
            <w:vAlign w:val="top"/>
          </w:tcPr>
          <w:p w14:paraId="00100280" w14:textId="00100281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Early Access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4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282" w14:textId="00100283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Alpamayo 2 Edge</w:t>
            </w:r>
          </w:p>
        </w:tc>
        <w:tc>
          <w:tcPr>
            <w:vAlign w:val="top"/>
          </w:tcPr>
          <w:p w14:paraId="00100284" w14:textId="0010028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计划</w:t>
            </w:r>
            <w:r>
              <w:rPr>
                <w:rFonts w:ascii="Noto Sans CJK SC" w:hAnsi="Noto Sans CJK SC" w:eastAsia="Noto Sans CJK SC"/>
                <w:sz w:val="19"/>
              </w:rPr>
              <w:t xml:space="preserve"> 10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月晚些时候开放下载；本报告尚未确认权重已开放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54">
              <w:r>
                <w:rPr>
                  <w:rStyle w:val="Hyperlink"/>
                </w:rPr>
                <w:t xml:space="preserve">[5]</w:t>
              </w:r>
            </w:hyperlink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28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286" w14:textId="00100287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Alpamayo Agentic Factory</w:t>
            </w:r>
          </w:p>
        </w:tc>
        <w:tc>
          <w:tcPr>
            <w:vAlign w:val="top"/>
          </w:tcPr>
          <w:p w14:paraId="00100288" w14:textId="0010028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计划</w:t>
            </w:r>
            <w:r>
              <w:rPr>
                <w:rFonts w:ascii="Noto Sans CJK SC" w:hAnsi="Noto Sans CJK SC" w:eastAsia="Noto Sans CJK SC"/>
                <w:sz w:val="19"/>
              </w:rPr>
              <w:t xml:space="preserve"> 2027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年初开放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5">
              <w:r>
                <w:rPr>
                  <w:rStyle w:val="Hyperlink"/>
                </w:rPr>
                <w:t xml:space="preserve">[23]</w:t>
              </w:r>
            </w:hyperlink>
          </w:p>
        </w:tc>
      </w:tr>
    </w:tbl>
    <w:p w14:paraId="0010028A" w14:textId="0010028B">
      <w:pPr>
        <w:pStyle w:val="BodyText"/>
      </w:pPr>
      <w:r>
        <w:rPr>
          <w:rFonts w:hint="eastAsia"/>
        </w:rPr>
        <w:t xml:space="preserve">资料中的</w:t>
      </w:r>
      <w:r>
        <w:t xml:space="preserve"> Cosmos 3.5 </w:t>
      </w:r>
      <w:r>
        <w:rPr>
          <w:rFonts w:hint="eastAsia"/>
        </w:rPr>
        <w:t xml:space="preserve">和</w:t>
      </w:r>
      <w:r>
        <w:t xml:space="preserve"> Cosmos 3 </w:t>
      </w:r>
      <w:r>
        <w:rPr>
          <w:rFonts w:hint="eastAsia"/>
        </w:rPr>
        <w:t xml:space="preserve">保留各自名称。Cosmos</w:t>
      </w:r>
      <w:r>
        <w:t xml:space="preserve"> 3 </w:t>
      </w:r>
      <w:r>
        <w:rPr>
          <w:rFonts w:hint="eastAsia"/>
        </w:rPr>
        <w:t xml:space="preserve">的公开模型在会前已有发布记录：仓库列出</w:t>
      </w:r>
      <w:r>
        <w:t xml:space="preserve"> 5 </w:t>
      </w:r>
      <w:r>
        <w:rPr>
          <w:rFonts w:hint="eastAsia"/>
        </w:rPr>
        <w:t xml:space="preserve">月发布</w:t>
      </w:r>
      <w:r>
        <w:t xml:space="preserve"> Cosmos 3、7 </w:t>
      </w:r>
      <w:r>
        <w:rPr>
          <w:rFonts w:hint="eastAsia"/>
        </w:rPr>
        <w:t xml:space="preserve">月发布</w:t>
      </w:r>
      <w:r>
        <w:t xml:space="preserve"> Edge </w:t>
      </w:r>
      <w:r>
        <w:rPr>
          <w:rFonts w:hint="eastAsia"/>
        </w:rPr>
        <w:t xml:space="preserve">版本；本次相关内容包括新的交互仿真示例和开发流程。</w:t>
      </w:r>
      <w:hyperlink r:id="rId16">
        <w:r>
          <w:rPr>
            <w:rStyle w:val="Hyperlink"/>
          </w:rPr>
          <w:t xml:space="preserve">[7]</w:t>
        </w:r>
      </w:hyperlink>
      <w:r>
        <w:t xml:space="preserve"> </w:t>
      </w:r>
      <w:hyperlink r:id="rId17">
        <w:r>
          <w:rPr>
            <w:rStyle w:val="Hyperlink"/>
          </w:rPr>
          <w:t xml:space="preserve">[9]</w:t>
        </w:r>
      </w:hyperlink>
    </w:p>
    <w:p w14:paraId="0010028C" w14:textId="0010028D">
      <w:pPr>
        <w:pStyle w:val="BodyText"/>
      </w:pPr>
      <w:r>
        <w:rPr>
          <w:rFonts w:hint="eastAsia"/>
        </w:rPr>
        <w:t xml:space="preserve">代码和模型参数可能采用不同许可。GR00T</w:t>
      </w:r>
      <w:r>
        <w:t xml:space="preserve"> </w:t>
      </w:r>
      <w:r>
        <w:rPr>
          <w:rFonts w:hint="eastAsia"/>
        </w:rPr>
        <w:t xml:space="preserve">源码采用</w:t>
      </w:r>
      <w:r>
        <w:t xml:space="preserve"> Apache </w:t>
      </w:r>
      <w:r>
        <w:rPr>
          <w:rFonts w:hint="eastAsia"/>
        </w:rPr>
        <w:t xml:space="preserve">2.0，模型参数下载说明列出</w:t>
      </w:r>
      <w:r>
        <w:t xml:space="preserve"> NVIDIA Open Model </w:t>
      </w:r>
      <w:r>
        <w:rPr>
          <w:rFonts w:hint="eastAsia"/>
        </w:rPr>
        <w:t xml:space="preserve">License；Cosmos</w:t>
      </w:r>
      <w:r>
        <w:t xml:space="preserve"> </w:t>
      </w:r>
      <w:r>
        <w:rPr>
          <w:rFonts w:hint="eastAsia"/>
        </w:rPr>
        <w:t xml:space="preserve">公共仓库将代码和模型许可指向</w:t>
      </w:r>
      <w:r>
        <w:t xml:space="preserve"> OpenMDW-1.1。</w:t>
      </w:r>
      <w:hyperlink r:id="rId16">
        <w:r>
          <w:rPr>
            <w:rStyle w:val="Hyperlink"/>
          </w:rPr>
          <w:t xml:space="preserve">[7]</w:t>
        </w:r>
      </w:hyperlink>
      <w:r>
        <w:t xml:space="preserve"> </w:t>
      </w:r>
      <w:hyperlink r:id="rId22">
        <w:r>
          <w:rPr>
            <w:rStyle w:val="Hyperlink"/>
          </w:rPr>
          <w:t xml:space="preserve">[28]</w:t>
        </w:r>
      </w:hyperlink>
      <w:r>
        <w:t xml:space="preserve"> </w:t>
      </w:r>
      <w:hyperlink r:id="rId23">
        <w:r>
          <w:rPr>
            <w:rStyle w:val="Hyperlink"/>
          </w:rPr>
          <w:t xml:space="preserve">[29]</w:t>
        </w:r>
      </w:hyperlink>
    </w:p>
    <w:bookmarkEnd w:id="89"/>
    <w:bookmarkStart w:name="八相关会议场次" w:id="90"/>
    <w:p w14:paraId="0010028E" w14:textId="0010028F">
      <w:pPr>
        <w:pStyle w:val="Heading1"/>
      </w:pPr>
      <w:r>
        <w:rPr>
          <w:rFonts w:hint="eastAsia"/>
        </w:rPr>
        <w:t xml:space="preserve">八、相关会议场次</w:t>
      </w:r>
    </w:p>
    <w:p w14:paraId="00100290" w14:textId="00100291">
      <w:pPr>
        <w:pStyle w:val="FirstParagraph"/>
      </w:pPr>
      <w:r>
        <w:rPr>
          <w:rFonts w:hint="eastAsia"/>
        </w:rPr>
        <w:t xml:space="preserve">以下是公开议程中的场次编号、标题中文译名及讲者／参与单位。</w:t>
      </w:r>
      <w:hyperlink r:id="rId11">
        <w:r>
          <w:rPr>
            <w:rStyle w:val="Hyperlink"/>
          </w:rPr>
          <w:t xml:space="preserve">[3]</w:t>
        </w:r>
      </w:hyperlink>
      <w:r>
        <w:t xml:space="preserve"> </w:t>
      </w:r>
      <w:hyperlink r:id="rId12">
        <w:r>
          <w:rPr>
            <w:rStyle w:val="Hyperlink"/>
          </w:rPr>
          <w:t xml:space="preserve">[4]</w:t>
        </w:r>
      </w:hyperlink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fill="EDF4F1"/>
            <w:vAlign w:val="top"/>
          </w:tcPr>
          <w:p w14:paraId="00100292" w14:textId="00100293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编号</w:t>
            </w:r>
          </w:p>
        </w:tc>
        <w:tc>
          <w:tcPr>
            <w:shd w:val="clear" w:fill="EDF4F1"/>
            <w:vAlign w:val="top"/>
          </w:tcPr>
          <w:p w14:paraId="00100294" w14:textId="00100295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主题</w:t>
            </w:r>
          </w:p>
        </w:tc>
        <w:tc>
          <w:tcPr>
            <w:shd w:val="clear" w:fill="EDF4F1"/>
            <w:vAlign w:val="top"/>
          </w:tcPr>
          <w:p w14:paraId="00100296" w14:textId="00100297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讲者或参与单位</w:t>
            </w:r>
          </w:p>
        </w:tc>
      </w:tr>
      <w:tr>
        <w:trPr>
          <w:cantSplit/>
        </w:trPr>
        <w:tc>
          <w:tcPr>
            <w:vAlign w:val="top"/>
          </w:tcPr>
          <w:p w14:paraId="00100298" w14:textId="00100299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SB61077</w:t>
            </w:r>
          </w:p>
        </w:tc>
        <w:tc>
          <w:tcPr>
            <w:vAlign w:val="top"/>
          </w:tcPr>
          <w:p w14:paraId="0010029A" w14:textId="0010029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以开放模型与</w:t>
            </w:r>
            <w:r>
              <w:rPr>
                <w:rFonts w:ascii="Noto Sans CJK SC" w:hAnsi="Noto Sans CJK SC" w:eastAsia="Noto Sans CJK SC"/>
                <w:sz w:val="19"/>
              </w:rPr>
              <w:t xml:space="preserve"> Physical AI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构建欧洲自主系统的未来</w:t>
            </w:r>
          </w:p>
        </w:tc>
        <w:tc>
          <w:tcPr>
            <w:vAlign w:val="top"/>
          </w:tcPr>
          <w:p w14:paraId="0010029C" w14:textId="0010029D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Rev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Lebaredian／NVIDIA</w:t>
            </w:r>
          </w:p>
        </w:tc>
      </w:tr>
      <w:tr>
        <w:trPr>
          <w:cantSplit/>
        </w:trPr>
        <w:tc>
          <w:tcPr>
            <w:vAlign w:val="top"/>
          </w:tcPr>
          <w:p w14:paraId="0010029E" w14:textId="0010029F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SB61076</w:t>
            </w:r>
          </w:p>
        </w:tc>
        <w:tc>
          <w:tcPr>
            <w:vAlign w:val="top"/>
          </w:tcPr>
          <w:p w14:paraId="001002A0" w14:textId="001002A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用</w:t>
            </w:r>
            <w:r>
              <w:rPr>
                <w:rFonts w:ascii="Noto Sans CJK SC" w:hAnsi="Noto Sans CJK SC" w:eastAsia="Noto Sans CJK SC"/>
                <w:sz w:val="19"/>
              </w:rPr>
              <w:t xml:space="preserve"> AI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代理加速人形机器人开发</w:t>
            </w:r>
          </w:p>
        </w:tc>
        <w:tc>
          <w:tcPr>
            <w:vAlign w:val="top"/>
          </w:tcPr>
          <w:p w14:paraId="001002A2" w14:textId="001002A3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Spencer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Huang／NVIDIA</w:t>
            </w:r>
          </w:p>
        </w:tc>
      </w:tr>
      <w:tr>
        <w:trPr>
          <w:cantSplit/>
        </w:trPr>
        <w:tc>
          <w:tcPr>
            <w:vAlign w:val="top"/>
          </w:tcPr>
          <w:p w14:paraId="001002A4" w14:textId="001002A5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SB61074</w:t>
            </w:r>
          </w:p>
        </w:tc>
        <w:tc>
          <w:tcPr>
            <w:vAlign w:val="top"/>
          </w:tcPr>
          <w:p w14:paraId="001002A6" w14:textId="001002A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车辆和机器人的全栈安全平台</w:t>
            </w:r>
          </w:p>
        </w:tc>
        <w:tc>
          <w:tcPr>
            <w:vAlign w:val="top"/>
          </w:tcPr>
          <w:p w14:paraId="001002A8" w14:textId="001002A9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Riccardo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Mariani／NVIDIA</w:t>
            </w:r>
          </w:p>
        </w:tc>
      </w:tr>
      <w:tr>
        <w:trPr>
          <w:cantSplit/>
        </w:trPr>
        <w:tc>
          <w:tcPr>
            <w:vAlign w:val="top"/>
          </w:tcPr>
          <w:p w14:paraId="001002AA" w14:textId="001002AB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SB61218</w:t>
            </w:r>
          </w:p>
        </w:tc>
        <w:tc>
          <w:tcPr>
            <w:vAlign w:val="top"/>
          </w:tcPr>
          <w:p w14:paraId="001002AC" w14:textId="001002A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用虚拟孪生连接车辆设计与工厂</w:t>
            </w:r>
          </w:p>
        </w:tc>
        <w:tc>
          <w:tcPr>
            <w:vAlign w:val="top"/>
          </w:tcPr>
          <w:p w14:paraId="001002AE" w14:textId="001002AF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Dassault Systèmes、AUDI</w:t>
            </w:r>
          </w:p>
        </w:tc>
      </w:tr>
      <w:tr>
        <w:trPr>
          <w:cantSplit/>
        </w:trPr>
        <w:tc>
          <w:tcPr>
            <w:vAlign w:val="top"/>
          </w:tcPr>
          <w:p w14:paraId="001002B0" w14:textId="001002B1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SB61159</w:t>
            </w:r>
          </w:p>
        </w:tc>
        <w:tc>
          <w:tcPr>
            <w:vAlign w:val="top"/>
          </w:tcPr>
          <w:p w14:paraId="001002B2" w14:textId="001002B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工厂机器人与自动驾驶</w:t>
            </w:r>
          </w:p>
        </w:tc>
        <w:tc>
          <w:tcPr>
            <w:vAlign w:val="top"/>
          </w:tcPr>
          <w:p w14:paraId="001002B4" w14:textId="001002B5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Mercedes-Benz Group</w:t>
            </w:r>
          </w:p>
        </w:tc>
      </w:tr>
      <w:tr>
        <w:trPr>
          <w:cantSplit/>
        </w:trPr>
        <w:tc>
          <w:tcPr>
            <w:vAlign w:val="top"/>
          </w:tcPr>
          <w:p w14:paraId="001002B6" w14:textId="001002B7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SB61187</w:t>
            </w:r>
          </w:p>
        </w:tc>
        <w:tc>
          <w:tcPr>
            <w:vAlign w:val="top"/>
          </w:tcPr>
          <w:p w14:paraId="001002B8" w14:textId="001002B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欧洲机器人：自动化与自主能力</w:t>
            </w:r>
          </w:p>
        </w:tc>
        <w:tc>
          <w:tcPr>
            <w:vAlign w:val="top"/>
          </w:tcPr>
          <w:p w14:paraId="001002BA" w14:textId="001002BB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NVIDIA、Agile Robots、Dexory、Humanoid、Sereact、Wandelbots</w:t>
            </w:r>
          </w:p>
        </w:tc>
      </w:tr>
      <w:tr>
        <w:trPr>
          <w:cantSplit/>
        </w:trPr>
        <w:tc>
          <w:tcPr>
            <w:vAlign w:val="top"/>
          </w:tcPr>
          <w:p w14:paraId="001002BC" w14:textId="001002BD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SB61157</w:t>
            </w:r>
          </w:p>
        </w:tc>
        <w:tc>
          <w:tcPr>
            <w:vAlign w:val="top"/>
          </w:tcPr>
          <w:p w14:paraId="001002BE" w14:textId="001002B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欧洲</w:t>
            </w:r>
            <w:r>
              <w:rPr>
                <w:rFonts w:ascii="Noto Sans CJK SC" w:hAnsi="Noto Sans CJK SC" w:eastAsia="Noto Sans CJK SC"/>
                <w:sz w:val="19"/>
              </w:rPr>
              <w:t xml:space="preserve"> Robotaxi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的构建、部署与认证</w:t>
            </w:r>
          </w:p>
        </w:tc>
        <w:tc>
          <w:tcPr>
            <w:vAlign w:val="top"/>
          </w:tcPr>
          <w:p w14:paraId="001002C0" w14:textId="001002C1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NVIDIA、TÜV Rheinland、Mercedes-Benz、Wayve、Uber、Bolt</w:t>
            </w:r>
          </w:p>
        </w:tc>
      </w:tr>
      <w:tr>
        <w:trPr>
          <w:cantSplit/>
        </w:trPr>
        <w:tc>
          <w:tcPr>
            <w:vAlign w:val="top"/>
          </w:tcPr>
          <w:p w14:paraId="001002C2" w14:textId="001002C3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SB61073</w:t>
            </w:r>
          </w:p>
        </w:tc>
        <w:tc>
          <w:tcPr>
            <w:vAlign w:val="top"/>
          </w:tcPr>
          <w:p w14:paraId="001002C4" w14:textId="001002C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开放模型、Skills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与自主视觉代理</w:t>
            </w:r>
          </w:p>
        </w:tc>
        <w:tc>
          <w:tcPr>
            <w:vAlign w:val="top"/>
          </w:tcPr>
          <w:p w14:paraId="001002C6" w14:textId="001002C7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Saurabh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Jain／NVIDIA</w:t>
            </w:r>
          </w:p>
        </w:tc>
      </w:tr>
      <w:tr>
        <w:trPr>
          <w:cantSplit/>
        </w:trPr>
        <w:tc>
          <w:tcPr>
            <w:vAlign w:val="top"/>
          </w:tcPr>
          <w:p w14:paraId="001002C8" w14:textId="001002C9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SB61219</w:t>
            </w:r>
          </w:p>
        </w:tc>
        <w:tc>
          <w:tcPr>
            <w:vAlign w:val="top"/>
          </w:tcPr>
          <w:p w14:paraId="001002CA" w14:textId="001002C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从生成像素到理解世界</w:t>
            </w:r>
          </w:p>
        </w:tc>
        <w:tc>
          <w:tcPr>
            <w:vAlign w:val="top"/>
          </w:tcPr>
          <w:p w14:paraId="001002CC" w14:textId="001002CD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NVIDIA、LTX、Black Forest Labs、Vesoma</w:t>
            </w:r>
          </w:p>
        </w:tc>
      </w:tr>
      <w:tr>
        <w:trPr>
          <w:cantSplit/>
        </w:trPr>
        <w:tc>
          <w:tcPr>
            <w:vAlign w:val="top"/>
          </w:tcPr>
          <w:p w14:paraId="001002CE" w14:textId="001002CF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SB61119</w:t>
            </w:r>
          </w:p>
        </w:tc>
        <w:tc>
          <w:tcPr>
            <w:vAlign w:val="top"/>
          </w:tcPr>
          <w:p w14:paraId="001002D0" w14:textId="001002D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视觉生成与动作预测的开放基础</w:t>
            </w:r>
          </w:p>
        </w:tc>
        <w:tc>
          <w:tcPr>
            <w:vAlign w:val="top"/>
          </w:tcPr>
          <w:p w14:paraId="001002D2" w14:textId="001002D3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Robin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Rombach／Black</w:t>
            </w:r>
            <w:r>
              <w:rPr>
                <w:rFonts w:ascii="Noto Sans CJK SC" w:hAnsi="Noto Sans CJK SC" w:eastAsia="Noto Sans CJK SC"/>
                <w:sz w:val="19"/>
              </w:rPr>
              <w:t xml:space="preserve"> Forest Labs</w:t>
            </w:r>
          </w:p>
        </w:tc>
      </w:tr>
    </w:tbl>
    <w:bookmarkEnd w:id="90"/>
    <w:bookmarkStart w:name="附录-a名词对照" w:id="91"/>
    <w:p w14:paraId="001002D4" w14:textId="001002D5"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A：名词对照</w:t>
      </w:r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val="clear" w:fill="EDF4F1"/>
            <w:vAlign w:val="top"/>
          </w:tcPr>
          <w:p w14:paraId="001002D6" w14:textId="001002D7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名词</w:t>
            </w:r>
          </w:p>
        </w:tc>
        <w:tc>
          <w:tcPr>
            <w:shd w:val="clear" w:fill="EDF4F1"/>
            <w:vAlign w:val="top"/>
          </w:tcPr>
          <w:p w14:paraId="001002D8" w14:textId="001002D9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含义</w:t>
            </w:r>
          </w:p>
        </w:tc>
      </w:tr>
      <w:tr>
        <w:trPr>
          <w:cantSplit/>
        </w:trPr>
        <w:tc>
          <w:tcPr>
            <w:vAlign w:val="top"/>
          </w:tcPr>
          <w:p w14:paraId="001002DA" w14:textId="001002D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世界模型</w:t>
            </w:r>
          </w:p>
        </w:tc>
        <w:tc>
          <w:tcPr>
            <w:vAlign w:val="top"/>
          </w:tcPr>
          <w:p w14:paraId="001002DC" w14:textId="001002D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学习场景状态及其变化，用于理解、预测或生成场景</w:t>
            </w:r>
          </w:p>
        </w:tc>
      </w:tr>
      <w:tr>
        <w:trPr>
          <w:cantSplit/>
        </w:trPr>
        <w:tc>
          <w:tcPr>
            <w:vAlign w:val="top"/>
          </w:tcPr>
          <w:p w14:paraId="001002DE" w14:textId="001002DF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VLA</w:t>
            </w:r>
          </w:p>
        </w:tc>
        <w:tc>
          <w:tcPr>
            <w:vAlign w:val="top"/>
          </w:tcPr>
          <w:p w14:paraId="001002E0" w14:textId="001002E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将视觉、语言和动作连接起来的模型</w:t>
            </w:r>
          </w:p>
        </w:tc>
      </w:tr>
      <w:tr>
        <w:trPr>
          <w:cantSplit/>
        </w:trPr>
        <w:tc>
          <w:tcPr>
            <w:vAlign w:val="top"/>
          </w:tcPr>
          <w:p w14:paraId="001002E2" w14:textId="001002E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模仿学习</w:t>
            </w:r>
          </w:p>
        </w:tc>
        <w:tc>
          <w:tcPr>
            <w:vAlign w:val="top"/>
          </w:tcPr>
          <w:p w14:paraId="001002E4" w14:textId="001002E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根据人的或其他机器的示范学习动作</w:t>
            </w:r>
          </w:p>
        </w:tc>
      </w:tr>
      <w:tr>
        <w:trPr>
          <w:cantSplit/>
        </w:trPr>
        <w:tc>
          <w:tcPr>
            <w:vAlign w:val="top"/>
          </w:tcPr>
          <w:p w14:paraId="001002E6" w14:textId="001002E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强化学习</w:t>
            </w:r>
          </w:p>
        </w:tc>
        <w:tc>
          <w:tcPr>
            <w:vAlign w:val="top"/>
          </w:tcPr>
          <w:p w14:paraId="001002E8" w14:textId="001002E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根据尝试后的结果和奖励，调整动作策略</w:t>
            </w:r>
          </w:p>
        </w:tc>
      </w:tr>
      <w:tr>
        <w:trPr>
          <w:cantSplit/>
        </w:trPr>
        <w:tc>
          <w:tcPr>
            <w:vAlign w:val="top"/>
          </w:tcPr>
          <w:p w14:paraId="001002EA" w14:textId="001002EB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后训练</w:t>
            </w:r>
          </w:p>
        </w:tc>
        <w:tc>
          <w:tcPr>
            <w:vAlign w:val="top"/>
          </w:tcPr>
          <w:p w14:paraId="001002EC" w14:textId="001002E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在基础模型上继续训练，使其适应具体任务</w:t>
            </w:r>
          </w:p>
        </w:tc>
      </w:tr>
      <w:tr>
        <w:trPr>
          <w:cantSplit/>
        </w:trPr>
        <w:tc>
          <w:tcPr>
            <w:vAlign w:val="top"/>
          </w:tcPr>
          <w:p w14:paraId="001002EE" w14:textId="001002E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模型参数／权重</w:t>
            </w:r>
          </w:p>
        </w:tc>
        <w:tc>
          <w:tcPr>
            <w:vAlign w:val="top"/>
          </w:tcPr>
          <w:p w14:paraId="001002F0" w14:textId="001002F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保存训练结果的文件，用于加载和运行模型</w:t>
            </w:r>
          </w:p>
        </w:tc>
      </w:tr>
      <w:tr>
        <w:trPr>
          <w:cantSplit/>
        </w:trPr>
        <w:tc>
          <w:tcPr>
            <w:vAlign w:val="top"/>
          </w:tcPr>
          <w:p w14:paraId="001002F2" w14:textId="001002F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数字孪生</w:t>
            </w:r>
          </w:p>
        </w:tc>
        <w:tc>
          <w:tcPr>
            <w:vAlign w:val="top"/>
          </w:tcPr>
          <w:p w14:paraId="001002F4" w14:textId="001002F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与真实设备或流程对应的数字模型</w:t>
            </w:r>
          </w:p>
        </w:tc>
      </w:tr>
      <w:tr>
        <w:trPr>
          <w:cantSplit/>
        </w:trPr>
        <w:tc>
          <w:tcPr>
            <w:vAlign w:val="top"/>
          </w:tcPr>
          <w:p w14:paraId="001002F6" w14:textId="001002F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仿真</w:t>
            </w:r>
          </w:p>
        </w:tc>
        <w:tc>
          <w:tcPr>
            <w:vAlign w:val="top"/>
          </w:tcPr>
          <w:p w14:paraId="001002F8" w14:textId="001002F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用计算机模拟环境、运动和物理过程</w:t>
            </w:r>
          </w:p>
        </w:tc>
      </w:tr>
      <w:tr>
        <w:trPr>
          <w:cantSplit/>
        </w:trPr>
        <w:tc>
          <w:tcPr>
            <w:vAlign w:val="top"/>
          </w:tcPr>
          <w:p w14:paraId="001002FA" w14:textId="001002FB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Sim-to-Real</w:t>
            </w:r>
          </w:p>
        </w:tc>
        <w:tc>
          <w:tcPr>
            <w:vAlign w:val="top"/>
          </w:tcPr>
          <w:p w14:paraId="001002FC" w14:textId="001002F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将在仿真中得到的策略用于真实设备</w:t>
            </w:r>
          </w:p>
        </w:tc>
      </w:tr>
      <w:tr>
        <w:trPr>
          <w:cantSplit/>
        </w:trPr>
        <w:tc>
          <w:tcPr>
            <w:vAlign w:val="top"/>
          </w:tcPr>
          <w:p w14:paraId="001002FE" w14:textId="001002F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运行时</w:t>
            </w:r>
          </w:p>
        </w:tc>
        <w:tc>
          <w:tcPr>
            <w:vAlign w:val="top"/>
          </w:tcPr>
          <w:p w14:paraId="00100300" w14:textId="0010030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模型和软件在设备实际工作时使用的执行部分</w:t>
            </w:r>
          </w:p>
        </w:tc>
      </w:tr>
      <w:tr>
        <w:trPr>
          <w:cantSplit/>
        </w:trPr>
        <w:tc>
          <w:tcPr>
            <w:vAlign w:val="top"/>
          </w:tcPr>
          <w:p w14:paraId="00100302" w14:textId="00100303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Blueprint</w:t>
            </w:r>
          </w:p>
        </w:tc>
        <w:tc>
          <w:tcPr>
            <w:vAlign w:val="top"/>
          </w:tcPr>
          <w:p w14:paraId="00100304" w14:textId="0010030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提供架构和工作流程的参考方案</w:t>
            </w:r>
          </w:p>
        </w:tc>
      </w:tr>
      <w:tr>
        <w:trPr>
          <w:cantSplit/>
        </w:trPr>
        <w:tc>
          <w:tcPr>
            <w:vAlign w:val="top"/>
          </w:tcPr>
          <w:p w14:paraId="00100306" w14:textId="00100307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Edge／端侧</w:t>
            </w:r>
          </w:p>
        </w:tc>
        <w:tc>
          <w:tcPr>
            <w:vAlign w:val="top"/>
          </w:tcPr>
          <w:p w14:paraId="00100308" w14:textId="00100309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在机器人、车辆或靠近现场的设备上运行</w:t>
            </w:r>
          </w:p>
        </w:tc>
      </w:tr>
      <w:tr>
        <w:trPr>
          <w:cantSplit/>
        </w:trPr>
        <w:tc>
          <w:tcPr>
            <w:vAlign w:val="top"/>
          </w:tcPr>
          <w:p w14:paraId="0010030A" w14:textId="0010030B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GA</w:t>
            </w:r>
          </w:p>
        </w:tc>
        <w:tc>
          <w:tcPr>
            <w:vAlign w:val="top"/>
          </w:tcPr>
          <w:p w14:paraId="0010030C" w14:textId="0010030D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正式发布标识</w:t>
            </w:r>
          </w:p>
        </w:tc>
      </w:tr>
      <w:tr>
        <w:trPr>
          <w:cantSplit/>
        </w:trPr>
        <w:tc>
          <w:tcPr>
            <w:vAlign w:val="top"/>
          </w:tcPr>
          <w:p w14:paraId="0010030E" w14:textId="0010030F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Early Access</w:t>
            </w:r>
          </w:p>
        </w:tc>
        <w:tc>
          <w:tcPr>
            <w:vAlign w:val="top"/>
          </w:tcPr>
          <w:p w14:paraId="00100310" w14:textId="00100311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提前开放版本</w:t>
            </w:r>
          </w:p>
        </w:tc>
      </w:tr>
      <w:tr>
        <w:trPr>
          <w:cantSplit/>
        </w:trPr>
        <w:tc>
          <w:tcPr>
            <w:vAlign w:val="top"/>
          </w:tcPr>
          <w:p w14:paraId="00100312" w14:textId="00100313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Developer Preview</w:t>
            </w:r>
          </w:p>
        </w:tc>
        <w:tc>
          <w:tcPr>
            <w:vAlign w:val="top"/>
          </w:tcPr>
          <w:p w14:paraId="00100314" w14:textId="00100315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开发者预览</w:t>
            </w:r>
          </w:p>
        </w:tc>
      </w:tr>
    </w:tbl>
    <w:bookmarkEnd w:id="91"/>
    <w:bookmarkStart w:name="附录-b技术报告与资料版本" w:id="92"/>
    <w:p w14:paraId="00100316" w14:textId="00100317"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B：技术报告与资料版本</w:t>
      </w:r>
    </w:p>
    <w:tbl>
      <w:tblPr>
        <w:tblStyle w:val="Table"/>
        <w:tblW w:w="5000" w:type="pct"/>
        <w:tblLayout w:type="autofit"/>
        <w:tblCellMar>
          <w:top w:w="90" w:type="dxa"/>
          <w:left w:w="90" w:type="dxa"/>
          <w:bottom w:w="90" w:type="dxa"/>
          <w:right w:w="90" w:type="dxa"/>
        </w:tblCellMar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val="clear" w:fill="EDF4F1"/>
            <w:vAlign w:val="top"/>
          </w:tcPr>
          <w:p w14:paraId="00100318" w14:textId="00100319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报告</w:t>
            </w:r>
          </w:p>
        </w:tc>
        <w:tc>
          <w:tcPr>
            <w:shd w:val="clear" w:fill="EDF4F1"/>
            <w:vAlign w:val="top"/>
          </w:tcPr>
          <w:p w14:paraId="0010031A" w14:textId="0010031B">
            <w:pPr>
              <w:pStyle w:val="Compact"/>
            </w:pPr>
            <w:r>
              <w:rPr>
                <w:rFonts w:hint="eastAsia" w:ascii="Noto Sans CJK SC" w:hAnsi="Noto Sans CJK SC" w:eastAsia="Noto Sans CJK SC"/>
                <w:b/>
                <w:sz w:val="19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top"/>
          </w:tcPr>
          <w:p w14:paraId="0010031C" w14:textId="0010031D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Cosmos 3: Omnimodal World Models for Physical AI</w:t>
            </w:r>
          </w:p>
        </w:tc>
        <w:tc>
          <w:tcPr>
            <w:vAlign w:val="top"/>
          </w:tcPr>
          <w:p w14:paraId="0010031E" w14:textId="0010031F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介绍</w:t>
            </w:r>
            <w:r>
              <w:rPr>
                <w:rFonts w:ascii="Noto Sans CJK SC" w:hAnsi="Noto Sans CJK SC" w:eastAsia="Noto Sans CJK SC"/>
                <w:sz w:val="19"/>
              </w:rPr>
              <w:t xml:space="preserve"> Cosmos 3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的多模态架构，属于会前技术资料；arXiv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r>
              <w:rPr>
                <w:rFonts w:hint="eastAsia" w:ascii="Noto Sans CJK SC" w:hAnsi="Noto Sans CJK SC" w:eastAsia="Noto Sans CJK SC"/>
                <w:sz w:val="19"/>
              </w:rPr>
              <w:t xml:space="preserve">编号为</w:t>
            </w:r>
            <w:r>
              <w:rPr>
                <w:rFonts w:ascii="Noto Sans CJK SC" w:hAnsi="Noto Sans CJK SC" w:eastAsia="Noto Sans CJK SC"/>
                <w:sz w:val="19"/>
              </w:rPr>
              <w:t xml:space="preserve"> 2606.02800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32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rPr>
          <w:cantSplit/>
        </w:trPr>
        <w:tc>
          <w:tcPr>
            <w:vAlign w:val="top"/>
          </w:tcPr>
          <w:p w14:paraId="00100320" w14:textId="00100321">
            <w:pPr>
              <w:pStyle w:val="Compact"/>
            </w:pPr>
            <w:r>
              <w:rPr>
                <w:rFonts w:ascii="Noto Sans CJK SC" w:hAnsi="Noto Sans CJK SC" w:eastAsia="Noto Sans CJK SC"/>
                <w:sz w:val="19"/>
              </w:rPr>
              <w:t xml:space="preserve">Interactive World Simulation with Cosmos for Physical AI</w:t>
            </w:r>
          </w:p>
        </w:tc>
        <w:tc>
          <w:tcPr>
            <w:vAlign w:val="top"/>
          </w:tcPr>
          <w:p w14:paraId="00100322" w14:textId="00100323">
            <w:pPr>
              <w:pStyle w:val="Compact"/>
            </w:pPr>
            <w:r>
              <w:rPr>
                <w:rFonts w:hint="eastAsia" w:ascii="Noto Sans CJK SC" w:hAnsi="Noto Sans CJK SC" w:eastAsia="Noto Sans CJK SC"/>
                <w:sz w:val="19"/>
              </w:rPr>
              <w:t xml:space="preserve">介绍可根据动作继续生成环境的交互式仿真</w:t>
            </w:r>
            <w:r>
              <w:rPr>
                <w:rFonts w:ascii="Noto Sans CJK SC" w:hAnsi="Noto Sans CJK SC" w:eastAsia="Noto Sans CJK SC"/>
                <w:sz w:val="19"/>
              </w:rPr>
              <w:t xml:space="preserve"> </w:t>
            </w:r>
            <w:hyperlink r:id="rId17">
              <w:r>
                <w:rPr>
                  <w:rStyle w:val="Hyperlink"/>
                </w:rPr>
                <w:t xml:space="preserve">[9]</w:t>
              </w:r>
            </w:hyperlink>
          </w:p>
        </w:tc>
      </w:tr>
    </w:tbl>
    <w:p w14:paraId="00100324" w14:textId="00100325">
      <w:pPr>
        <w:pStyle w:val="BodyText"/>
      </w:pPr>
      <w:r>
        <w:rPr>
          <w:rFonts w:hint="eastAsia"/>
        </w:rPr>
        <w:t xml:space="preserve">两份报告都有公开</w:t>
      </w:r>
      <w:r>
        <w:t xml:space="preserve"> </w:t>
      </w:r>
      <w:r>
        <w:rPr>
          <w:rFonts w:hint="eastAsia"/>
        </w:rPr>
        <w:t xml:space="preserve">PDF。会期相关内容沿用上轮核查的公开代码版本：</w:t>
      </w:r>
    </w:p>
    <w:p w14:paraId="00100326" w14:textId="00100327"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NVIDIA/cosmos：</w:t>
      </w:r>
      <w:r>
        <w:rPr>
          <w:rStyle w:val="VerbatimChar"/>
        </w:rPr>
        <w:t xml:space="preserve">0c9e2f1330b235c87dc77d7af489c78a901c4c9e</w:t>
      </w:r>
      <w:r>
        <w:rPr>
          <w:rFonts w:hint="eastAsia"/>
        </w:rPr>
        <w:t xml:space="preserve">，提交时间</w:t>
      </w:r>
      <w:r>
        <w:t xml:space="preserve"> 2026-10-21T22:46:16Z。</w:t>
      </w:r>
    </w:p>
    <w:p w14:paraId="00100328" w14:textId="00100329"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NVIDIA/cosmos-framework：</w:t>
      </w:r>
      <w:r>
        <w:rPr>
          <w:rStyle w:val="VerbatimChar"/>
        </w:rPr>
        <w:t xml:space="preserve">4f6e539f98d1e7951e1c0907e61e2ff3ccdbdc92</w:t>
      </w:r>
      <w:r>
        <w:rPr>
          <w:rFonts w:hint="eastAsia"/>
        </w:rPr>
        <w:t xml:space="preserve">，提交时间</w:t>
      </w:r>
      <w:r>
        <w:t xml:space="preserve"> 2026-10-26T04:05:29Z。</w:t>
      </w:r>
    </w:p>
    <w:p w14:paraId="0010032A" w14:textId="0010032B">
      <w:pPr>
        <w:pStyle w:val="FirstParagraph"/>
      </w:pPr>
      <w:r>
        <w:rPr>
          <w:rFonts w:hint="eastAsia"/>
        </w:rPr>
        <w:t xml:space="preserve">本版新增的第六章按</w:t>
      </w:r>
      <w:r>
        <w:t xml:space="preserve"> 10 </w:t>
      </w:r>
      <w:r>
        <w:rPr>
          <w:rFonts w:hint="eastAsia"/>
        </w:rPr>
        <w:t xml:space="preserve">月</w:t>
      </w:r>
      <w:r>
        <w:t xml:space="preserve"> 26 </w:t>
      </w:r>
      <w:r>
        <w:rPr>
          <w:rFonts w:hint="eastAsia"/>
        </w:rPr>
        <w:t xml:space="preserve">日查阅的官方文档补充组件用途和接口；其他会期发布、版本和性能数据沿用此前记录。新增工具说明属于技术背景，不统称为本次</w:t>
      </w:r>
      <w:r>
        <w:t xml:space="preserve"> GTC </w:t>
      </w:r>
      <w:r>
        <w:rPr>
          <w:rFonts w:hint="eastAsia"/>
        </w:rPr>
        <w:t xml:space="preserve">新发布。</w:t>
      </w:r>
    </w:p>
    <w:bookmarkEnd w:id="92"/>
    <w:bookmarkStart w:name="附录-c原始资料" w:id="93"/>
    <w:p w14:paraId="0010032C" w14:textId="0010032D"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C：原始资料</w:t>
      </w:r>
    </w:p>
    <w:p w14:paraId="0010032E" w14:textId="0010032F">
      <w:pPr>
        <w:pStyle w:val="FirstParagraph"/>
      </w:pPr>
      <w:r>
        <w:rPr>
          <w:rFonts w:hint="eastAsia"/>
        </w:rPr>
        <w:t xml:space="preserve">正文编号对应下列资料。原有资料按此前读取记录保留；编号</w:t>
      </w:r>
      <w:r>
        <w:t xml:space="preserve"> 37–48 </w:t>
      </w:r>
      <w:r>
        <w:rPr>
          <w:rFonts w:hint="eastAsia"/>
        </w:rPr>
        <w:t xml:space="preserve">是本版新增的技术栈资料，查阅日期为</w:t>
      </w:r>
      <w:r>
        <w:t xml:space="preserve"> 2026-10-26。</w:t>
      </w:r>
    </w:p>
    <w:p w14:paraId="00100330" w14:textId="00100331">
      <w:pPr>
        <w:pStyle w:val="Compact"/>
        <w:numPr>
          <w:ilvl w:val="0"/>
          <w:numId w:val="1003"/>
        </w:numPr>
      </w:pPr>
      <w:r>
        <w:t xml:space="preserve">NVIDIA </w:t>
      </w:r>
      <w:r>
        <w:rPr>
          <w:rFonts w:hint="eastAsia"/>
        </w:rPr>
        <w:t xml:space="preserve">Blog，GTC</w:t>
      </w:r>
      <w:r>
        <w:t xml:space="preserve"> Berlin 2026: Live Updates From NVIDIA CEO Jensen Huang’s </w:t>
      </w:r>
      <w:r>
        <w:rPr>
          <w:rFonts w:hint="eastAsia"/>
        </w:rPr>
        <w:t xml:space="preserve">Keynote。2026-10-21，主题演讲文字记录。</w:t>
      </w:r>
      <w:hyperlink r:id="rId9">
        <w:r>
          <w:rPr>
            <w:rStyle w:val="Hyperlink"/>
          </w:rPr>
          <w:t xml:space="preserve">[1]</w:t>
        </w:r>
      </w:hyperlink>
    </w:p>
    <w:p w14:paraId="00100332" w14:textId="00100333">
      <w:pPr>
        <w:pStyle w:val="Compact"/>
        <w:numPr>
          <w:ilvl w:val="0"/>
          <w:numId w:val="1003"/>
        </w:numPr>
      </w:pPr>
      <w:r>
        <w:t xml:space="preserve">NVIDIA </w:t>
      </w:r>
      <w:r>
        <w:rPr>
          <w:rFonts w:hint="eastAsia"/>
        </w:rPr>
        <w:t xml:space="preserve">Blog，NVIDIA</w:t>
      </w:r>
      <w:r>
        <w:t xml:space="preserve"> GTC Berlin: Live Updates on What’s Next in </w:t>
      </w:r>
      <w:r>
        <w:rPr>
          <w:rFonts w:hint="eastAsia"/>
        </w:rPr>
        <w:t xml:space="preserve">AI。2026-10-20–22，会期汇总。</w:t>
      </w:r>
      <w:hyperlink r:id="rId10">
        <w:r>
          <w:rPr>
            <w:rStyle w:val="Hyperlink"/>
          </w:rPr>
          <w:t xml:space="preserve">[2]</w:t>
        </w:r>
      </w:hyperlink>
    </w:p>
    <w:p w14:paraId="00100334" w14:textId="00100335">
      <w:pPr>
        <w:pStyle w:val="Compact"/>
        <w:numPr>
          <w:ilvl w:val="0"/>
          <w:numId w:val="1003"/>
        </w:numPr>
      </w:pPr>
      <w:r>
        <w:t xml:space="preserve">NVIDIA </w:t>
      </w:r>
      <w:r>
        <w:rPr>
          <w:rFonts w:hint="eastAsia"/>
        </w:rPr>
        <w:t xml:space="preserve">GTC，Physical</w:t>
      </w:r>
      <w:r>
        <w:t xml:space="preserve"> AI and Robotics Conference </w:t>
      </w:r>
      <w:r>
        <w:rPr>
          <w:rFonts w:hint="eastAsia"/>
        </w:rPr>
        <w:t xml:space="preserve">Sessions。会议议程。</w:t>
      </w:r>
      <w:hyperlink r:id="rId11">
        <w:r>
          <w:rPr>
            <w:rStyle w:val="Hyperlink"/>
          </w:rPr>
          <w:t xml:space="preserve">[3]</w:t>
        </w:r>
      </w:hyperlink>
    </w:p>
    <w:p w14:paraId="00100336" w14:textId="00100337">
      <w:pPr>
        <w:pStyle w:val="Compact"/>
        <w:numPr>
          <w:ilvl w:val="0"/>
          <w:numId w:val="1003"/>
        </w:numPr>
      </w:pPr>
      <w:r>
        <w:t xml:space="preserve">NVIDIA </w:t>
      </w:r>
      <w:r>
        <w:rPr>
          <w:rFonts w:hint="eastAsia"/>
        </w:rPr>
        <w:t xml:space="preserve">GTC，Industrial</w:t>
      </w:r>
      <w:r>
        <w:t xml:space="preserve"> AI and Manufacturing </w:t>
      </w:r>
      <w:r>
        <w:rPr>
          <w:rFonts w:hint="eastAsia"/>
        </w:rPr>
        <w:t xml:space="preserve">Sessions。会议议程。</w:t>
      </w:r>
      <w:hyperlink r:id="rId12">
        <w:r>
          <w:rPr>
            <w:rStyle w:val="Hyperlink"/>
          </w:rPr>
          <w:t xml:space="preserve">[4]</w:t>
        </w:r>
      </w:hyperlink>
    </w:p>
    <w:p w14:paraId="00100338" w14:textId="00100339">
      <w:pPr>
        <w:pStyle w:val="Compact"/>
        <w:numPr>
          <w:ilvl w:val="0"/>
          <w:numId w:val="1003"/>
        </w:numPr>
      </w:pPr>
      <w:r>
        <w:t xml:space="preserve">NVIDIA </w:t>
      </w:r>
      <w:r>
        <w:rPr>
          <w:rFonts w:hint="eastAsia"/>
        </w:rPr>
        <w:t xml:space="preserve">Blog，NVIDIA</w:t>
      </w:r>
      <w:r>
        <w:t xml:space="preserve"> Open Models Advance Europe’s Sovereign Intelligence Across </w:t>
      </w:r>
      <w:r>
        <w:rPr>
          <w:rFonts w:hint="eastAsia"/>
        </w:rPr>
        <w:t xml:space="preserve">Industries。开放模型总览。</w:t>
      </w:r>
      <w:hyperlink r:id="rId54">
        <w:r>
          <w:rPr>
            <w:rStyle w:val="Hyperlink"/>
          </w:rPr>
          <w:t xml:space="preserve">[5]</w:t>
        </w:r>
      </w:hyperlink>
    </w:p>
    <w:p w14:paraId="0010033A" w14:textId="0010033B">
      <w:pPr>
        <w:pStyle w:val="Compact"/>
        <w:numPr>
          <w:ilvl w:val="0"/>
          <w:numId w:val="1003"/>
        </w:numPr>
      </w:pPr>
      <w:r>
        <w:t xml:space="preserve">NVIDIA </w:t>
      </w:r>
      <w:r>
        <w:rPr>
          <w:rFonts w:hint="eastAsia"/>
        </w:rPr>
        <w:t xml:space="preserve">Newsroom，NVIDIA</w:t>
      </w:r>
      <w:r>
        <w:t xml:space="preserve"> Advances Isaac Platform for General-Purpose Robotics With New Reference Humanoid, Frameworks, Simulation Pipelines and </w:t>
      </w:r>
      <w:r>
        <w:rPr>
          <w:rFonts w:hint="eastAsia"/>
        </w:rPr>
        <w:t xml:space="preserve">Data。机器人发布稿。</w:t>
      </w:r>
      <w:hyperlink r:id="rId13">
        <w:r>
          <w:rPr>
            <w:rStyle w:val="Hyperlink"/>
          </w:rPr>
          <w:t xml:space="preserve">[6]</w:t>
        </w:r>
      </w:hyperlink>
    </w:p>
    <w:p w14:paraId="0010033C" w14:textId="0010033D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NVIDIA/cosmos。公开代码仓库与模型说明。</w:t>
      </w:r>
      <w:hyperlink r:id="rId16">
        <w:r>
          <w:rPr>
            <w:rStyle w:val="Hyperlink"/>
          </w:rPr>
          <w:t xml:space="preserve">[7]</w:t>
        </w:r>
      </w:hyperlink>
    </w:p>
    <w:p w14:paraId="0010033E" w14:textId="0010033F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NVIDIA，Cosmos</w:t>
      </w:r>
      <w:r>
        <w:t xml:space="preserve"> 3: Omnimodal World Models for Physical AI。2026 </w:t>
      </w:r>
      <w:r>
        <w:rPr>
          <w:rFonts w:hint="eastAsia"/>
        </w:rPr>
        <w:t xml:space="preserve">年技术报告。</w:t>
      </w:r>
      <w:hyperlink r:id="rId32">
        <w:r>
          <w:rPr>
            <w:rStyle w:val="Hyperlink"/>
          </w:rPr>
          <w:t xml:space="preserve">[8]</w:t>
        </w:r>
      </w:hyperlink>
    </w:p>
    <w:p w14:paraId="00100340" w14:textId="00100341">
      <w:pPr>
        <w:pStyle w:val="Compact"/>
        <w:numPr>
          <w:ilvl w:val="0"/>
          <w:numId w:val="1003"/>
        </w:numPr>
      </w:pPr>
      <w:r>
        <w:t xml:space="preserve">NVIDIA </w:t>
      </w:r>
      <w:r>
        <w:rPr>
          <w:rFonts w:hint="eastAsia"/>
        </w:rPr>
        <w:t xml:space="preserve">Research，Interactive</w:t>
      </w:r>
      <w:r>
        <w:t xml:space="preserve"> World Simulation with Cosmos for Physical </w:t>
      </w:r>
      <w:r>
        <w:rPr>
          <w:rFonts w:hint="eastAsia"/>
        </w:rPr>
        <w:t xml:space="preserve">AI。项目页与技术报告。</w:t>
      </w:r>
      <w:hyperlink r:id="rId17">
        <w:r>
          <w:rPr>
            <w:rStyle w:val="Hyperlink"/>
          </w:rPr>
          <w:t xml:space="preserve">[9]</w:t>
        </w:r>
      </w:hyperlink>
    </w:p>
    <w:p w14:paraId="00100342" w14:textId="00100343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NVIDIA/cosmos-framework。训练与运行框架。</w:t>
      </w:r>
      <w:hyperlink r:id="rId18">
        <w:r>
          <w:rPr>
            <w:rStyle w:val="Hyperlink"/>
          </w:rPr>
          <w:t xml:space="preserve">[10]</w:t>
        </w:r>
      </w:hyperlink>
    </w:p>
    <w:p w14:paraId="00100344" w14:textId="00100345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NVIDIA/cosmos-curator。数据整理工具。</w:t>
      </w:r>
      <w:hyperlink r:id="rId19">
        <w:r>
          <w:rPr>
            <w:rStyle w:val="Hyperlink"/>
          </w:rPr>
          <w:t xml:space="preserve">[11]</w:t>
        </w:r>
      </w:hyperlink>
    </w:p>
    <w:p w14:paraId="00100346" w14:textId="00100347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NVIDIA/cosmos-evaluator。模型评测工具。</w:t>
      </w:r>
      <w:hyperlink r:id="rId20">
        <w:r>
          <w:rPr>
            <w:rStyle w:val="Hyperlink"/>
          </w:rPr>
          <w:t xml:space="preserve">[12]</w:t>
        </w:r>
      </w:hyperlink>
    </w:p>
    <w:p w14:paraId="00100348" w14:textId="00100349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NVIDIA/cosmos，Inference</w:t>
      </w:r>
      <w:r>
        <w:t xml:space="preserve"> </w:t>
      </w:r>
      <w:r>
        <w:rPr>
          <w:rFonts w:hint="eastAsia"/>
        </w:rPr>
        <w:t xml:space="preserve">Benchmarks。性能数据与测试条件。</w:t>
      </w:r>
      <w:hyperlink r:id="rId66">
        <w:r>
          <w:rPr>
            <w:rStyle w:val="Hyperlink"/>
          </w:rPr>
          <w:t xml:space="preserve">[13]</w:t>
        </w:r>
      </w:hyperlink>
    </w:p>
    <w:p w14:paraId="0010034A" w14:textId="0010034B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Newton。物理仿真引擎资料。</w:t>
      </w:r>
      <w:hyperlink r:id="rId24">
        <w:r>
          <w:rPr>
            <w:rStyle w:val="Hyperlink"/>
          </w:rPr>
          <w:t xml:space="preserve">[14]</w:t>
        </w:r>
      </w:hyperlink>
    </w:p>
    <w:p w14:paraId="0010034C" w14:textId="0010034D">
      <w:pPr>
        <w:pStyle w:val="Compact"/>
        <w:numPr>
          <w:ilvl w:val="0"/>
          <w:numId w:val="1003"/>
        </w:numPr>
      </w:pPr>
      <w:r>
        <w:t xml:space="preserve">NVIDIA Isaac </w:t>
      </w:r>
      <w:r>
        <w:rPr>
          <w:rFonts w:hint="eastAsia"/>
        </w:rPr>
        <w:t xml:space="preserve">Lab。机器人学习框架。</w:t>
      </w:r>
      <w:hyperlink r:id="rId25">
        <w:r>
          <w:rPr>
            <w:rStyle w:val="Hyperlink"/>
          </w:rPr>
          <w:t xml:space="preserve">[15]</w:t>
        </w:r>
      </w:hyperlink>
    </w:p>
    <w:p w14:paraId="0010034E" w14:textId="0010034F">
      <w:pPr>
        <w:pStyle w:val="Compact"/>
        <w:numPr>
          <w:ilvl w:val="0"/>
          <w:numId w:val="1003"/>
        </w:numPr>
      </w:pPr>
      <w:r>
        <w:t xml:space="preserve">NVIDIA Isaac </w:t>
      </w:r>
      <w:r>
        <w:rPr>
          <w:rFonts w:hint="eastAsia"/>
        </w:rPr>
        <w:t xml:space="preserve">OS。机器人发布稿中的运行时说明。</w:t>
      </w:r>
      <w:hyperlink r:id="rId13">
        <w:r>
          <w:rPr>
            <w:rStyle w:val="Hyperlink"/>
          </w:rPr>
          <w:t xml:space="preserve">[16]</w:t>
        </w:r>
      </w:hyperlink>
    </w:p>
    <w:p w14:paraId="00100350" w14:textId="00100351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NVIDIA/IsaacCapture。示范采集和遥操作代码。</w:t>
      </w:r>
      <w:hyperlink r:id="rId21">
        <w:r>
          <w:rPr>
            <w:rStyle w:val="Hyperlink"/>
          </w:rPr>
          <w:t xml:space="preserve">[17]</w:t>
        </w:r>
      </w:hyperlink>
    </w:p>
    <w:p w14:paraId="00100352" w14:textId="00100353">
      <w:pPr>
        <w:pStyle w:val="Compact"/>
        <w:numPr>
          <w:ilvl w:val="0"/>
          <w:numId w:val="1003"/>
        </w:numPr>
      </w:pPr>
      <w:r>
        <w:t xml:space="preserve">Human 1M。NVIDIA </w:t>
      </w:r>
      <w:r>
        <w:rPr>
          <w:rFonts w:hint="eastAsia"/>
        </w:rPr>
        <w:t xml:space="preserve">机器人发布稿中的数据集说明。</w:t>
      </w:r>
      <w:hyperlink r:id="rId13">
        <w:r>
          <w:rPr>
            <w:rStyle w:val="Hyperlink"/>
          </w:rPr>
          <w:t xml:space="preserve">[18]</w:t>
        </w:r>
      </w:hyperlink>
    </w:p>
    <w:p w14:paraId="00100354" w14:textId="00100355">
      <w:pPr>
        <w:pStyle w:val="Compact"/>
        <w:numPr>
          <w:ilvl w:val="0"/>
          <w:numId w:val="1003"/>
        </w:numPr>
      </w:pPr>
      <w:r>
        <w:t xml:space="preserve">Agile </w:t>
      </w:r>
      <w:r>
        <w:rPr>
          <w:rFonts w:hint="eastAsia"/>
        </w:rPr>
        <w:t xml:space="preserve">Robots，Agile</w:t>
      </w:r>
      <w:r>
        <w:t xml:space="preserve"> Robots launches Agile ONE SN。2026-10-21。</w:t>
      </w:r>
      <w:hyperlink r:id="rId27">
        <w:r>
          <w:rPr>
            <w:rStyle w:val="Hyperlink"/>
          </w:rPr>
          <w:t xml:space="preserve">[19]</w:t>
        </w:r>
      </w:hyperlink>
    </w:p>
    <w:p w14:paraId="00100356" w14:textId="00100357">
      <w:pPr>
        <w:pStyle w:val="Compact"/>
        <w:numPr>
          <w:ilvl w:val="0"/>
          <w:numId w:val="1003"/>
        </w:numPr>
      </w:pPr>
      <w:r>
        <w:t xml:space="preserve">NVIDIA </w:t>
      </w:r>
      <w:r>
        <w:rPr>
          <w:rFonts w:hint="eastAsia"/>
        </w:rPr>
        <w:t xml:space="preserve">Blog，Europe’s</w:t>
      </w:r>
      <w:r>
        <w:t xml:space="preserve"> Industrial Leaders Reinvent Engineering and Manufacturing With NVIDIA。FOX、Siemens </w:t>
      </w:r>
      <w:r>
        <w:rPr>
          <w:rFonts w:hint="eastAsia"/>
        </w:rPr>
        <w:t xml:space="preserve">和工业应用资料。</w:t>
      </w:r>
      <w:hyperlink r:id="rId14">
        <w:r>
          <w:rPr>
            <w:rStyle w:val="Hyperlink"/>
          </w:rPr>
          <w:t xml:space="preserve">[20]</w:t>
        </w:r>
      </w:hyperlink>
    </w:p>
    <w:p w14:paraId="00100358" w14:textId="00100359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Siemens，Siemens</w:t>
      </w:r>
      <w:r>
        <w:t xml:space="preserve"> and NVIDIA are advancing Industrial AI。2026-10-22。</w:t>
      </w:r>
      <w:hyperlink r:id="rId45">
        <w:r>
          <w:rPr>
            <w:rStyle w:val="Hyperlink"/>
          </w:rPr>
          <w:t xml:space="preserve">[21]</w:t>
        </w:r>
      </w:hyperlink>
    </w:p>
    <w:p w14:paraId="0010035A" w14:textId="0010035B">
      <w:pPr>
        <w:pStyle w:val="Compact"/>
        <w:numPr>
          <w:ilvl w:val="0"/>
          <w:numId w:val="1003"/>
        </w:numPr>
      </w:pPr>
      <w:r>
        <w:t xml:space="preserve">NVIDIA </w:t>
      </w:r>
      <w:r>
        <w:rPr>
          <w:rFonts w:hint="eastAsia"/>
        </w:rPr>
        <w:t xml:space="preserve">Newsroom，European</w:t>
      </w:r>
      <w:r>
        <w:t xml:space="preserve"> Ecosystem Builds World’s Most Efficient AI Factories With NVIDIA DSX。2026-10-21。</w:t>
      </w:r>
      <w:hyperlink r:id="rId49">
        <w:r>
          <w:rPr>
            <w:rStyle w:val="Hyperlink"/>
          </w:rPr>
          <w:t xml:space="preserve">[22]</w:t>
        </w:r>
      </w:hyperlink>
    </w:p>
    <w:p w14:paraId="0010035C" w14:textId="0010035D">
      <w:pPr>
        <w:pStyle w:val="Compact"/>
        <w:numPr>
          <w:ilvl w:val="0"/>
          <w:numId w:val="1003"/>
        </w:numPr>
      </w:pPr>
      <w:r>
        <w:t xml:space="preserve">NVIDIA </w:t>
      </w:r>
      <w:r>
        <w:rPr>
          <w:rFonts w:hint="eastAsia"/>
        </w:rPr>
        <w:t xml:space="preserve">Newsroom，European</w:t>
      </w:r>
      <w:r>
        <w:t xml:space="preserve"> Mobility Leaders Build Safe Vehicles and Robotaxi Fleets on NVIDIA Hyperion。2026-10-21。</w:t>
      </w:r>
      <w:hyperlink r:id="rId15">
        <w:r>
          <w:rPr>
            <w:rStyle w:val="Hyperlink"/>
          </w:rPr>
          <w:t xml:space="preserve">[23]</w:t>
        </w:r>
      </w:hyperlink>
    </w:p>
    <w:p w14:paraId="0010035E" w14:textId="0010035F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NVlabs/alpamayo-recipes，NVIDIA</w:t>
      </w:r>
      <w:r>
        <w:t xml:space="preserve"> Alpamayo Developer </w:t>
      </w:r>
      <w:r>
        <w:rPr>
          <w:rFonts w:hint="eastAsia"/>
        </w:rPr>
        <w:t xml:space="preserve">Hub。驾驶模型开发工具。</w:t>
      </w:r>
      <w:hyperlink r:id="rId55">
        <w:r>
          <w:rPr>
            <w:rStyle w:val="Hyperlink"/>
          </w:rPr>
          <w:t xml:space="preserve">[24]</w:t>
        </w:r>
      </w:hyperlink>
    </w:p>
    <w:p w14:paraId="00100360" w14:textId="00100361">
      <w:pPr>
        <w:pStyle w:val="Compact"/>
        <w:numPr>
          <w:ilvl w:val="0"/>
          <w:numId w:val="1003"/>
        </w:numPr>
      </w:pPr>
      <w:r>
        <w:t xml:space="preserve">NVIDIA </w:t>
      </w:r>
      <w:r>
        <w:rPr>
          <w:rFonts w:hint="eastAsia"/>
        </w:rPr>
        <w:t xml:space="preserve">Developer，Autonomous</w:t>
      </w:r>
      <w:r>
        <w:t xml:space="preserve"> AI </w:t>
      </w:r>
      <w:r>
        <w:rPr>
          <w:rFonts w:hint="eastAsia"/>
        </w:rPr>
        <w:t xml:space="preserve">Solutions／DRIVE。驾驶模型和平台说明。</w:t>
      </w:r>
      <w:hyperlink r:id="rId28">
        <w:r>
          <w:rPr>
            <w:rStyle w:val="Hyperlink"/>
          </w:rPr>
          <w:t xml:space="preserve">[25]</w:t>
        </w:r>
      </w:hyperlink>
    </w:p>
    <w:p w14:paraId="00100362" w14:textId="00100363">
      <w:pPr>
        <w:pStyle w:val="Compact"/>
        <w:numPr>
          <w:ilvl w:val="0"/>
          <w:numId w:val="1003"/>
        </w:numPr>
      </w:pPr>
      <w:r>
        <w:t xml:space="preserve">NVIDIA </w:t>
      </w:r>
      <w:r>
        <w:rPr>
          <w:rFonts w:hint="eastAsia"/>
        </w:rPr>
        <w:t xml:space="preserve">Docs，Halos</w:t>
      </w:r>
      <w:r>
        <w:t xml:space="preserve"> SAFE Technical Brief: Our </w:t>
      </w:r>
      <w:r>
        <w:rPr>
          <w:rFonts w:hint="eastAsia"/>
        </w:rPr>
        <w:t xml:space="preserve">Architecture。安全评测框架。</w:t>
      </w:r>
      <w:hyperlink r:id="rId29">
        <w:r>
          <w:rPr>
            <w:rStyle w:val="Hyperlink"/>
          </w:rPr>
          <w:t xml:space="preserve">[26]</w:t>
        </w:r>
      </w:hyperlink>
    </w:p>
    <w:p w14:paraId="00100364" w14:textId="00100365">
      <w:pPr>
        <w:pStyle w:val="Compact"/>
        <w:numPr>
          <w:ilvl w:val="0"/>
          <w:numId w:val="1003"/>
        </w:numPr>
      </w:pPr>
      <w:r>
        <w:t xml:space="preserve">NVIDIA </w:t>
      </w:r>
      <w:r>
        <w:rPr>
          <w:rFonts w:hint="eastAsia"/>
        </w:rPr>
        <w:t xml:space="preserve">Developer，Isaac</w:t>
      </w:r>
      <w:r>
        <w:t xml:space="preserve"> Robotics Platform for </w:t>
      </w:r>
      <w:r>
        <w:rPr>
          <w:rFonts w:hint="eastAsia"/>
        </w:rPr>
        <w:t xml:space="preserve">Healthcare。医疗机器人开发工具。</w:t>
      </w:r>
      <w:hyperlink r:id="rId51">
        <w:r>
          <w:rPr>
            <w:rStyle w:val="Hyperlink"/>
          </w:rPr>
          <w:t xml:space="preserve">[27]</w:t>
        </w:r>
      </w:hyperlink>
    </w:p>
    <w:p w14:paraId="00100366" w14:textId="00100367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NVIDIA/Isaac-GR00T。模型、训练配置与基准说明。</w:t>
      </w:r>
      <w:hyperlink r:id="rId22">
        <w:r>
          <w:rPr>
            <w:rStyle w:val="Hyperlink"/>
          </w:rPr>
          <w:t xml:space="preserve">[28]</w:t>
        </w:r>
      </w:hyperlink>
    </w:p>
    <w:p w14:paraId="00100368" w14:textId="00100369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NVIDIA，GR00T-N1.7-3B</w:t>
      </w:r>
      <w:r>
        <w:t xml:space="preserve"> Model </w:t>
      </w:r>
      <w:r>
        <w:rPr>
          <w:rFonts w:hint="eastAsia"/>
        </w:rPr>
        <w:t xml:space="preserve">Card。模型参数说明。</w:t>
      </w:r>
      <w:hyperlink r:id="rId23">
        <w:r>
          <w:rPr>
            <w:rStyle w:val="Hyperlink"/>
          </w:rPr>
          <w:t xml:space="preserve">[29]</w:t>
        </w:r>
      </w:hyperlink>
    </w:p>
    <w:p w14:paraId="0010036A" w14:textId="0010036B">
      <w:pPr>
        <w:pStyle w:val="Compact"/>
        <w:numPr>
          <w:ilvl w:val="0"/>
          <w:numId w:val="1003"/>
        </w:numPr>
      </w:pPr>
      <w:r>
        <w:t xml:space="preserve">Isaac </w:t>
      </w:r>
      <w:r>
        <w:rPr>
          <w:rFonts w:hint="eastAsia"/>
        </w:rPr>
        <w:t xml:space="preserve">Lab，Release</w:t>
      </w:r>
      <w:r>
        <w:t xml:space="preserve"> v3.0.0-EA。2026-09-16。</w:t>
      </w:r>
      <w:hyperlink r:id="rId88">
        <w:r>
          <w:rPr>
            <w:rStyle w:val="Hyperlink"/>
          </w:rPr>
          <w:t xml:space="preserve">[30]</w:t>
        </w:r>
      </w:hyperlink>
    </w:p>
    <w:p w14:paraId="0010036C" w14:textId="0010036D">
      <w:pPr>
        <w:pStyle w:val="Compact"/>
        <w:numPr>
          <w:ilvl w:val="0"/>
          <w:numId w:val="1003"/>
        </w:numPr>
      </w:pPr>
      <w:r>
        <w:t xml:space="preserve">NVIDIA Developer </w:t>
      </w:r>
      <w:r>
        <w:rPr>
          <w:rFonts w:hint="eastAsia"/>
        </w:rPr>
        <w:t xml:space="preserve">Blog，Using</w:t>
      </w:r>
      <w:r>
        <w:t xml:space="preserve"> AI Agents to Teach Robots Like Microduck to Walk in Simulation。2026-10-21。</w:t>
      </w:r>
      <w:hyperlink r:id="rId39">
        <w:r>
          <w:rPr>
            <w:rStyle w:val="Hyperlink"/>
          </w:rPr>
          <w:t xml:space="preserve">[31]</w:t>
        </w:r>
      </w:hyperlink>
    </w:p>
    <w:p w14:paraId="0010036E" w14:textId="0010036F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NVIDIA，Announcing</w:t>
      </w:r>
      <w:r>
        <w:t xml:space="preserve"> SimReady Central: An Open Library of Simulation-Ready 3D Assets for Robotics and AI Factories。2026-10-21。</w:t>
      </w:r>
      <w:hyperlink r:id="rId26">
        <w:r>
          <w:rPr>
            <w:rStyle w:val="Hyperlink"/>
          </w:rPr>
          <w:t xml:space="preserve">[32]</w:t>
        </w:r>
      </w:hyperlink>
    </w:p>
    <w:p w14:paraId="00100370" w14:textId="00100371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Mercedes-Benz，Mercedes-Benz</w:t>
      </w:r>
      <w:r>
        <w:t xml:space="preserve"> first to bring point-to-point driving to Germany。2026-10-21。</w:t>
      </w:r>
      <w:hyperlink r:id="rId62">
        <w:r>
          <w:rPr>
            <w:rStyle w:val="Hyperlink"/>
          </w:rPr>
          <w:t xml:space="preserve">[33]</w:t>
        </w:r>
      </w:hyperlink>
    </w:p>
    <w:p w14:paraId="00100372" w14:textId="00100373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Bolt，Bolt</w:t>
      </w:r>
      <w:r>
        <w:t xml:space="preserve"> picks NVIDIA Alpamayo Stack to drive its autonomous vehicles across </w:t>
      </w:r>
      <w:r>
        <w:rPr>
          <w:rFonts w:hint="eastAsia"/>
        </w:rPr>
        <w:t xml:space="preserve">Europe。2026-10-21，Bolt</w:t>
      </w:r>
      <w:r>
        <w:t xml:space="preserve"> </w:t>
      </w:r>
      <w:r>
        <w:rPr>
          <w:rFonts w:hint="eastAsia"/>
        </w:rPr>
        <w:t xml:space="preserve">署名的</w:t>
      </w:r>
      <w:r>
        <w:t xml:space="preserve"> Cision </w:t>
      </w:r>
      <w:r>
        <w:rPr>
          <w:rFonts w:hint="eastAsia"/>
        </w:rPr>
        <w:t xml:space="preserve">发布稿。</w:t>
      </w:r>
      <w:hyperlink r:id="rId63">
        <w:r>
          <w:rPr>
            <w:rStyle w:val="Hyperlink"/>
          </w:rPr>
          <w:t xml:space="preserve">[34]</w:t>
        </w:r>
      </w:hyperlink>
    </w:p>
    <w:p w14:paraId="00100374" w14:textId="00100375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dSPACE，From</w:t>
      </w:r>
      <w:r>
        <w:t xml:space="preserve"> Sensor Data to Simulation。2026-10-21。</w:t>
      </w:r>
      <w:hyperlink r:id="rId59">
        <w:r>
          <w:rPr>
            <w:rStyle w:val="Hyperlink"/>
          </w:rPr>
          <w:t xml:space="preserve">[35]</w:t>
        </w:r>
      </w:hyperlink>
    </w:p>
    <w:p w14:paraId="00100376" w14:textId="00100377">
      <w:pPr>
        <w:pStyle w:val="Compact"/>
        <w:numPr>
          <w:ilvl w:val="0"/>
          <w:numId w:val="1003"/>
        </w:numPr>
      </w:pPr>
      <w:r>
        <w:t xml:space="preserve">NVIDIA </w:t>
      </w:r>
      <w:r>
        <w:rPr>
          <w:rFonts w:hint="eastAsia"/>
        </w:rPr>
        <w:t xml:space="preserve">Newsroom，NVIDIA</w:t>
      </w:r>
      <w:r>
        <w:t xml:space="preserve"> Announces Halos for Robotics, the Industry’s First Full-Stack Safety System for Physical AI。2026-06-22。</w:t>
      </w:r>
      <w:hyperlink r:id="rId60">
        <w:r>
          <w:rPr>
            <w:rStyle w:val="Hyperlink"/>
          </w:rPr>
          <w:t xml:space="preserve">[36]</w:t>
        </w:r>
      </w:hyperlink>
    </w:p>
    <w:p w14:paraId="00100378" w14:textId="00100379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OpenUSD，Introduction</w:t>
      </w:r>
      <w:r>
        <w:t xml:space="preserve"> to USD。25.11 </w:t>
      </w:r>
      <w:r>
        <w:rPr>
          <w:rFonts w:hint="eastAsia"/>
        </w:rPr>
        <w:t xml:space="preserve">文档，场景描述与组合。</w:t>
      </w:r>
      <w:hyperlink r:id="rId70">
        <w:r>
          <w:rPr>
            <w:rStyle w:val="Hyperlink"/>
          </w:rPr>
          <w:t xml:space="preserve">[37]</w:t>
        </w:r>
      </w:hyperlink>
    </w:p>
    <w:p w14:paraId="0010037A" w14:textId="0010037B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OpenUSD，Rigid</w:t>
      </w:r>
      <w:r>
        <w:t xml:space="preserve"> Body Physics。25.11 </w:t>
      </w:r>
      <w:r>
        <w:rPr>
          <w:rFonts w:hint="eastAsia"/>
        </w:rPr>
        <w:t xml:space="preserve">文档，物理属性描述。</w:t>
      </w:r>
      <w:hyperlink r:id="rId71">
        <w:r>
          <w:rPr>
            <w:rStyle w:val="Hyperlink"/>
          </w:rPr>
          <w:t xml:space="preserve">[38]</w:t>
        </w:r>
      </w:hyperlink>
    </w:p>
    <w:p w14:paraId="0010037C" w14:textId="0010037D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NVIDIA，What</w:t>
      </w:r>
      <w:r>
        <w:t xml:space="preserve"> Is Isaac </w:t>
      </w:r>
      <w:r>
        <w:rPr>
          <w:rFonts w:hint="eastAsia"/>
        </w:rPr>
        <w:t xml:space="preserve">Sim?。机器人仿真平台说明。</w:t>
      </w:r>
      <w:hyperlink r:id="rId72">
        <w:r>
          <w:rPr>
            <w:rStyle w:val="Hyperlink"/>
          </w:rPr>
          <w:t xml:space="preserve">[39]</w:t>
        </w:r>
      </w:hyperlink>
    </w:p>
    <w:p w14:paraId="0010037E" w14:textId="0010037F">
      <w:pPr>
        <w:pStyle w:val="Compact"/>
        <w:numPr>
          <w:ilvl w:val="0"/>
          <w:numId w:val="1003"/>
        </w:numPr>
      </w:pPr>
      <w:r>
        <w:t xml:space="preserve">NVIDIA Isaac </w:t>
      </w:r>
      <w:r>
        <w:rPr>
          <w:rFonts w:hint="eastAsia"/>
        </w:rPr>
        <w:t xml:space="preserve">Sim，ROS</w:t>
      </w:r>
      <w:r>
        <w:t xml:space="preserve"> 2 Reference </w:t>
      </w:r>
      <w:r>
        <w:rPr>
          <w:rFonts w:hint="eastAsia"/>
        </w:rPr>
        <w:t xml:space="preserve">Architecture。仿真、ROS</w:t>
      </w:r>
      <w:r>
        <w:t xml:space="preserve"> 2 Bridge </w:t>
      </w:r>
      <w:r>
        <w:rPr>
          <w:rFonts w:hint="eastAsia"/>
        </w:rPr>
        <w:t xml:space="preserve">与外部节点的数据连接。</w:t>
      </w:r>
      <w:hyperlink r:id="rId78">
        <w:r>
          <w:rPr>
            <w:rStyle w:val="Hyperlink"/>
          </w:rPr>
          <w:t xml:space="preserve">[40]</w:t>
        </w:r>
      </w:hyperlink>
    </w:p>
    <w:p w14:paraId="00100380" w14:textId="00100381">
      <w:pPr>
        <w:pStyle w:val="Compact"/>
        <w:numPr>
          <w:ilvl w:val="0"/>
          <w:numId w:val="1003"/>
        </w:numPr>
      </w:pPr>
      <w:r>
        <w:t xml:space="preserve">NVIDIA Isaac </w:t>
      </w:r>
      <w:r>
        <w:rPr>
          <w:rFonts w:hint="eastAsia"/>
        </w:rPr>
        <w:t xml:space="preserve">Sim，Synthetic</w:t>
      </w:r>
      <w:r>
        <w:t xml:space="preserve"> Data Generation with </w:t>
      </w:r>
      <w:r>
        <w:rPr>
          <w:rFonts w:hint="eastAsia"/>
        </w:rPr>
        <w:t xml:space="preserve">Replicator。合成数据生成说明。</w:t>
      </w:r>
      <w:hyperlink r:id="rId73">
        <w:r>
          <w:rPr>
            <w:rStyle w:val="Hyperlink"/>
          </w:rPr>
          <w:t xml:space="preserve">[41]</w:t>
        </w:r>
      </w:hyperlink>
    </w:p>
    <w:p w14:paraId="00100382" w14:textId="00100383">
      <w:pPr>
        <w:pStyle w:val="Compact"/>
        <w:numPr>
          <w:ilvl w:val="0"/>
          <w:numId w:val="1003"/>
        </w:numPr>
      </w:pPr>
      <w:r>
        <w:t xml:space="preserve">NVIDIA </w:t>
      </w:r>
      <w:r>
        <w:rPr>
          <w:rFonts w:hint="eastAsia"/>
        </w:rPr>
        <w:t xml:space="preserve">CUDA，CUDA</w:t>
      </w:r>
      <w:r>
        <w:t xml:space="preserve"> MPS </w:t>
      </w:r>
      <w:r>
        <w:rPr>
          <w:rFonts w:hint="eastAsia"/>
        </w:rPr>
        <w:t xml:space="preserve">Overview／Introduction。NVIDIA</w:t>
      </w:r>
      <w:r>
        <w:t xml:space="preserve"> GPU </w:t>
      </w:r>
      <w:r>
        <w:rPr>
          <w:rFonts w:hint="eastAsia"/>
        </w:rPr>
        <w:t xml:space="preserve">计算架构说明。</w:t>
      </w:r>
      <w:hyperlink r:id="rId81">
        <w:r>
          <w:rPr>
            <w:rStyle w:val="Hyperlink"/>
          </w:rPr>
          <w:t xml:space="preserve">[42]</w:t>
        </w:r>
      </w:hyperlink>
    </w:p>
    <w:p w14:paraId="00100384" w14:textId="00100385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PyTorch，官方仓库</w:t>
      </w:r>
      <w:r>
        <w:t xml:space="preserve"> </w:t>
      </w:r>
      <w:r>
        <w:rPr>
          <w:rFonts w:hint="eastAsia"/>
        </w:rPr>
        <w:t xml:space="preserve">README。张量计算与自动求导。</w:t>
      </w:r>
      <w:hyperlink r:id="rId75">
        <w:r>
          <w:rPr>
            <w:rStyle w:val="Hyperlink"/>
          </w:rPr>
          <w:t xml:space="preserve">[43]</w:t>
        </w:r>
      </w:hyperlink>
    </w:p>
    <w:p w14:paraId="00100386" w14:textId="00100387"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NVIDIA/OSMO，官方仓库</w:t>
      </w:r>
      <w:r>
        <w:t xml:space="preserve"> README。Physical AI </w:t>
      </w:r>
      <w:r>
        <w:rPr>
          <w:rFonts w:hint="eastAsia"/>
        </w:rPr>
        <w:t xml:space="preserve">工作流编排。</w:t>
      </w:r>
      <w:hyperlink r:id="rId76">
        <w:r>
          <w:rPr>
            <w:rStyle w:val="Hyperlink"/>
          </w:rPr>
          <w:t xml:space="preserve">[44]</w:t>
        </w:r>
      </w:hyperlink>
    </w:p>
    <w:p w14:paraId="00100388" w14:textId="00100389">
      <w:pPr>
        <w:pStyle w:val="Compact"/>
        <w:numPr>
          <w:ilvl w:val="0"/>
          <w:numId w:val="1003"/>
        </w:numPr>
      </w:pPr>
      <w:r>
        <w:t xml:space="preserve">NVIDIA </w:t>
      </w:r>
      <w:r>
        <w:rPr>
          <w:rFonts w:hint="eastAsia"/>
        </w:rPr>
        <w:t xml:space="preserve">TensorRT，Quick</w:t>
      </w:r>
      <w:r>
        <w:t xml:space="preserve"> Start </w:t>
      </w:r>
      <w:r>
        <w:rPr>
          <w:rFonts w:hint="eastAsia"/>
        </w:rPr>
        <w:t xml:space="preserve">Guide。模型构建与推理流程。</w:t>
      </w:r>
      <w:hyperlink r:id="rId77">
        <w:r>
          <w:rPr>
            <w:rStyle w:val="Hyperlink"/>
          </w:rPr>
          <w:t xml:space="preserve">[45]</w:t>
        </w:r>
      </w:hyperlink>
    </w:p>
    <w:p w14:paraId="0010038A" w14:textId="0010038B">
      <w:pPr>
        <w:pStyle w:val="Compact"/>
        <w:numPr>
          <w:ilvl w:val="0"/>
          <w:numId w:val="1003"/>
        </w:numPr>
      </w:pPr>
      <w:r>
        <w:t xml:space="preserve">NVIDIA Isaac </w:t>
      </w:r>
      <w:r>
        <w:rPr>
          <w:rFonts w:hint="eastAsia"/>
        </w:rPr>
        <w:t xml:space="preserve">ROS，官方文档首页。加速</w:t>
      </w:r>
      <w:r>
        <w:t xml:space="preserve"> ROS 2 </w:t>
      </w:r>
      <w:r>
        <w:rPr>
          <w:rFonts w:hint="eastAsia"/>
        </w:rPr>
        <w:t xml:space="preserve">软件包说明。</w:t>
      </w:r>
      <w:hyperlink r:id="rId74">
        <w:r>
          <w:rPr>
            <w:rStyle w:val="Hyperlink"/>
          </w:rPr>
          <w:t xml:space="preserve">[46]</w:t>
        </w:r>
      </w:hyperlink>
    </w:p>
    <w:p w14:paraId="0010038C" w14:textId="0010038D">
      <w:pPr>
        <w:pStyle w:val="Compact"/>
        <w:numPr>
          <w:ilvl w:val="0"/>
          <w:numId w:val="1003"/>
        </w:numPr>
      </w:pPr>
      <w:r>
        <w:t xml:space="preserve">ROS 2 </w:t>
      </w:r>
      <w:r>
        <w:rPr>
          <w:rFonts w:hint="eastAsia"/>
        </w:rPr>
        <w:t xml:space="preserve">Jazzy，Nodes。节点通信机制。</w:t>
      </w:r>
      <w:hyperlink r:id="rId79">
        <w:r>
          <w:rPr>
            <w:rStyle w:val="Hyperlink"/>
          </w:rPr>
          <w:t xml:space="preserve">[47]</w:t>
        </w:r>
      </w:hyperlink>
    </w:p>
    <w:p w14:paraId="0010038E" w14:textId="0010038F">
      <w:pPr>
        <w:pStyle w:val="Compact"/>
        <w:numPr>
          <w:ilvl w:val="0"/>
          <w:numId w:val="1003"/>
        </w:numPr>
      </w:pPr>
      <w:r>
        <w:t xml:space="preserve">ros2_control </w:t>
      </w:r>
      <w:r>
        <w:rPr>
          <w:rFonts w:hint="eastAsia"/>
        </w:rPr>
        <w:t xml:space="preserve">Jazzy，Getting</w:t>
      </w:r>
      <w:r>
        <w:t xml:space="preserve"> </w:t>
      </w:r>
      <w:r>
        <w:rPr>
          <w:rFonts w:hint="eastAsia"/>
        </w:rPr>
        <w:t xml:space="preserve">Started。控制器、状态接口与硬件命令接口。</w:t>
      </w:r>
      <w:hyperlink r:id="rId80">
        <w:r>
          <w:rPr>
            <w:rStyle w:val="Hyperlink"/>
          </w:rPr>
          <w:t xml:space="preserve">[48]</w:t>
        </w:r>
      </w:hyperlink>
    </w:p>
    <w:bookmarkEnd w:id="93"/>
    <w:sectPr>
      <w:headerReference w:type="default" r:id="Rc29387a3baf94236"/>
      <w:footerReference w:type="default" r:id="R34dbcf48c0c54052"/>
      <w:footnotePr>
        <w:numRestart w:val="eachSect"/>
      </w:footnotePr>
      <w:pgSz w:w="11906" w:h="16838"/>
      <w:pgMar w:top="1304" w:right="1440" w:bottom="1304" w:lef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39C" w14:textId="001003A0">
    <w:pPr>
      <w:jc w:val="center"/>
    </w:pPr>
    <w:r>
      <w:rPr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rPr/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 xmlns:w14="http://schemas.microsoft.com/office/word/2010/wordml" w14:paraId="00100390" w14:textId="00100391">
      <w:r>
        <w:continuationSeparator/>
      </w:r>
    </w:p>
  </w:footnote>
  <w:footnote w:type="separator" w:id="-1">
    <w:p xmlns:w14="http://schemas.microsoft.com/office/word/2010/wordml" w14:paraId="00100392" w14:textId="00100393">
      <w:r>
        <w:separator/>
      </w:r>
    </w:p>
  </w:footnote>
</w:footnotes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39A" w14:textId="0010039B">
    <w:pPr/>
    <w:r>
      <w:rPr>
        <w:color w:val="667085"/>
        <w:sz w:val="16"/>
      </w:rPr>
      <w:t xml:space="preserve">GTC Berlin 2026 · Physical AI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/>
  <w:rsids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ans CJK SC" w:hAnsi="Noto Sans CJK SC" w:eastAsia="Noto Sans CJK SC" w:cs="Noto Sans CJK SC"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spacing w:after="140" w:line="312" w:lineRule="auto"/>
    </w:pPr>
    <w:rPr>
      <w:rFonts w:ascii="Noto Sans CJK SC" w:hAnsi="Noto Sans CJK SC" w:eastAsia="Noto Sans CJK SC"/>
      <w:color w:val="182230"/>
      <w:sz w:val="22"/>
    </w:rPr>
  </w:style>
  <w:style w:type="paragraph" w:styleId="BodyText">
    <w:name w:val="Body Text"/>
    <w:basedOn w:val="Normal"/>
    <w:link w:val="BodyTextChar"/>
    <w:qFormat/>
    <w:pPr>
      <w:spacing w:before="180" w:after="140" w:line="312" w:lineRule="auto"/>
    </w:pPr>
    <w:rPr>
      <w:rFonts w:ascii="Noto Sans CJK SC" w:hAnsi="Noto Sans CJK SC" w:eastAsia="Noto Sans CJK SC"/>
      <w:color w:val="182230"/>
      <w:sz w:val="22"/>
    </w:r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900" w:after="360" w:line="240" w:lineRule="auto"/>
      <w:contextualSpacing/>
      <w:jc w:val="left"/>
    </w:pPr>
    <w:rPr>
      <w:rFonts w:ascii="Noto Sans CJK SC" w:hAnsi="Noto Sans CJK SC" w:eastAsia="Noto Sans CJK SC" w:asciiTheme="majorHAnsi" w:hAnsiTheme="majorHAnsi" w:eastAsiaTheme="majorEastAsia" w:cstheme="majorBidi"/>
      <w:b/>
      <w:color w:val="245447"/>
      <w:sz w:val="64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20" w:after="200"/>
      <w:outlineLvl w:val="0"/>
    </w:pPr>
    <w:rPr>
      <w:rFonts w:ascii="Noto Sans CJK SC" w:hAnsi="Noto Sans CJK SC" w:eastAsia="Noto Sans CJK SC" w:asciiTheme="majorHAnsi" w:hAnsiTheme="majorHAnsi" w:eastAsiaTheme="majorEastAsia" w:cstheme="majorBidi"/>
      <w:b/>
      <w:color w:val="245447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outlineLvl w:val="1"/>
    </w:pPr>
    <w:rPr>
      <w:rFonts w:ascii="Noto Sans CJK SC" w:hAnsi="Noto Sans CJK SC" w:eastAsia="Noto Sans CJK SC" w:asciiTheme="majorHAnsi" w:hAnsiTheme="majorHAnsi" w:eastAsiaTheme="majorEastAsia" w:cstheme="majorBidi"/>
      <w:b/>
      <w:color w:val="18223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pageBreakBefore/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45447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table" w:styleId="TableNormal">
    <w:name w:val="Normal Table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footnotes" Target="footnotes.xml" Id="rId2" /><Relationship Type="http://schemas.openxmlformats.org/officeDocument/2006/relationships/comments" Target="comments.xml" Id="rId1" /><Relationship Type="http://schemas.openxmlformats.org/officeDocument/2006/relationships/hyperlink" Target="https://blogs.nvidia.com/blog/europe-industrial-leaders-engineering-manufacturing/" TargetMode="External" Id="rId14" /><Relationship Type="http://schemas.openxmlformats.org/officeDocument/2006/relationships/hyperlink" Target="https://blogs.nvidia.com/blog/gtc-berlin-2026-keynote/" TargetMode="External" Id="rId9" /><Relationship Type="http://schemas.openxmlformats.org/officeDocument/2006/relationships/hyperlink" Target="https://blogs.nvidia.com/blog/open-models-europe-industry/" TargetMode="External" Id="rId54" /><Relationship Type="http://schemas.openxmlformats.org/officeDocument/2006/relationships/hyperlink" Target="https://blogs.nvidia.com/gtc-berlin-2026-news/" TargetMode="External" Id="rId10" /><Relationship Type="http://schemas.openxmlformats.org/officeDocument/2006/relationships/hyperlink" Target="https://control.ros.org/jazzy/doc/getting_started/getting_started.html" TargetMode="External" Id="rId80" /><Relationship Type="http://schemas.openxmlformats.org/officeDocument/2006/relationships/hyperlink" Target="https://developer.nvidia.com/blog/using-ai-agents-to-teach-robots-like-microduck-to-walk-in-simulation/" TargetMode="External" Id="rId39" /><Relationship Type="http://schemas.openxmlformats.org/officeDocument/2006/relationships/hyperlink" Target="https://developer.nvidia.com/drive" TargetMode="External" Id="rId28" /><Relationship Type="http://schemas.openxmlformats.org/officeDocument/2006/relationships/hyperlink" Target="https://developer.nvidia.com/isaac/healthcare" TargetMode="External" Id="rId51" /><Relationship Type="http://schemas.openxmlformats.org/officeDocument/2006/relationships/hyperlink" Target="https://docs.isaacsim.omniverse.nvidia.com/6.0.1/index.html" TargetMode="External" Id="rId72" /><Relationship Type="http://schemas.openxmlformats.org/officeDocument/2006/relationships/hyperlink" Target="https://docs.isaacsim.omniverse.nvidia.com/6.0.1/replicator_tutorials/index.html" TargetMode="External" Id="rId73" /><Relationship Type="http://schemas.openxmlformats.org/officeDocument/2006/relationships/hyperlink" Target="https://docs.isaacsim.omniverse.nvidia.com/6.0.1/ros2_tutorials/ros2_reference_architecture.html" TargetMode="External" Id="rId78" /><Relationship Type="http://schemas.openxmlformats.org/officeDocument/2006/relationships/hyperlink" Target="https://docs.nvidia.com/deeplearning/tensorrt/latest/getting-started/quick-start-guide.html" TargetMode="External" Id="rId77" /><Relationship Type="http://schemas.openxmlformats.org/officeDocument/2006/relationships/hyperlink" Target="https://docs.nvidia.com/deploy/mps/introduction.html" TargetMode="External" Id="rId81" /><Relationship Type="http://schemas.openxmlformats.org/officeDocument/2006/relationships/hyperlink" Target="https://docs.nvidia.com/halos-safe/technical-brief/our-architecture" TargetMode="External" Id="rId29" /><Relationship Type="http://schemas.openxmlformats.org/officeDocument/2006/relationships/hyperlink" Target="https://docs.ros.org/en/jazzy/Concepts/Basic/About-Nodes.html" TargetMode="External" Id="rId79" /><Relationship Type="http://schemas.openxmlformats.org/officeDocument/2006/relationships/hyperlink" Target="https://github.com/NVIDIA/Isaac-GR00T" TargetMode="External" Id="rId22" /><Relationship Type="http://schemas.openxmlformats.org/officeDocument/2006/relationships/hyperlink" Target="https://github.com/NVIDIA/IsaacCapture" TargetMode="External" Id="rId21" /><Relationship Type="http://schemas.openxmlformats.org/officeDocument/2006/relationships/hyperlink" Target="https://github.com/NVIDIA/OSMO" TargetMode="External" Id="rId76" /><Relationship Type="http://schemas.openxmlformats.org/officeDocument/2006/relationships/hyperlink" Target="https://github.com/NVIDIA/cosmos" TargetMode="External" Id="rId16" /><Relationship Type="http://schemas.openxmlformats.org/officeDocument/2006/relationships/hyperlink" Target="https://github.com/NVIDIA/cosmos-curator" TargetMode="External" Id="rId19" /><Relationship Type="http://schemas.openxmlformats.org/officeDocument/2006/relationships/hyperlink" Target="https://github.com/NVIDIA/cosmos-evaluator" TargetMode="External" Id="rId20" /><Relationship Type="http://schemas.openxmlformats.org/officeDocument/2006/relationships/hyperlink" Target="https://github.com/NVIDIA/cosmos-framework" TargetMode="External" Id="rId18" /><Relationship Type="http://schemas.openxmlformats.org/officeDocument/2006/relationships/hyperlink" Target="https://github.com/NVIDIA/cosmos/blob/main/docs/reference/inference_benchmarks.md" TargetMode="External" Id="rId66" /><Relationship Type="http://schemas.openxmlformats.org/officeDocument/2006/relationships/hyperlink" Target="https://github.com/NVlabs/alpamayo-recipes" TargetMode="External" Id="rId55" /><Relationship Type="http://schemas.openxmlformats.org/officeDocument/2006/relationships/hyperlink" Target="https://github.com/isaac-sim/IsaacLab" TargetMode="External" Id="rId25" /><Relationship Type="http://schemas.openxmlformats.org/officeDocument/2006/relationships/hyperlink" Target="https://github.com/isaac-sim/IsaacLab/releases/tag/v3.0.0-EA" TargetMode="External" Id="rId88" /><Relationship Type="http://schemas.openxmlformats.org/officeDocument/2006/relationships/hyperlink" Target="https://github.com/newton-physics/newton" TargetMode="External" Id="rId24" /><Relationship Type="http://schemas.openxmlformats.org/officeDocument/2006/relationships/hyperlink" Target="https://github.com/pytorch/pytorch" TargetMode="External" Id="rId75" /><Relationship Type="http://schemas.openxmlformats.org/officeDocument/2006/relationships/hyperlink" Target="https://group.mercedes-benz.com/technology/autonomous-driving/driving/point-to-point-navigation.html" TargetMode="External" Id="rId62" /><Relationship Type="http://schemas.openxmlformats.org/officeDocument/2006/relationships/hyperlink" Target="https://huggingface.co/blog/nvidia/simready-central-assets-robotics-ai-factories" TargetMode="External" Id="rId26" /><Relationship Type="http://schemas.openxmlformats.org/officeDocument/2006/relationships/hyperlink" Target="https://huggingface.co/nvidia/GR00T-N1.7-3B" TargetMode="External" Id="rId23" /><Relationship Type="http://schemas.openxmlformats.org/officeDocument/2006/relationships/hyperlink" Target="https://news.cision.com/bolt/r/bolt-picks-nvidia-alpamayo-stack-to-drive-its-autonomous-vehicles-across-europe,c4412935" TargetMode="External" Id="rId63" /><Relationship Type="http://schemas.openxmlformats.org/officeDocument/2006/relationships/hyperlink" Target="https://nvidia-isaac-ros.github.io/" TargetMode="External" Id="rId74" /><Relationship Type="http://schemas.openxmlformats.org/officeDocument/2006/relationships/hyperlink" Target="https://nvidianews.nvidia.com/news/european-ecosystem-builds-worlds-most-efficient-ai-factories-with-nvidia-dsx" TargetMode="External" Id="rId49" /><Relationship Type="http://schemas.openxmlformats.org/officeDocument/2006/relationships/hyperlink" Target="https://nvidianews.nvidia.com/news/european-mobility-leaders-build-safe-vehicles-and-robotaxi-fleets-on-nvidia-hyperion" TargetMode="External" Id="rId15" /><Relationship Type="http://schemas.openxmlformats.org/officeDocument/2006/relationships/hyperlink" Target="https://nvidianews.nvidia.com/news/nvidia-advances-isaac-platform-for-general-purpose-robotics-with-new-reference-humanoid-frameworks-simulation-pipelines-and-data" TargetMode="External" Id="rId13" /><Relationship Type="http://schemas.openxmlformats.org/officeDocument/2006/relationships/hyperlink" Target="https://nvidianews.nvidia.com/news/nvidia-announces-halos-for-robotics-the-industrys-first-full-stack-safety-system-for-physical-ai" TargetMode="External" Id="rId60" /><Relationship Type="http://schemas.openxmlformats.org/officeDocument/2006/relationships/hyperlink" Target="https://openusd.org/25.11/api/usd_physics_page_front.html" TargetMode="External" Id="rId71" /><Relationship Type="http://schemas.openxmlformats.org/officeDocument/2006/relationships/hyperlink" Target="https://openusd.org/25.11/intro.html" TargetMode="External" Id="rId70" /><Relationship Type="http://schemas.openxmlformats.org/officeDocument/2006/relationships/hyperlink" Target="https://press.siemens.com/global/en/pressrelease/siemens-and-nvidia-are-advancing-industrial-ai" TargetMode="External" Id="rId45" /><Relationship Type="http://schemas.openxmlformats.org/officeDocument/2006/relationships/hyperlink" Target="https://research.nvidia.com/labs/cosmos-lab/cosmos-simulation/" TargetMode="External" Id="rId17" /><Relationship Type="http://schemas.openxmlformats.org/officeDocument/2006/relationships/hyperlink" Target="https://research.nvidia.com/labs/cosmos-lab/cosmos3/technical-report.pdf" TargetMode="External" Id="rId32" /><Relationship Type="http://schemas.openxmlformats.org/officeDocument/2006/relationships/hyperlink" Target="https://www.agile-robots.com/en/news/detail/agile-robots-launches-agile-one-sn/" TargetMode="External" Id="rId27" /><Relationship Type="http://schemas.openxmlformats.org/officeDocument/2006/relationships/hyperlink" Target="https://www.dspace.com/en/pub/home/news/dspace_pressroom/press/from-sensor-data-to-simulation.cfm" TargetMode="External" Id="rId59" /><Relationship Type="http://schemas.openxmlformats.org/officeDocument/2006/relationships/hyperlink" Target="https://www.nvidia.com/en-eu/gtc/sessions/industrial-ai-and-manufacturing/" TargetMode="External" Id="rId12" /><Relationship Type="http://schemas.openxmlformats.org/officeDocument/2006/relationships/hyperlink" Target="https://www.nvidia.com/en-eu/gtc/sessions/physical-ai-and-robotics/" TargetMode="External" Id="rId11" /><Relationship Type="http://schemas.openxmlformats.org/officeDocument/2006/relationships/header" Target="/word/header1.xml" Id="Rc29387a3baf94236" /><Relationship Type="http://schemas.openxmlformats.org/officeDocument/2006/relationships/footer" Target="/word/footer1.xml" Id="R34dbcf48c0c54052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blogs.nvidia.com/blog/europe-industrial-leaders-engineering-manufacturing/" TargetMode="External" /><Relationship Type="http://schemas.openxmlformats.org/officeDocument/2006/relationships/hyperlink" Id="rId9" Target="https://blogs.nvidia.com/blog/gtc-berlin-2026-keynote/" TargetMode="External" /><Relationship Type="http://schemas.openxmlformats.org/officeDocument/2006/relationships/hyperlink" Id="rId54" Target="https://blogs.nvidia.com/blog/open-models-europe-industry/" TargetMode="External" /><Relationship Type="http://schemas.openxmlformats.org/officeDocument/2006/relationships/hyperlink" Id="rId10" Target="https://blogs.nvidia.com/gtc-berlin-2026-news/" TargetMode="External" /><Relationship Type="http://schemas.openxmlformats.org/officeDocument/2006/relationships/hyperlink" Id="rId80" Target="https://control.ros.org/jazzy/doc/getting_started/getting_started.html" TargetMode="External" /><Relationship Type="http://schemas.openxmlformats.org/officeDocument/2006/relationships/hyperlink" Id="rId39" Target="https://developer.nvidia.com/blog/using-ai-agents-to-teach-robots-like-microduck-to-walk-in-simulation/" TargetMode="External" /><Relationship Type="http://schemas.openxmlformats.org/officeDocument/2006/relationships/hyperlink" Id="rId28" Target="https://developer.nvidia.com/drive" TargetMode="External" /><Relationship Type="http://schemas.openxmlformats.org/officeDocument/2006/relationships/hyperlink" Id="rId51" Target="https://developer.nvidia.com/isaac/healthcare" TargetMode="External" /><Relationship Type="http://schemas.openxmlformats.org/officeDocument/2006/relationships/hyperlink" Id="rId72" Target="https://docs.isaacsim.omniverse.nvidia.com/6.0.1/index.html" TargetMode="External" /><Relationship Type="http://schemas.openxmlformats.org/officeDocument/2006/relationships/hyperlink" Id="rId73" Target="https://docs.isaacsim.omniverse.nvidia.com/6.0.1/replicator_tutorials/index.html" TargetMode="External" /><Relationship Type="http://schemas.openxmlformats.org/officeDocument/2006/relationships/hyperlink" Id="rId78" Target="https://docs.isaacsim.omniverse.nvidia.com/6.0.1/ros2_tutorials/ros2_reference_architecture.html" TargetMode="External" /><Relationship Type="http://schemas.openxmlformats.org/officeDocument/2006/relationships/hyperlink" Id="rId77" Target="https://docs.nvidia.com/deeplearning/tensorrt/latest/getting-started/quick-start-guide.html" TargetMode="External" /><Relationship Type="http://schemas.openxmlformats.org/officeDocument/2006/relationships/hyperlink" Id="rId81" Target="https://docs.nvidia.com/deploy/mps/introduction.html" TargetMode="External" /><Relationship Type="http://schemas.openxmlformats.org/officeDocument/2006/relationships/hyperlink" Id="rId29" Target="https://docs.nvidia.com/halos-safe/technical-brief/our-architecture" TargetMode="External" /><Relationship Type="http://schemas.openxmlformats.org/officeDocument/2006/relationships/hyperlink" Id="rId79" Target="https://docs.ros.org/en/jazzy/Concepts/Basic/About-Nodes.html" TargetMode="External" /><Relationship Type="http://schemas.openxmlformats.org/officeDocument/2006/relationships/hyperlink" Id="rId22" Target="https://github.com/NVIDIA/Isaac-GR00T" TargetMode="External" /><Relationship Type="http://schemas.openxmlformats.org/officeDocument/2006/relationships/hyperlink" Id="rId21" Target="https://github.com/NVIDIA/IsaacCapture" TargetMode="External" /><Relationship Type="http://schemas.openxmlformats.org/officeDocument/2006/relationships/hyperlink" Id="rId76" Target="https://github.com/NVIDIA/OSMO" TargetMode="External" /><Relationship Type="http://schemas.openxmlformats.org/officeDocument/2006/relationships/hyperlink" Id="rId16" Target="https://github.com/NVIDIA/cosmos" TargetMode="External" /><Relationship Type="http://schemas.openxmlformats.org/officeDocument/2006/relationships/hyperlink" Id="rId19" Target="https://github.com/NVIDIA/cosmos-curator" TargetMode="External" /><Relationship Type="http://schemas.openxmlformats.org/officeDocument/2006/relationships/hyperlink" Id="rId20" Target="https://github.com/NVIDIA/cosmos-evaluator" TargetMode="External" /><Relationship Type="http://schemas.openxmlformats.org/officeDocument/2006/relationships/hyperlink" Id="rId18" Target="https://github.com/NVIDIA/cosmos-framework" TargetMode="External" /><Relationship Type="http://schemas.openxmlformats.org/officeDocument/2006/relationships/hyperlink" Id="rId66" Target="https://github.com/NVIDIA/cosmos/blob/main/docs/reference/inference_benchmarks.md" TargetMode="External" /><Relationship Type="http://schemas.openxmlformats.org/officeDocument/2006/relationships/hyperlink" Id="rId55" Target="https://github.com/NVlabs/alpamayo-recipes" TargetMode="External" /><Relationship Type="http://schemas.openxmlformats.org/officeDocument/2006/relationships/hyperlink" Id="rId25" Target="https://github.com/isaac-sim/IsaacLab" TargetMode="External" /><Relationship Type="http://schemas.openxmlformats.org/officeDocument/2006/relationships/hyperlink" Id="rId88" Target="https://github.com/isaac-sim/IsaacLab/releases/tag/v3.0.0-EA" TargetMode="External" /><Relationship Type="http://schemas.openxmlformats.org/officeDocument/2006/relationships/hyperlink" Id="rId24" Target="https://github.com/newton-physics/newton" TargetMode="External" /><Relationship Type="http://schemas.openxmlformats.org/officeDocument/2006/relationships/hyperlink" Id="rId75" Target="https://github.com/pytorch/pytorch" TargetMode="External" /><Relationship Type="http://schemas.openxmlformats.org/officeDocument/2006/relationships/hyperlink" Id="rId62" Target="https://group.mercedes-benz.com/technology/autonomous-driving/driving/point-to-point-navigation.html" TargetMode="External" /><Relationship Type="http://schemas.openxmlformats.org/officeDocument/2006/relationships/hyperlink" Id="rId26" Target="https://huggingface.co/blog/nvidia/simready-central-assets-robotics-ai-factories" TargetMode="External" /><Relationship Type="http://schemas.openxmlformats.org/officeDocument/2006/relationships/hyperlink" Id="rId23" Target="https://huggingface.co/nvidia/GR00T-N1.7-3B" TargetMode="External" /><Relationship Type="http://schemas.openxmlformats.org/officeDocument/2006/relationships/hyperlink" Id="rId63" Target="https://news.cision.com/bolt/r/bolt-picks-nvidia-alpamayo-stack-to-drive-its-autonomous-vehicles-across-europe,c4412935" TargetMode="External" /><Relationship Type="http://schemas.openxmlformats.org/officeDocument/2006/relationships/hyperlink" Id="rId74" Target="https://nvidia-isaac-ros.github.io/" TargetMode="External" /><Relationship Type="http://schemas.openxmlformats.org/officeDocument/2006/relationships/hyperlink" Id="rId49" Target="https://nvidianews.nvidia.com/news/european-ecosystem-builds-worlds-most-efficient-ai-factories-with-nvidia-dsx" TargetMode="External" /><Relationship Type="http://schemas.openxmlformats.org/officeDocument/2006/relationships/hyperlink" Id="rId15" Target="https://nvidianews.nvidia.com/news/european-mobility-leaders-build-safe-vehicles-and-robotaxi-fleets-on-nvidia-hyperion" TargetMode="External" /><Relationship Type="http://schemas.openxmlformats.org/officeDocument/2006/relationships/hyperlink" Id="rId13" Target="https://nvidianews.nvidia.com/news/nvidia-advances-isaac-platform-for-general-purpose-robotics-with-new-reference-humanoid-frameworks-simulation-pipelines-and-data" TargetMode="External" /><Relationship Type="http://schemas.openxmlformats.org/officeDocument/2006/relationships/hyperlink" Id="rId60" Target="https://nvidianews.nvidia.com/news/nvidia-announces-halos-for-robotics-the-industrys-first-full-stack-safety-system-for-physical-ai" TargetMode="External" /><Relationship Type="http://schemas.openxmlformats.org/officeDocument/2006/relationships/hyperlink" Id="rId71" Target="https://openusd.org/25.11/api/usd_physics_page_front.html" TargetMode="External" /><Relationship Type="http://schemas.openxmlformats.org/officeDocument/2006/relationships/hyperlink" Id="rId70" Target="https://openusd.org/25.11/intro.html" TargetMode="External" /><Relationship Type="http://schemas.openxmlformats.org/officeDocument/2006/relationships/hyperlink" Id="rId45" Target="https://press.siemens.com/global/en/pressrelease/siemens-and-nvidia-are-advancing-industrial-ai" TargetMode="External" /><Relationship Type="http://schemas.openxmlformats.org/officeDocument/2006/relationships/hyperlink" Id="rId17" Target="https://research.nvidia.com/labs/cosmos-lab/cosmos-simulation/" TargetMode="External" /><Relationship Type="http://schemas.openxmlformats.org/officeDocument/2006/relationships/hyperlink" Id="rId32" Target="https://research.nvidia.com/labs/cosmos-lab/cosmos3/technical-report.pdf" TargetMode="External" /><Relationship Type="http://schemas.openxmlformats.org/officeDocument/2006/relationships/hyperlink" Id="rId27" Target="https://www.agile-robots.com/en/news/detail/agile-robots-launches-agile-one-sn/" TargetMode="External" /><Relationship Type="http://schemas.openxmlformats.org/officeDocument/2006/relationships/hyperlink" Id="rId59" Target="https://www.dspace.com/en/pub/home/news/dspace_pressroom/press/from-sensor-data-to-simulation.cfm" TargetMode="External" /><Relationship Type="http://schemas.openxmlformats.org/officeDocument/2006/relationships/hyperlink" Id="rId12" Target="https://www.nvidia.com/en-eu/gtc/sessions/industrial-ai-and-manufacturing/" TargetMode="External" /><Relationship Type="http://schemas.openxmlformats.org/officeDocument/2006/relationships/hyperlink" Id="rId11" Target="https://www.nvidia.com/en-eu/gtc/sessions/physical-ai-and-robotics/" TargetMode="External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Words>83</ap:Words>
  <ap:SharedDoc>false</ap:SharedDoc>
  <ap:HyperlinksChanged>false</ap:HyperlinksChanged>
  <ap:Lines>12</ap:Lines>
  <ap:AppVersion>12.0000</ap:AppVersion>
  <ap:LinksUpToDate>false</ap:LinksUpToDate>
  <ap:Application>Microsoft Word 12.0.0</ap:Application>
  <ap:CharactersWithSpaces>583</ap:CharactersWithSpaces>
  <ap:Template>Normal.dotm</ap:Template>
  <ap:DocSecurity>0</ap:DocSecurity>
  <ap:TotalTime>6</ap:TotalTime>
  <ap:ScaleCrop>false</ap:ScaleCrop>
  <ap:Characters>475</ap:Characters>
  <ap:Paragraphs>8</ap:Paragraphs>
  <ap:Pages>1</ap:Pages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GTC Berlin 2026：Physical AI 内容整理</dc:title>
  <dc:creator>研究整理</dc:creator>
  <dc:language>zh-CN</dc:language>
  <keywords/>
  <dcterms:created xsi:type="dcterms:W3CDTF">2026-10-26T09:40:14.0000000Z</dcterms:created>
  <dcterms:modified xsi:type="dcterms:W3CDTF">2026-10-26T09:40:14.0000000Z</dcterms:modified>
  <dc:description>世界模型、机器人、工厂和自动驾驶的产品、技术与案例说明</dc:description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OfficeCLI.Version">
    <vt:lpwstr>1.0.157</vt:lpwstr>
  </op:property>
  <op:property fmtid="{D5CDD505-2E9C-101B-9397-08002B2CF9AE}" pid="3" name="OfficeCLI.LastModified">
    <vt:lpwstr>2026-10-26T09:40:33Z</vt:lpwstr>
  </op:property>
</op:Properties>
</file>