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mc="http://schemas.openxmlformats.org/markup-compatibility/2006" xmlns:w14="http://schemas.microsoft.com/office/word/2010/wordml" mc:Ignorable="w14">
  <w:body>
    <w:p w14:paraId="00100000" w14:textId="00100001">
      <w:pPr>
        <w:pStyle w:val="Title"/>
      </w:pPr>
      <w:r>
        <w:t xml:space="preserve">Physical </w:t>
      </w:r>
      <w:r>
        <w:rPr>
          <w:rFonts w:hint="eastAsia"/>
        </w:rPr>
        <w:t xml:space="preserve">AI：业界产品与端到端方案</w:t>
      </w:r>
    </w:p>
    <w:p w14:paraId="00100002" w14:textId="00100656">
      <w:pPr>
        <w:pStyle w:val="BodyText"/>
        <w:spacing w:after="320"/>
      </w:pPr>
      <w:r>
        <w:rPr>
          <w:rFonts w:hint="eastAsia"/>
          <w:color w:val="344054"/>
          <w:sz w:val="32"/>
        </w:rPr>
        <w:t xml:space="preserve">生命周期、产品能力、获取方式、接口衔接与落地证据</w:t>
      </w:r>
    </w:p>
    <w:p w14:paraId="00100004" w14:textId="00100005">
      <w:pPr>
        <w:pStyle w:val="BodyText"/>
      </w:pPr>
      <w:r>
        <w:rPr>
          <w:rFonts w:hint="eastAsia"/>
        </w:rPr>
        <w:t xml:space="preserve">资料核验：2026-10-27｜行业篇</w:t>
      </w:r>
      <w:r>
        <w:t xml:space="preserve"> 1.0</w:t>
      </w:r>
    </w:p>
    <w:p w14:paraId="00100006" w14:textId="00100007">
      <w:pPr>
        <w:pStyle w:val="BodyText"/>
      </w:pPr>
      <w:r>
        <w:rPr>
          <w:rFonts w:hint="eastAsia"/>
        </w:rPr>
        <w:t xml:space="preserve">本册回答实际项目中的问题：每个阶段做什么，现成产品提供什么，前后怎样连接，以及公开资料能证明它做到哪一步。覆盖商业软件、开源工具链、机器人模型平台和具体应用系统，不把它们放在一张性能排行榜上。</w:t>
      </w:r>
    </w:p>
    <w:p w14:paraId="00100008" w14:textId="00100009">
      <w:pPr>
        <w:pStyle w:val="BodyText"/>
      </w:pPr>
      <w:r>
        <w:rPr>
          <w:rFonts w:hint="eastAsia"/>
        </w:rPr>
        <w:t xml:space="preserve">“公开可获取”“具备正式产品支持”“客户场景中运行”“限定任务试点”“已宣布的后续部署”分别记录。客户官网披露也不等于第三方审计；本文没有自行测试产品性能、安装机器人系统或验证供应商兼容承诺。</w:t>
      </w:r>
    </w:p>
    <w:p w14:paraId="0010000A" w14:textId="0010000B">
      <w:pPr>
        <w:pStyle w:val="BodyText"/>
      </w:pPr>
      <w:r>
        <w:rPr>
          <w:rFonts w:hint="eastAsia"/>
        </w:rPr>
        <w:t xml:space="preserve">已有《底层原理与实现细节》保留。本册侧重业界实现，第</w:t>
      </w:r>
      <w:r>
        <w:t xml:space="preserve"> 12 </w:t>
      </w:r>
      <w:r>
        <w:rPr>
          <w:rFonts w:hint="eastAsia"/>
        </w:rPr>
        <w:t xml:space="preserve">章把产品阶段对应回原理章节。先读第</w:t>
      </w:r>
      <w:r>
        <w:t xml:space="preserve"> 1 </w:t>
      </w:r>
      <w:r>
        <w:rPr>
          <w:rFonts w:hint="eastAsia"/>
        </w:rPr>
        <w:t xml:space="preserve">章建立阶段地图，再按工作阶段查第</w:t>
      </w:r>
      <w:r>
        <w:t xml:space="preserve"> 2—10 </w:t>
      </w:r>
      <w:r>
        <w:rPr>
          <w:rFonts w:hint="eastAsia"/>
        </w:rPr>
        <w:t xml:space="preserve">章；第</w:t>
      </w:r>
      <w:r>
        <w:t xml:space="preserve"> 11 </w:t>
      </w:r>
      <w:r>
        <w:rPr>
          <w:rFonts w:hint="eastAsia"/>
        </w:rPr>
        <w:t xml:space="preserve">章展示产品如何组成应用与客户披露的实际边界。</w:t>
      </w:r>
    </w:p>
    <w:bookmarkStart w:name="阶段地图工作产品与成熟证据" w:id="13"/>
    <w:p w14:paraId="0010065F" w14:textId="00100660">
      <w:pPr>
        <w:pStyle w:val="TOCHeading"/>
      </w:pPr>
      <w:r>
        <w:t>阅读目录</w:t>
      </w:r>
    </w:p>
    <w:p w14:paraId="00100661" w14:textId="00100662">
      <w:r>
        <w:fldChar w:fldCharType="begin"/>
      </w:r>
      <w:r>
        <w:instrText xml:space="preserve"> TOC \o "1-1" \h \u </w:instrText>
      </w:r>
      <w:r>
        <w:fldChar w:fldCharType="separate"/>
      </w:r>
      <w:r>
        <w:t xml:space="preserve">Update field to see table of contents</w:t>
      </w:r>
      <w:r>
        <w:fldChar w:fldCharType="end"/>
      </w:r>
    </w:p>
    <w:p w14:paraId="0010000C" w14:textId="00100657">
      <w:pPr>
        <w:pStyle w:val="Heading1"/>
        <w:pageBreakBefore/>
      </w:pPr>
      <w:r>
        <w:t xml:space="preserve">01 </w:t>
      </w:r>
      <w:r>
        <w:rPr>
          <w:rFonts w:hint="eastAsia"/>
        </w:rPr>
        <w:t xml:space="preserve">阶段地图：工作、产品与成熟证据</w:t>
      </w:r>
    </w:p>
    <w:bookmarkStart w:name="一个项目不是只购买一个模型" w:id="9"/>
    <w:p w14:paraId="0010000E" w14:textId="0010000F">
      <w:pPr>
        <w:pStyle w:val="Heading2"/>
      </w:pPr>
      <w:r>
        <w:t xml:space="preserve">1.1 </w:t>
      </w:r>
      <w:r>
        <w:rPr>
          <w:rFonts w:hint="eastAsia"/>
        </w:rPr>
        <w:t xml:space="preserve">一个项目不是只购买一个模型</w:t>
      </w:r>
    </w:p>
    <w:p w14:paraId="00100010" w14:textId="00100011">
      <w:pPr>
        <w:pStyle w:val="FirstParagraph"/>
      </w:pPr>
      <w:r>
        <w:t xml:space="preserve">Physical AI </w:t>
      </w:r>
      <w:r>
        <w:rPr>
          <w:rFonts w:hint="eastAsia"/>
        </w:rPr>
        <w:t xml:space="preserve">项目中的产品至少有几种不同交付形式。机器人整机承担运动和传感；工业应用软件组织某类任务；仿真和数据平台支持开发；训练框架生成模型；推理运行时执行模型；控制和现场系统把指令变成可追踪的任务。</w:t>
      </w:r>
    </w:p>
    <w:p w14:paraId="00100012" w14:textId="00100013">
      <w:pPr>
        <w:pStyle w:val="BodyText"/>
      </w:pPr>
      <w:r>
        <w:rPr>
          <w:rFonts w:hint="eastAsia"/>
        </w:rPr>
        <w:t xml:space="preserve">读产品页时先看交付物。得到一个模型权重文件、一个可配置的机器人工作站、一套云端数据服务，和一个有维护合同的仓库自动化系统，意味着不同的集成责任。开源工具链也可以长期维护和用于工程，但“能下载”并不代表已有你的任务、硬件和现场接口。</w:t>
      </w:r>
    </w:p>
    <w:p w14:paraId="00100014" w14:textId="00100015">
      <w:pPr>
        <w:pStyle w:val="BodyText"/>
      </w:pPr>
      <w:r>
        <w:rPr>
          <w:rFonts w:hint="eastAsia"/>
        </w:rPr>
        <w:t xml:space="preserve">本册采用下表组织阶段。它是阅读与项目拆解方式，不要求所有应用都从头经过每一步。专用工业方案可能已经把多个阶段封装在供应商交付中。</w:t>
      </w:r>
    </w:p>
    <w:tbl>
      <w:tblPr>
        <w:tblStyle w:val="Table"/>
        <w:tblW w:w="5000" w:type="pct"/>
        <w:tblLayout w:type="autofit"/>
        <w:tblCellMar>
          <w:top w:w="90" w:type="dxa"/>
          <w:left w:w="90" w:type="dxa"/>
          <w:bottom w:w="90" w:type="dxa"/>
          <w:right w:w="90" w:type="dxa"/>
        </w:tblCellMar>
        <w:tblLook w:val="0020" w:firstRow="1" w:lastRow="0" w:firstColumn="0" w:lastColumn="0" w:noHBand="0" w:noVBand="0"/>
      </w:tblPr>
      <w:tblGrid>
        <w:gridCol w:w="1980"/>
        <w:gridCol w:w="1980"/>
        <w:gridCol w:w="1980"/>
        <w:gridCol w:w="1980"/>
      </w:tblGrid>
      <w:tr>
        <w:trPr>
          <w:tblHeader w:val="on"/>
          <w:cantSplit/>
        </w:trPr>
        <w:tc>
          <w:tcPr>
            <w:shd w:val="clear" w:fill="EDF3F8"/>
            <w:vAlign w:val="top"/>
          </w:tcPr>
          <w:p w14:paraId="00100016" w14:textId="00100017">
            <w:pPr>
              <w:pStyle w:val="Compact"/>
            </w:pPr>
            <w:r>
              <w:rPr>
                <w:rFonts w:hint="eastAsia" w:ascii="Noto Sans CJK SC" w:hAnsi="Noto Sans CJK SC" w:eastAsia="Noto Sans CJK SC"/>
                <w:b/>
                <w:sz w:val="19"/>
              </w:rPr>
              <w:t xml:space="preserve">阶段</w:t>
            </w:r>
          </w:p>
        </w:tc>
        <w:tc>
          <w:tcPr>
            <w:shd w:val="clear" w:fill="EDF3F8"/>
            <w:vAlign w:val="top"/>
          </w:tcPr>
          <w:p w14:paraId="00100018" w14:textId="00100019">
            <w:pPr>
              <w:pStyle w:val="Compact"/>
            </w:pPr>
            <w:r>
              <w:rPr>
                <w:rFonts w:hint="eastAsia" w:ascii="Noto Sans CJK SC" w:hAnsi="Noto Sans CJK SC" w:eastAsia="Noto Sans CJK SC"/>
                <w:b/>
                <w:sz w:val="19"/>
              </w:rPr>
              <w:t xml:space="preserve">实际工作</w:t>
            </w:r>
          </w:p>
        </w:tc>
        <w:tc>
          <w:tcPr>
            <w:shd w:val="clear" w:fill="EDF3F8"/>
            <w:vAlign w:val="top"/>
          </w:tcPr>
          <w:p w14:paraId="0010001A" w14:textId="0010001B">
            <w:pPr>
              <w:pStyle w:val="Compact"/>
            </w:pPr>
            <w:r>
              <w:rPr>
                <w:rFonts w:hint="eastAsia" w:ascii="Noto Sans CJK SC" w:hAnsi="Noto Sans CJK SC" w:eastAsia="Noto Sans CJK SC"/>
                <w:b/>
                <w:sz w:val="19"/>
              </w:rPr>
              <w:t xml:space="preserve">应有的输出</w:t>
            </w:r>
          </w:p>
        </w:tc>
        <w:tc>
          <w:tcPr>
            <w:shd w:val="clear" w:fill="EDF3F8"/>
            <w:vAlign w:val="top"/>
          </w:tcPr>
          <w:p w14:paraId="0010001C" w14:textId="0010001D">
            <w:pPr>
              <w:pStyle w:val="Compact"/>
            </w:pPr>
            <w:r>
              <w:rPr>
                <w:rFonts w:hint="eastAsia" w:ascii="Noto Sans CJK SC" w:hAnsi="Noto Sans CJK SC" w:eastAsia="Noto Sans CJK SC"/>
                <w:b/>
                <w:sz w:val="19"/>
              </w:rPr>
              <w:t xml:space="preserve">本册对应产品</w:t>
            </w:r>
          </w:p>
        </w:tc>
      </w:tr>
      <w:tr>
        <w:trPr>
          <w:cantSplit/>
        </w:trPr>
        <w:tc>
          <w:tcPr>
            <w:vAlign w:val="top"/>
          </w:tcPr>
          <w:p w14:paraId="0010001E" w14:textId="0010001F">
            <w:pPr>
              <w:pStyle w:val="Compact"/>
            </w:pPr>
            <w:r>
              <w:rPr>
                <w:rFonts w:hint="eastAsia" w:ascii="Noto Sans CJK SC" w:hAnsi="Noto Sans CJK SC" w:eastAsia="Noto Sans CJK SC"/>
                <w:sz w:val="19"/>
              </w:rPr>
              <w:t xml:space="preserve">任务与设备定义</w:t>
            </w:r>
          </w:p>
        </w:tc>
        <w:tc>
          <w:tcPr>
            <w:vAlign w:val="top"/>
          </w:tcPr>
          <w:p w14:paraId="00100020" w14:textId="00100021">
            <w:pPr>
              <w:pStyle w:val="Compact"/>
            </w:pPr>
            <w:r>
              <w:rPr>
                <w:rFonts w:hint="eastAsia" w:ascii="Noto Sans CJK SC" w:hAnsi="Noto Sans CJK SC" w:eastAsia="Noto Sans CJK SC"/>
                <w:sz w:val="19"/>
              </w:rPr>
              <w:t xml:space="preserve">明确物体、环境、动作与设备接口</w:t>
            </w:r>
          </w:p>
        </w:tc>
        <w:tc>
          <w:tcPr>
            <w:vAlign w:val="top"/>
          </w:tcPr>
          <w:p w14:paraId="00100022" w14:textId="00100023">
            <w:pPr>
              <w:pStyle w:val="Compact"/>
            </w:pPr>
            <w:r>
              <w:rPr>
                <w:rFonts w:hint="eastAsia" w:ascii="Noto Sans CJK SC" w:hAnsi="Noto Sans CJK SC" w:eastAsia="Noto Sans CJK SC"/>
                <w:sz w:val="19"/>
              </w:rPr>
              <w:t xml:space="preserve">任务范围、设备配置、成功判据</w:t>
            </w:r>
          </w:p>
        </w:tc>
        <w:tc>
          <w:tcPr>
            <w:vAlign w:val="top"/>
          </w:tcPr>
          <w:p w14:paraId="00100024" w14:textId="00100025">
            <w:pPr>
              <w:pStyle w:val="Compact"/>
            </w:pPr>
            <w:r>
              <w:rPr>
                <w:rFonts w:hint="eastAsia" w:ascii="Noto Sans CJK SC" w:hAnsi="Noto Sans CJK SC" w:eastAsia="Noto Sans CJK SC"/>
                <w:sz w:val="19"/>
              </w:rPr>
              <w:t xml:space="preserve">工业工作站、整机与应用方案</w:t>
            </w:r>
          </w:p>
        </w:tc>
      </w:tr>
      <w:tr>
        <w:trPr>
          <w:cantSplit/>
        </w:trPr>
        <w:tc>
          <w:tcPr>
            <w:vAlign w:val="top"/>
          </w:tcPr>
          <w:p w14:paraId="00100026" w14:textId="00100027">
            <w:pPr>
              <w:pStyle w:val="Compact"/>
            </w:pPr>
            <w:r>
              <w:rPr>
                <w:rFonts w:hint="eastAsia" w:ascii="Noto Sans CJK SC" w:hAnsi="Noto Sans CJK SC" w:eastAsia="Noto Sans CJK SC"/>
                <w:sz w:val="19"/>
              </w:rPr>
              <w:t xml:space="preserve">真实数据</w:t>
            </w:r>
          </w:p>
        </w:tc>
        <w:tc>
          <w:tcPr>
            <w:vAlign w:val="top"/>
          </w:tcPr>
          <w:p w14:paraId="00100028" w14:textId="00100029">
            <w:pPr>
              <w:pStyle w:val="Compact"/>
            </w:pPr>
            <w:r>
              <w:rPr>
                <w:rFonts w:hint="eastAsia" w:ascii="Noto Sans CJK SC" w:hAnsi="Noto Sans CJK SC" w:eastAsia="Noto Sans CJK SC"/>
                <w:sz w:val="19"/>
              </w:rPr>
              <w:t xml:space="preserve">采集、回放、标注、检索与划分</w:t>
            </w:r>
          </w:p>
        </w:tc>
        <w:tc>
          <w:tcPr>
            <w:vAlign w:val="top"/>
          </w:tcPr>
          <w:p w14:paraId="0010002A" w14:textId="0010002B">
            <w:pPr>
              <w:pStyle w:val="Compact"/>
            </w:pPr>
            <w:r>
              <w:rPr>
                <w:rFonts w:hint="eastAsia" w:ascii="Noto Sans CJK SC" w:hAnsi="Noto Sans CJK SC" w:eastAsia="Noto Sans CJK SC"/>
                <w:sz w:val="19"/>
              </w:rPr>
              <w:t xml:space="preserve">带时间和动作语义的轨迹／数据版本</w:t>
            </w:r>
          </w:p>
        </w:tc>
        <w:tc>
          <w:tcPr>
            <w:vAlign w:val="top"/>
          </w:tcPr>
          <w:p w14:paraId="0010002C" w14:textId="0010002D">
            <w:pPr>
              <w:pStyle w:val="Compact"/>
            </w:pPr>
            <w:r>
              <w:rPr>
                <w:rFonts w:ascii="Noto Sans CJK SC" w:hAnsi="Noto Sans CJK SC" w:eastAsia="Noto Sans CJK SC"/>
                <w:sz w:val="19"/>
              </w:rPr>
              <w:t xml:space="preserve">Foxglove、Rerun、Scale、Roboto</w:t>
            </w:r>
          </w:p>
        </w:tc>
      </w:tr>
      <w:tr>
        <w:trPr>
          <w:cantSplit/>
        </w:trPr>
        <w:tc>
          <w:tcPr>
            <w:vAlign w:val="top"/>
          </w:tcPr>
          <w:p w14:paraId="0010002E" w14:textId="0010002F">
            <w:pPr>
              <w:pStyle w:val="Compact"/>
            </w:pPr>
            <w:r>
              <w:rPr>
                <w:rFonts w:hint="eastAsia" w:ascii="Noto Sans CJK SC" w:hAnsi="Noto Sans CJK SC" w:eastAsia="Noto Sans CJK SC"/>
                <w:sz w:val="19"/>
              </w:rPr>
              <w:t xml:space="preserve">场景与仿真</w:t>
            </w:r>
          </w:p>
        </w:tc>
        <w:tc>
          <w:tcPr>
            <w:vAlign w:val="top"/>
          </w:tcPr>
          <w:p w14:paraId="00100030" w14:textId="00100031">
            <w:pPr>
              <w:pStyle w:val="Compact"/>
            </w:pPr>
            <w:r>
              <w:rPr>
                <w:rFonts w:hint="eastAsia" w:ascii="Noto Sans CJK SC" w:hAnsi="Noto Sans CJK SC" w:eastAsia="Noto Sans CJK SC"/>
                <w:sz w:val="19"/>
              </w:rPr>
              <w:t xml:space="preserve">建模、运行物理、验证布局和运动</w:t>
            </w:r>
          </w:p>
        </w:tc>
        <w:tc>
          <w:tcPr>
            <w:vAlign w:val="top"/>
          </w:tcPr>
          <w:p w14:paraId="00100032" w14:textId="00100033">
            <w:pPr>
              <w:pStyle w:val="Compact"/>
            </w:pPr>
            <w:r>
              <w:rPr>
                <w:rFonts w:hint="eastAsia" w:ascii="Noto Sans CJK SC" w:hAnsi="Noto Sans CJK SC" w:eastAsia="Noto Sans CJK SC"/>
                <w:sz w:val="19"/>
              </w:rPr>
              <w:t xml:space="preserve">场景、物理配置、虚拟工作站</w:t>
            </w:r>
          </w:p>
        </w:tc>
        <w:tc>
          <w:tcPr>
            <w:vAlign w:val="top"/>
          </w:tcPr>
          <w:p w14:paraId="00100034" w14:textId="00100035">
            <w:pPr>
              <w:pStyle w:val="Compact"/>
            </w:pPr>
            <w:r>
              <w:rPr>
                <w:rFonts w:ascii="Noto Sans CJK SC" w:hAnsi="Noto Sans CJK SC" w:eastAsia="Noto Sans CJK SC"/>
                <w:sz w:val="19"/>
              </w:rPr>
              <w:t xml:space="preserve">RobotStudio、Process Simulate、Isaac Sim、MuJoCo、Gazebo</w:t>
            </w:r>
          </w:p>
        </w:tc>
      </w:tr>
      <w:tr>
        <w:trPr>
          <w:cantSplit/>
        </w:trPr>
        <w:tc>
          <w:tcPr>
            <w:vAlign w:val="top"/>
          </w:tcPr>
          <w:p w14:paraId="00100036" w14:textId="00100037">
            <w:pPr>
              <w:pStyle w:val="Compact"/>
            </w:pPr>
            <w:r>
              <w:rPr>
                <w:rFonts w:hint="eastAsia" w:ascii="Noto Sans CJK SC" w:hAnsi="Noto Sans CJK SC" w:eastAsia="Noto Sans CJK SC"/>
                <w:sz w:val="19"/>
              </w:rPr>
              <w:t xml:space="preserve">合成扩增</w:t>
            </w:r>
          </w:p>
        </w:tc>
        <w:tc>
          <w:tcPr>
            <w:vAlign w:val="top"/>
          </w:tcPr>
          <w:p w14:paraId="00100038" w14:textId="00100039">
            <w:pPr>
              <w:pStyle w:val="Compact"/>
            </w:pPr>
            <w:r>
              <w:rPr>
                <w:rFonts w:hint="eastAsia" w:ascii="Noto Sans CJK SC" w:hAnsi="Noto Sans CJK SC" w:eastAsia="Noto Sans CJK SC"/>
                <w:sz w:val="19"/>
              </w:rPr>
              <w:t xml:space="preserve">生成图像、标签或执行轨迹</w:t>
            </w:r>
          </w:p>
        </w:tc>
        <w:tc>
          <w:tcPr>
            <w:vAlign w:val="top"/>
          </w:tcPr>
          <w:p w14:paraId="0010003A" w14:textId="0010003B">
            <w:pPr>
              <w:pStyle w:val="Compact"/>
            </w:pPr>
            <w:r>
              <w:rPr>
                <w:rFonts w:hint="eastAsia" w:ascii="Noto Sans CJK SC" w:hAnsi="Noto Sans CJK SC" w:eastAsia="Noto Sans CJK SC"/>
                <w:sz w:val="19"/>
              </w:rPr>
              <w:t xml:space="preserve">明确监督类型的合成数据</w:t>
            </w:r>
          </w:p>
        </w:tc>
        <w:tc>
          <w:tcPr>
            <w:vAlign w:val="top"/>
          </w:tcPr>
          <w:p w14:paraId="0010003C" w14:textId="0010003D">
            <w:pPr>
              <w:pStyle w:val="Compact"/>
            </w:pPr>
            <w:r>
              <w:rPr>
                <w:rFonts w:ascii="Noto Sans CJK SC" w:hAnsi="Noto Sans CJK SC" w:eastAsia="Noto Sans CJK SC"/>
                <w:sz w:val="19"/>
              </w:rPr>
              <w:t xml:space="preserve">Replicator、Mimic、Cosmos</w:t>
            </w:r>
          </w:p>
        </w:tc>
      </w:tr>
      <w:tr>
        <w:trPr>
          <w:cantSplit/>
        </w:trPr>
        <w:tc>
          <w:tcPr>
            <w:vAlign w:val="top"/>
          </w:tcPr>
          <w:p w14:paraId="0010003E" w14:textId="0010003F">
            <w:pPr>
              <w:pStyle w:val="Compact"/>
            </w:pPr>
            <w:r>
              <w:rPr>
                <w:rFonts w:hint="eastAsia" w:ascii="Noto Sans CJK SC" w:hAnsi="Noto Sans CJK SC" w:eastAsia="Noto Sans CJK SC"/>
                <w:sz w:val="19"/>
              </w:rPr>
              <w:t xml:space="preserve">训练与微调</w:t>
            </w:r>
          </w:p>
        </w:tc>
        <w:tc>
          <w:tcPr>
            <w:vAlign w:val="top"/>
          </w:tcPr>
          <w:p w14:paraId="00100040" w14:textId="00100041">
            <w:pPr>
              <w:pStyle w:val="Compact"/>
            </w:pPr>
            <w:r>
              <w:rPr>
                <w:rFonts w:hint="eastAsia" w:ascii="Noto Sans CJK SC" w:hAnsi="Noto Sans CJK SC" w:eastAsia="Noto Sans CJK SC"/>
                <w:sz w:val="19"/>
              </w:rPr>
              <w:t xml:space="preserve">训练策略、管理实验和检查点</w:t>
            </w:r>
          </w:p>
        </w:tc>
        <w:tc>
          <w:tcPr>
            <w:vAlign w:val="top"/>
          </w:tcPr>
          <w:p w14:paraId="00100042" w14:textId="00100043">
            <w:pPr>
              <w:pStyle w:val="Compact"/>
            </w:pPr>
            <w:r>
              <w:rPr>
                <w:rFonts w:hint="eastAsia" w:ascii="Noto Sans CJK SC" w:hAnsi="Noto Sans CJK SC" w:eastAsia="Noto Sans CJK SC"/>
                <w:sz w:val="19"/>
              </w:rPr>
              <w:t xml:space="preserve">权重、配置、评测及可复现记录</w:t>
            </w:r>
          </w:p>
        </w:tc>
        <w:tc>
          <w:tcPr>
            <w:vAlign w:val="top"/>
          </w:tcPr>
          <w:p w14:paraId="00100044" w14:textId="00100045">
            <w:pPr>
              <w:pStyle w:val="Compact"/>
            </w:pPr>
            <w:r>
              <w:rPr>
                <w:rFonts w:ascii="Noto Sans CJK SC" w:hAnsi="Noto Sans CJK SC" w:eastAsia="Noto Sans CJK SC"/>
                <w:sz w:val="19"/>
              </w:rPr>
              <w:t xml:space="preserve">PyTorch、Isaac Lab、LeRobot、W&amp;B、MLflow</w:t>
            </w:r>
          </w:p>
        </w:tc>
      </w:tr>
      <w:tr>
        <w:trPr>
          <w:cantSplit/>
        </w:trPr>
        <w:tc>
          <w:tcPr>
            <w:vAlign w:val="top"/>
          </w:tcPr>
          <w:p w14:paraId="00100046" w14:textId="00100047">
            <w:pPr>
              <w:pStyle w:val="Compact"/>
            </w:pPr>
            <w:r>
              <w:rPr>
                <w:rFonts w:hint="eastAsia" w:ascii="Noto Sans CJK SC" w:hAnsi="Noto Sans CJK SC" w:eastAsia="Noto Sans CJK SC"/>
                <w:sz w:val="19"/>
              </w:rPr>
              <w:t xml:space="preserve">模型平台</w:t>
            </w:r>
          </w:p>
        </w:tc>
        <w:tc>
          <w:tcPr>
            <w:vAlign w:val="top"/>
          </w:tcPr>
          <w:p w14:paraId="00100048" w14:textId="00100049">
            <w:pPr>
              <w:pStyle w:val="Compact"/>
            </w:pPr>
            <w:r>
              <w:rPr>
                <w:rFonts w:hint="eastAsia" w:ascii="Noto Sans CJK SC" w:hAnsi="Noto Sans CJK SC" w:eastAsia="Noto Sans CJK SC"/>
                <w:sz w:val="19"/>
              </w:rPr>
              <w:t xml:space="preserve">将观察和任务映射到动作或推理</w:t>
            </w:r>
          </w:p>
        </w:tc>
        <w:tc>
          <w:tcPr>
            <w:vAlign w:val="top"/>
          </w:tcPr>
          <w:p w14:paraId="0010004A" w14:textId="0010004B">
            <w:pPr>
              <w:pStyle w:val="Compact"/>
            </w:pPr>
            <w:r>
              <w:rPr>
                <w:rFonts w:hint="eastAsia" w:ascii="Noto Sans CJK SC" w:hAnsi="Noto Sans CJK SC" w:eastAsia="Noto Sans CJK SC"/>
                <w:sz w:val="19"/>
              </w:rPr>
              <w:t xml:space="preserve">模型调用／权重及其接口契约</w:t>
            </w:r>
          </w:p>
        </w:tc>
        <w:tc>
          <w:tcPr>
            <w:vAlign w:val="top"/>
          </w:tcPr>
          <w:p w14:paraId="0010004C" w14:textId="0010004D">
            <w:pPr>
              <w:pStyle w:val="Compact"/>
            </w:pPr>
            <w:r>
              <w:rPr>
                <w:rFonts w:ascii="Noto Sans CJK SC" w:hAnsi="Noto Sans CJK SC" w:eastAsia="Noto Sans CJK SC"/>
                <w:sz w:val="19"/>
              </w:rPr>
              <w:t xml:space="preserve">GR00T、openpi、OpenVLA、Gemini </w:t>
            </w:r>
            <w:r>
              <w:rPr>
                <w:rFonts w:hint="eastAsia" w:ascii="Noto Sans CJK SC" w:hAnsi="Noto Sans CJK SC" w:eastAsia="Noto Sans CJK SC"/>
                <w:sz w:val="19"/>
              </w:rPr>
              <w:t xml:space="preserve">Robotics；商业专用智能平台</w:t>
            </w:r>
          </w:p>
        </w:tc>
      </w:tr>
      <w:tr>
        <w:trPr>
          <w:cantSplit/>
        </w:trPr>
        <w:tc>
          <w:tcPr>
            <w:vAlign w:val="top"/>
          </w:tcPr>
          <w:p w14:paraId="0010004E" w14:textId="0010004F">
            <w:pPr>
              <w:pStyle w:val="Compact"/>
            </w:pPr>
            <w:r>
              <w:rPr>
                <w:rFonts w:hint="eastAsia" w:ascii="Noto Sans CJK SC" w:hAnsi="Noto Sans CJK SC" w:eastAsia="Noto Sans CJK SC"/>
                <w:sz w:val="19"/>
              </w:rPr>
              <w:t xml:space="preserve">感知、规划与控制</w:t>
            </w:r>
          </w:p>
        </w:tc>
        <w:tc>
          <w:tcPr>
            <w:vAlign w:val="top"/>
          </w:tcPr>
          <w:p w14:paraId="00100050" w14:textId="00100051">
            <w:pPr>
              <w:pStyle w:val="Compact"/>
            </w:pPr>
            <w:r>
              <w:rPr>
                <w:rFonts w:hint="eastAsia" w:ascii="Noto Sans CJK SC" w:hAnsi="Noto Sans CJK SC" w:eastAsia="Noto Sans CJK SC"/>
                <w:sz w:val="19"/>
              </w:rPr>
              <w:t xml:space="preserve">定位、抓取、生成路径和执行参考</w:t>
            </w:r>
          </w:p>
        </w:tc>
        <w:tc>
          <w:tcPr>
            <w:vAlign w:val="top"/>
          </w:tcPr>
          <w:p w14:paraId="00100052" w14:textId="00100053">
            <w:pPr>
              <w:pStyle w:val="Compact"/>
            </w:pPr>
            <w:r>
              <w:rPr>
                <w:rFonts w:hint="eastAsia" w:ascii="Noto Sans CJK SC" w:hAnsi="Noto Sans CJK SC" w:eastAsia="Noto Sans CJK SC"/>
                <w:sz w:val="19"/>
              </w:rPr>
              <w:t xml:space="preserve">位姿、轨迹、设备命令与反馈</w:t>
            </w:r>
          </w:p>
        </w:tc>
        <w:tc>
          <w:tcPr>
            <w:vAlign w:val="top"/>
          </w:tcPr>
          <w:p w14:paraId="00100054" w14:textId="00100055">
            <w:pPr>
              <w:pStyle w:val="Compact"/>
            </w:pPr>
            <w:r>
              <w:rPr>
                <w:rFonts w:hint="eastAsia" w:ascii="Noto Sans CJK SC" w:hAnsi="Noto Sans CJK SC" w:eastAsia="Noto Sans CJK SC"/>
                <w:sz w:val="19"/>
              </w:rPr>
              <w:t xml:space="preserve">MoveIt、Nav2、ros2_control、工业视觉与控制器</w:t>
            </w:r>
          </w:p>
        </w:tc>
      </w:tr>
      <w:tr>
        <w:trPr>
          <w:cantSplit/>
        </w:trPr>
        <w:tc>
          <w:tcPr>
            <w:vAlign w:val="top"/>
          </w:tcPr>
          <w:p w14:paraId="00100056" w14:textId="00100057">
            <w:pPr>
              <w:pStyle w:val="Compact"/>
            </w:pPr>
            <w:r>
              <w:rPr>
                <w:rFonts w:hint="eastAsia" w:ascii="Noto Sans CJK SC" w:hAnsi="Noto Sans CJK SC" w:eastAsia="Noto Sans CJK SC"/>
                <w:sz w:val="19"/>
              </w:rPr>
              <w:t xml:space="preserve">边缘部署</w:t>
            </w:r>
          </w:p>
        </w:tc>
        <w:tc>
          <w:tcPr>
            <w:vAlign w:val="top"/>
          </w:tcPr>
          <w:p w14:paraId="00100058" w14:textId="00100059">
            <w:pPr>
              <w:pStyle w:val="Compact"/>
            </w:pPr>
            <w:r>
              <w:rPr>
                <w:rFonts w:hint="eastAsia" w:ascii="Noto Sans CJK SC" w:hAnsi="Noto Sans CJK SC" w:eastAsia="Noto Sans CJK SC"/>
                <w:sz w:val="19"/>
              </w:rPr>
              <w:t xml:space="preserve">优化推理、接入设备、维护时限</w:t>
            </w:r>
          </w:p>
        </w:tc>
        <w:tc>
          <w:tcPr>
            <w:vAlign w:val="top"/>
          </w:tcPr>
          <w:p w14:paraId="0010005A" w14:textId="0010005B">
            <w:pPr>
              <w:pStyle w:val="Compact"/>
            </w:pPr>
            <w:r>
              <w:rPr>
                <w:rFonts w:hint="eastAsia" w:ascii="Noto Sans CJK SC" w:hAnsi="Noto Sans CJK SC" w:eastAsia="Noto Sans CJK SC"/>
                <w:sz w:val="19"/>
              </w:rPr>
              <w:t xml:space="preserve">运行包、设备配置、模型与接口版本</w:t>
            </w:r>
          </w:p>
        </w:tc>
        <w:tc>
          <w:tcPr>
            <w:vAlign w:val="top"/>
          </w:tcPr>
          <w:p w14:paraId="0010005C" w14:textId="0010005D">
            <w:pPr>
              <w:pStyle w:val="Compact"/>
            </w:pPr>
            <w:r>
              <w:rPr>
                <w:rFonts w:hint="eastAsia" w:ascii="Noto Sans CJK SC" w:hAnsi="Noto Sans CJK SC" w:eastAsia="Noto Sans CJK SC"/>
                <w:sz w:val="19"/>
              </w:rPr>
              <w:t xml:space="preserve">Jetson／JetPack、TensorRT、IGX、OpenVINO、工业运行环境</w:t>
            </w:r>
          </w:p>
        </w:tc>
      </w:tr>
      <w:tr>
        <w:trPr>
          <w:cantSplit/>
        </w:trPr>
        <w:tc>
          <w:tcPr>
            <w:vAlign w:val="top"/>
          </w:tcPr>
          <w:p w14:paraId="0010005E" w14:textId="0010005F">
            <w:pPr>
              <w:pStyle w:val="Compact"/>
            </w:pPr>
            <w:r>
              <w:rPr>
                <w:rFonts w:hint="eastAsia" w:ascii="Noto Sans CJK SC" w:hAnsi="Noto Sans CJK SC" w:eastAsia="Noto Sans CJK SC"/>
                <w:sz w:val="19"/>
              </w:rPr>
              <w:t xml:space="preserve">验证</w:t>
            </w:r>
          </w:p>
        </w:tc>
        <w:tc>
          <w:tcPr>
            <w:vAlign w:val="top"/>
          </w:tcPr>
          <w:p w14:paraId="00100060" w14:textId="00100061">
            <w:pPr>
              <w:pStyle w:val="Compact"/>
            </w:pPr>
            <w:r>
              <w:rPr>
                <w:rFonts w:hint="eastAsia" w:ascii="Noto Sans CJK SC" w:hAnsi="Noto Sans CJK SC" w:eastAsia="Noto Sans CJK SC"/>
                <w:sz w:val="19"/>
              </w:rPr>
              <w:t xml:space="preserve">场景测试、日志回放、仿真与硬件测试</w:t>
            </w:r>
          </w:p>
        </w:tc>
        <w:tc>
          <w:tcPr>
            <w:vAlign w:val="top"/>
          </w:tcPr>
          <w:p w14:paraId="00100062" w14:textId="00100063">
            <w:pPr>
              <w:pStyle w:val="Compact"/>
            </w:pPr>
            <w:r>
              <w:rPr>
                <w:rFonts w:hint="eastAsia" w:ascii="Noto Sans CJK SC" w:hAnsi="Noto Sans CJK SC" w:eastAsia="Noto Sans CJK SC"/>
                <w:sz w:val="19"/>
              </w:rPr>
              <w:t xml:space="preserve">任务结果、失败记录、回归报告</w:t>
            </w:r>
          </w:p>
        </w:tc>
        <w:tc>
          <w:tcPr>
            <w:vAlign w:val="top"/>
          </w:tcPr>
          <w:p w14:paraId="00100064" w14:textId="00100065">
            <w:pPr>
              <w:pStyle w:val="Compact"/>
            </w:pPr>
            <w:r>
              <w:rPr>
                <w:rFonts w:hint="eastAsia" w:ascii="Noto Sans CJK SC" w:hAnsi="Noto Sans CJK SC" w:eastAsia="Noto Sans CJK SC"/>
                <w:sz w:val="19"/>
              </w:rPr>
              <w:t xml:space="preserve">回放工具、Applied</w:t>
            </w:r>
            <w:r>
              <w:rPr>
                <w:rFonts w:ascii="Noto Sans CJK SC" w:hAnsi="Noto Sans CJK SC" w:eastAsia="Noto Sans CJK SC"/>
                <w:sz w:val="19"/>
              </w:rPr>
              <w:t xml:space="preserve"> </w:t>
            </w:r>
            <w:r>
              <w:rPr>
                <w:rFonts w:hint="eastAsia" w:ascii="Noto Sans CJK SC" w:hAnsi="Noto Sans CJK SC" w:eastAsia="Noto Sans CJK SC"/>
                <w:sz w:val="19"/>
              </w:rPr>
              <w:t xml:space="preserve">Intuition、车辆测试平台</w:t>
            </w:r>
          </w:p>
        </w:tc>
      </w:tr>
      <w:tr>
        <w:trPr>
          <w:cantSplit/>
        </w:trPr>
        <w:tc>
          <w:tcPr>
            <w:vAlign w:val="top"/>
          </w:tcPr>
          <w:p w14:paraId="00100066" w14:textId="00100067">
            <w:pPr>
              <w:pStyle w:val="Compact"/>
            </w:pPr>
            <w:r>
              <w:rPr>
                <w:rFonts w:hint="eastAsia" w:ascii="Noto Sans CJK SC" w:hAnsi="Noto Sans CJK SC" w:eastAsia="Noto Sans CJK SC"/>
                <w:sz w:val="19"/>
              </w:rPr>
              <w:t xml:space="preserve">现场运行</w:t>
            </w:r>
          </w:p>
        </w:tc>
        <w:tc>
          <w:tcPr>
            <w:vAlign w:val="top"/>
          </w:tcPr>
          <w:p w14:paraId="00100068" w14:textId="00100069">
            <w:pPr>
              <w:pStyle w:val="Compact"/>
            </w:pPr>
            <w:r>
              <w:rPr>
                <w:rFonts w:hint="eastAsia" w:ascii="Noto Sans CJK SC" w:hAnsi="Noto Sans CJK SC" w:eastAsia="Noto Sans CJK SC"/>
                <w:sz w:val="19"/>
              </w:rPr>
              <w:t xml:space="preserve">派发任务、多机协同、监控与维护</w:t>
            </w:r>
          </w:p>
        </w:tc>
        <w:tc>
          <w:tcPr>
            <w:vAlign w:val="top"/>
          </w:tcPr>
          <w:p w14:paraId="0010006A" w14:textId="0010006B">
            <w:pPr>
              <w:pStyle w:val="Compact"/>
            </w:pPr>
            <w:r>
              <w:rPr>
                <w:rFonts w:hint="eastAsia" w:ascii="Noto Sans CJK SC" w:hAnsi="Noto Sans CJK SC" w:eastAsia="Noto Sans CJK SC"/>
                <w:sz w:val="19"/>
              </w:rPr>
              <w:t xml:space="preserve">任务状态、异常、设备健康与运行记录</w:t>
            </w:r>
          </w:p>
        </w:tc>
        <w:tc>
          <w:tcPr>
            <w:vAlign w:val="top"/>
          </w:tcPr>
          <w:p w14:paraId="0010006C" w14:textId="0010006D">
            <w:pPr>
              <w:pStyle w:val="Compact"/>
            </w:pPr>
            <w:r>
              <w:rPr>
                <w:rFonts w:ascii="Noto Sans CJK SC" w:hAnsi="Noto Sans CJK SC" w:eastAsia="Noto Sans CJK SC"/>
                <w:sz w:val="19"/>
              </w:rPr>
              <w:t xml:space="preserve">MiR </w:t>
            </w:r>
            <w:r>
              <w:rPr>
                <w:rFonts w:hint="eastAsia" w:ascii="Noto Sans CJK SC" w:hAnsi="Noto Sans CJK SC" w:eastAsia="Noto Sans CJK SC"/>
                <w:sz w:val="19"/>
              </w:rPr>
              <w:t xml:space="preserve">Fleet、InOrbit、OpenRMF、供应商运维平台</w:t>
            </w:r>
          </w:p>
        </w:tc>
      </w:tr>
    </w:tbl>
    <w:p w14:paraId="0010006E" w14:textId="0010006F">
      <w:pPr>
        <w:pStyle w:val="BodyText"/>
      </w:pPr>
      <w:r>
        <w:rPr>
          <w:rFonts w:hint="eastAsia"/>
        </w:rPr>
        <w:t xml:space="preserve">表中的功能在第</w:t>
      </w:r>
      <w:r>
        <w:t xml:space="preserve"> 2—10 </w:t>
      </w:r>
      <w:r>
        <w:rPr>
          <w:rFonts w:hint="eastAsia"/>
        </w:rPr>
        <w:t xml:space="preserve">章的卡片和一手资料中逐项展开。一个名称可能出现在多阶段，因为它确实承担多种职责；这不意味着它能替代所有其它产品。</w:t>
      </w:r>
    </w:p>
    <w:bookmarkEnd w:id="9"/>
    <w:bookmarkStart w:name="成熟拆成可核验的事实" w:id="10"/>
    <w:p w14:paraId="00100070" w14:textId="00100071">
      <w:pPr>
        <w:pStyle w:val="Heading2"/>
      </w:pPr>
      <w:r>
        <w:t xml:space="preserve">1.2 </w:t>
      </w:r>
      <w:r>
        <w:rPr>
          <w:rFonts w:hint="eastAsia"/>
        </w:rPr>
        <w:t xml:space="preserve">“成熟”拆成可核验的事实</w:t>
      </w:r>
    </w:p>
    <w:p w14:paraId="00100072" w14:textId="00100073">
      <w:pPr>
        <w:pStyle w:val="FirstParagraph"/>
      </w:pPr>
      <w:r>
        <w:rPr>
          <w:rFonts w:hint="eastAsia"/>
        </w:rPr>
        <w:t xml:space="preserve">本册不打成熟度分数，而记录两个维度。</w:t>
      </w:r>
    </w:p>
    <w:p w14:paraId="00100074" w14:textId="00100075">
      <w:pPr>
        <w:pStyle w:val="BodyText"/>
      </w:pPr>
      <w:r>
        <w:rPr>
          <w:rFonts w:hint="eastAsia"/>
        </w:rPr>
        <w:t xml:space="preserve">第一维是交付与获取：是否有公开代码／权重、安装与接口文档、正式软件版本、商业联系与支持入口；是否还处于受限访问、合作开发或预览。源代码开放和模型权重可用是两件事，试用入口与可独立部署也不同。</w:t>
      </w:r>
    </w:p>
    <w:p w14:paraId="00100076" w14:textId="00100077">
      <w:pPr>
        <w:pStyle w:val="BodyText"/>
      </w:pPr>
      <w:r>
        <w:rPr>
          <w:rFonts w:hint="eastAsia"/>
        </w:rPr>
        <w:t xml:space="preserve">第二维是任务落地：只看到演示，还是有供应商案例、客户公告、正式商业运行或多场地扩展？证据需保留任务、地点、时间和统计口径。产品提供方的宣传、客户发布和独立测试不能互相替代。</w:t>
      </w:r>
    </w:p>
    <w:tbl>
      <w:tblPr>
        <w:tblStyle w:val="Table"/>
        <w:tblW w:w="5000" w:type="pct"/>
        <w:tblLayout w:type="autofit"/>
        <w:tblCellMar>
          <w:top w:w="90" w:type="dxa"/>
          <w:left w:w="90" w:type="dxa"/>
          <w:bottom w:w="90" w:type="dxa"/>
          <w:right w:w="90" w:type="dxa"/>
        </w:tblCellMar>
        <w:tblLook w:val="0020" w:firstRow="1" w:lastRow="0" w:firstColumn="0" w:lastColumn="0" w:noHBand="0" w:noVBand="0"/>
      </w:tblPr>
      <w:tblGrid>
        <w:gridCol w:w="2640"/>
        <w:gridCol w:w="2640"/>
        <w:gridCol w:w="2640"/>
      </w:tblGrid>
      <w:tr>
        <w:trPr>
          <w:tblHeader w:val="on"/>
          <w:cantSplit/>
        </w:trPr>
        <w:tc>
          <w:tcPr>
            <w:shd w:val="clear" w:fill="EDF3F8"/>
            <w:vAlign w:val="top"/>
          </w:tcPr>
          <w:p w14:paraId="00100078" w14:textId="00100079">
            <w:pPr>
              <w:pStyle w:val="Compact"/>
            </w:pPr>
            <w:r>
              <w:rPr>
                <w:rFonts w:hint="eastAsia" w:ascii="Noto Sans CJK SC" w:hAnsi="Noto Sans CJK SC" w:eastAsia="Noto Sans CJK SC"/>
                <w:b/>
                <w:sz w:val="19"/>
              </w:rPr>
              <w:t xml:space="preserve">资料表述</w:t>
            </w:r>
          </w:p>
        </w:tc>
        <w:tc>
          <w:tcPr>
            <w:shd w:val="clear" w:fill="EDF3F8"/>
            <w:vAlign w:val="top"/>
          </w:tcPr>
          <w:p w14:paraId="0010007A" w14:textId="0010007B">
            <w:pPr>
              <w:pStyle w:val="Compact"/>
            </w:pPr>
            <w:r>
              <w:rPr>
                <w:rFonts w:hint="eastAsia" w:ascii="Noto Sans CJK SC" w:hAnsi="Noto Sans CJK SC" w:eastAsia="Noto Sans CJK SC"/>
                <w:b/>
                <w:sz w:val="19"/>
              </w:rPr>
              <w:t xml:space="preserve">本册怎样记录</w:t>
            </w:r>
          </w:p>
        </w:tc>
        <w:tc>
          <w:tcPr>
            <w:shd w:val="clear" w:fill="EDF3F8"/>
            <w:vAlign w:val="top"/>
          </w:tcPr>
          <w:p w14:paraId="0010007C" w14:textId="0010007D">
            <w:pPr>
              <w:pStyle w:val="Compact"/>
            </w:pPr>
            <w:r>
              <w:rPr>
                <w:rFonts w:hint="eastAsia" w:ascii="Noto Sans CJK SC" w:hAnsi="Noto Sans CJK SC" w:eastAsia="Noto Sans CJK SC"/>
                <w:b/>
                <w:sz w:val="19"/>
              </w:rPr>
              <w:t xml:space="preserve">不能直接推出什么</w:t>
            </w:r>
          </w:p>
        </w:tc>
      </w:tr>
      <w:tr>
        <w:trPr>
          <w:cantSplit/>
        </w:trPr>
        <w:tc>
          <w:tcPr>
            <w:vAlign w:val="top"/>
          </w:tcPr>
          <w:p w14:paraId="0010007E" w14:textId="0010007F">
            <w:pPr>
              <w:pStyle w:val="Compact"/>
            </w:pPr>
            <w:r>
              <w:rPr>
                <w:rFonts w:hint="eastAsia" w:ascii="Noto Sans CJK SC" w:hAnsi="Noto Sans CJK SC" w:eastAsia="Noto Sans CJK SC"/>
                <w:sz w:val="19"/>
              </w:rPr>
              <w:t xml:space="preserve">官方文档与发布包可访问</w:t>
            </w:r>
          </w:p>
        </w:tc>
        <w:tc>
          <w:tcPr>
            <w:vAlign w:val="top"/>
          </w:tcPr>
          <w:p w14:paraId="00100080" w14:textId="00100081">
            <w:pPr>
              <w:pStyle w:val="Compact"/>
            </w:pPr>
            <w:r>
              <w:rPr>
                <w:rFonts w:hint="eastAsia" w:ascii="Noto Sans CJK SC" w:hAnsi="Noto Sans CJK SC" w:eastAsia="Noto Sans CJK SC"/>
                <w:sz w:val="19"/>
              </w:rPr>
              <w:t xml:space="preserve">可获取的软件／模型工具</w:t>
            </w:r>
          </w:p>
        </w:tc>
        <w:tc>
          <w:tcPr>
            <w:vAlign w:val="top"/>
          </w:tcPr>
          <w:p w14:paraId="00100082" w14:textId="00100083">
            <w:pPr>
              <w:pStyle w:val="Compact"/>
            </w:pPr>
            <w:r>
              <w:rPr>
                <w:rFonts w:hint="eastAsia" w:ascii="Noto Sans CJK SC" w:hAnsi="Noto Sans CJK SC" w:eastAsia="Noto Sans CJK SC"/>
                <w:sz w:val="19"/>
              </w:rPr>
              <w:t xml:space="preserve">在某个工厂无需集成即可运行</w:t>
            </w:r>
          </w:p>
        </w:tc>
      </w:tr>
      <w:tr>
        <w:trPr>
          <w:cantSplit/>
        </w:trPr>
        <w:tc>
          <w:tcPr>
            <w:vAlign w:val="top"/>
          </w:tcPr>
          <w:p w14:paraId="00100084" w14:textId="00100085">
            <w:pPr>
              <w:pStyle w:val="Compact"/>
            </w:pPr>
            <w:r>
              <w:rPr>
                <w:rFonts w:hint="eastAsia" w:ascii="Noto Sans CJK SC" w:hAnsi="Noto Sans CJK SC" w:eastAsia="Noto Sans CJK SC"/>
                <w:sz w:val="19"/>
              </w:rPr>
              <w:t xml:space="preserve">产品页、授权和支持入口</w:t>
            </w:r>
          </w:p>
        </w:tc>
        <w:tc>
          <w:tcPr>
            <w:vAlign w:val="top"/>
          </w:tcPr>
          <w:p w14:paraId="00100086" w14:textId="00100087">
            <w:pPr>
              <w:pStyle w:val="Compact"/>
            </w:pPr>
            <w:r>
              <w:rPr>
                <w:rFonts w:hint="eastAsia" w:ascii="Noto Sans CJK SC" w:hAnsi="Noto Sans CJK SC" w:eastAsia="Noto Sans CJK SC"/>
                <w:sz w:val="19"/>
              </w:rPr>
              <w:t xml:space="preserve">正式商业产品形态</w:t>
            </w:r>
          </w:p>
        </w:tc>
        <w:tc>
          <w:tcPr>
            <w:vAlign w:val="top"/>
          </w:tcPr>
          <w:p w14:paraId="00100088" w14:textId="00100089">
            <w:pPr>
              <w:pStyle w:val="Compact"/>
            </w:pPr>
            <w:r>
              <w:rPr>
                <w:rFonts w:hint="eastAsia" w:ascii="Noto Sans CJK SC" w:hAnsi="Noto Sans CJK SC" w:eastAsia="Noto Sans CJK SC"/>
                <w:sz w:val="19"/>
              </w:rPr>
              <w:t xml:space="preserve">已满足特定任务所有要求</w:t>
            </w:r>
          </w:p>
        </w:tc>
      </w:tr>
      <w:tr>
        <w:trPr>
          <w:cantSplit/>
        </w:trPr>
        <w:tc>
          <w:tcPr>
            <w:vAlign w:val="top"/>
          </w:tcPr>
          <w:p w14:paraId="0010008A" w14:textId="0010008B">
            <w:pPr>
              <w:pStyle w:val="Compact"/>
            </w:pPr>
            <w:r>
              <w:rPr>
                <w:rFonts w:hint="eastAsia" w:ascii="Noto Sans CJK SC" w:hAnsi="Noto Sans CJK SC" w:eastAsia="Noto Sans CJK SC"/>
                <w:sz w:val="19"/>
              </w:rPr>
              <w:t xml:space="preserve">厂商发布客户案例</w:t>
            </w:r>
          </w:p>
        </w:tc>
        <w:tc>
          <w:tcPr>
            <w:vAlign w:val="top"/>
          </w:tcPr>
          <w:p w14:paraId="0010008C" w14:textId="0010008D">
            <w:pPr>
              <w:pStyle w:val="Compact"/>
            </w:pPr>
            <w:r>
              <w:rPr>
                <w:rFonts w:hint="eastAsia" w:ascii="Noto Sans CJK SC" w:hAnsi="Noto Sans CJK SC" w:eastAsia="Noto Sans CJK SC"/>
                <w:sz w:val="19"/>
              </w:rPr>
              <w:t xml:space="preserve">供应商披露的现场应用</w:t>
            </w:r>
          </w:p>
        </w:tc>
        <w:tc>
          <w:tcPr>
            <w:vAlign w:val="top"/>
          </w:tcPr>
          <w:p w14:paraId="0010008E" w14:textId="0010008F">
            <w:pPr>
              <w:pStyle w:val="Compact"/>
            </w:pPr>
            <w:r>
              <w:rPr>
                <w:rFonts w:hint="eastAsia" w:ascii="Noto Sans CJK SC" w:hAnsi="Noto Sans CJK SC" w:eastAsia="Noto Sans CJK SC"/>
                <w:sz w:val="19"/>
              </w:rPr>
              <w:t xml:space="preserve">独立性能审计或所有客户的效果</w:t>
            </w:r>
          </w:p>
        </w:tc>
      </w:tr>
      <w:tr>
        <w:trPr>
          <w:cantSplit/>
        </w:trPr>
        <w:tc>
          <w:tcPr>
            <w:vAlign w:val="top"/>
          </w:tcPr>
          <w:p w14:paraId="00100090" w14:textId="00100091">
            <w:pPr>
              <w:pStyle w:val="Compact"/>
            </w:pPr>
            <w:r>
              <w:rPr>
                <w:rFonts w:hint="eastAsia" w:ascii="Noto Sans CJK SC" w:hAnsi="Noto Sans CJK SC" w:eastAsia="Noto Sans CJK SC"/>
                <w:sz w:val="19"/>
              </w:rPr>
              <w:t xml:space="preserve">客户披露在限定流程运行</w:t>
            </w:r>
          </w:p>
        </w:tc>
        <w:tc>
          <w:tcPr>
            <w:vAlign w:val="top"/>
          </w:tcPr>
          <w:p w14:paraId="00100092" w14:textId="00100093">
            <w:pPr>
              <w:pStyle w:val="Compact"/>
            </w:pPr>
            <w:r>
              <w:rPr>
                <w:rFonts w:hint="eastAsia" w:ascii="Noto Sans CJK SC" w:hAnsi="Noto Sans CJK SC" w:eastAsia="Noto Sans CJK SC"/>
                <w:sz w:val="19"/>
              </w:rPr>
              <w:t xml:space="preserve">客户公开的现场证据</w:t>
            </w:r>
          </w:p>
        </w:tc>
        <w:tc>
          <w:tcPr>
            <w:vAlign w:val="top"/>
          </w:tcPr>
          <w:p w14:paraId="00100094" w14:textId="00100095">
            <w:pPr>
              <w:pStyle w:val="Compact"/>
            </w:pPr>
            <w:r>
              <w:rPr>
                <w:rFonts w:hint="eastAsia" w:ascii="Noto Sans CJK SC" w:hAnsi="Noto Sans CJK SC" w:eastAsia="Noto Sans CJK SC"/>
                <w:sz w:val="19"/>
              </w:rPr>
              <w:t xml:space="preserve">可泛化到不同对象、工位和任务</w:t>
            </w:r>
          </w:p>
        </w:tc>
      </w:tr>
      <w:tr>
        <w:trPr>
          <w:cantSplit/>
        </w:trPr>
        <w:tc>
          <w:tcPr>
            <w:vAlign w:val="top"/>
          </w:tcPr>
          <w:p w14:paraId="00100096" w14:textId="00100097">
            <w:pPr>
              <w:pStyle w:val="Compact"/>
            </w:pPr>
            <w:r>
              <w:rPr>
                <w:rFonts w:hint="eastAsia" w:ascii="Noto Sans CJK SC" w:hAnsi="Noto Sans CJK SC" w:eastAsia="Noto Sans CJK SC"/>
                <w:sz w:val="19"/>
              </w:rPr>
              <w:t xml:space="preserve">试点／验证期间完成任务</w:t>
            </w:r>
          </w:p>
        </w:tc>
        <w:tc>
          <w:tcPr>
            <w:vAlign w:val="top"/>
          </w:tcPr>
          <w:p w14:paraId="00100098" w14:textId="00100099">
            <w:pPr>
              <w:pStyle w:val="Compact"/>
            </w:pPr>
            <w:r>
              <w:rPr>
                <w:rFonts w:hint="eastAsia" w:ascii="Noto Sans CJK SC" w:hAnsi="Noto Sans CJK SC" w:eastAsia="Noto Sans CJK SC"/>
                <w:sz w:val="19"/>
              </w:rPr>
              <w:t xml:space="preserve">生产环境中的试点证据</w:t>
            </w:r>
          </w:p>
        </w:tc>
        <w:tc>
          <w:tcPr>
            <w:vAlign w:val="top"/>
          </w:tcPr>
          <w:p w14:paraId="0010009A" w14:textId="0010009B">
            <w:pPr>
              <w:pStyle w:val="Compact"/>
            </w:pPr>
            <w:r>
              <w:rPr>
                <w:rFonts w:hint="eastAsia" w:ascii="Noto Sans CJK SC" w:hAnsi="Noto Sans CJK SC" w:eastAsia="Noto Sans CJK SC"/>
                <w:sz w:val="19"/>
              </w:rPr>
              <w:t xml:space="preserve">全场地、长期、无人工介入交付</w:t>
            </w:r>
          </w:p>
        </w:tc>
      </w:tr>
      <w:tr>
        <w:trPr>
          <w:cantSplit/>
        </w:trPr>
        <w:tc>
          <w:tcPr>
            <w:vAlign w:val="top"/>
          </w:tcPr>
          <w:p w14:paraId="0010009C" w14:textId="0010009D">
            <w:pPr>
              <w:pStyle w:val="Compact"/>
            </w:pPr>
            <w:r>
              <w:rPr>
                <w:rFonts w:hint="eastAsia" w:ascii="Noto Sans CJK SC" w:hAnsi="Noto Sans CJK SC" w:eastAsia="Noto Sans CJK SC"/>
                <w:sz w:val="19"/>
              </w:rPr>
              <w:t xml:space="preserve">新合同或新增站点计划</w:t>
            </w:r>
          </w:p>
        </w:tc>
        <w:tc>
          <w:tcPr>
            <w:vAlign w:val="top"/>
          </w:tcPr>
          <w:p w14:paraId="0010009E" w14:textId="0010009F">
            <w:pPr>
              <w:pStyle w:val="Compact"/>
            </w:pPr>
            <w:r>
              <w:rPr>
                <w:rFonts w:hint="eastAsia" w:ascii="Noto Sans CJK SC" w:hAnsi="Noto Sans CJK SC" w:eastAsia="Noto Sans CJK SC"/>
                <w:sz w:val="19"/>
              </w:rPr>
              <w:t xml:space="preserve">已宣布的扩展，保留预计日期</w:t>
            </w:r>
          </w:p>
        </w:tc>
        <w:tc>
          <w:tcPr>
            <w:vAlign w:val="top"/>
          </w:tcPr>
          <w:p w14:paraId="001000A0" w14:textId="001000A1">
            <w:pPr>
              <w:pStyle w:val="Compact"/>
            </w:pPr>
            <w:r>
              <w:rPr>
                <w:rFonts w:hint="eastAsia" w:ascii="Noto Sans CJK SC" w:hAnsi="Noto Sans CJK SC" w:eastAsia="Noto Sans CJK SC"/>
                <w:sz w:val="19"/>
              </w:rPr>
              <w:t xml:space="preserve">计划中的设备已经投入运行</w:t>
            </w:r>
          </w:p>
        </w:tc>
      </w:tr>
    </w:tbl>
    <w:p w14:paraId="001000A2" w14:textId="001000A3">
      <w:pPr>
        <w:pStyle w:val="BodyText"/>
      </w:pPr>
      <w:r>
        <w:rPr>
          <w:rFonts w:hint="eastAsia"/>
        </w:rPr>
        <w:t xml:space="preserve">这是事实分类，不是“商业一定优于开源”或“新模型一定未成熟”的判断。工业应用的部分模块可能已经稳定交付，通用任务适配仍可能需要研发。</w:t>
      </w:r>
    </w:p>
    <w:bookmarkEnd w:id="10"/>
    <w:bookmarkStart w:name="三种产品组合责任边界不同" w:id="11"/>
    <w:p w14:paraId="001000A4" w14:textId="001000A5">
      <w:pPr>
        <w:pStyle w:val="Heading2"/>
      </w:pPr>
      <w:r>
        <w:t xml:space="preserve">1.3 </w:t>
      </w:r>
      <w:r>
        <w:rPr>
          <w:rFonts w:hint="eastAsia"/>
        </w:rPr>
        <w:t xml:space="preserve">三种产品组合，责任边界不同</w:t>
      </w:r>
    </w:p>
    <w:p w14:paraId="001000A6" w14:textId="001000A7">
      <w:pPr>
        <w:pStyle w:val="FirstParagraph"/>
      </w:pPr>
      <w:r>
        <w:rPr>
          <w:rFonts w:hint="eastAsia"/>
        </w:rPr>
        <w:t xml:space="preserve">整套应用交付通常将设备、末端工具、感知、任务软件和服务一起约定。客户重点核验具体工作流程、现场接入和维护边界，而非单独研究内部模型的参数量。</w:t>
      </w:r>
    </w:p>
    <w:p w14:paraId="001000A8" w14:textId="001000A9">
      <w:pPr>
        <w:pStyle w:val="BodyText"/>
      </w:pPr>
      <w:r>
        <w:rPr>
          <w:rFonts w:hint="eastAsia"/>
        </w:rPr>
        <w:t xml:space="preserve">组件式集成把视觉、规划、控制器、数据库等分别连接。它允许按接口组合工具，但集成者需要处理坐标、时间、任务状态、错误恢复和版本兼容。功能看起来能对上，不代表已有官方支持的连接器。</w:t>
      </w:r>
    </w:p>
    <w:p w14:paraId="001000AA" w14:textId="001000AB">
      <w:pPr>
        <w:pStyle w:val="BodyText"/>
      </w:pPr>
      <w:r>
        <w:rPr>
          <w:rFonts w:hint="eastAsia"/>
        </w:rPr>
        <w:t xml:space="preserve">模型驱动研发从公开或受限机器人模型出发，准备观察与动作数据、微调、评测、部署，再接到机器人。这里的模型下载往往只是流程中的一站；即使采用通用模型，仍需查清动作表示、身体适配和执行条件。</w:t>
      </w:r>
    </w:p>
    <w:bookmarkEnd w:id="11"/>
    <w:bookmarkStart w:name="产品卡片看哪些字段" w:id="12"/>
    <w:p w14:paraId="001000AC" w14:textId="001000AD">
      <w:pPr>
        <w:pStyle w:val="Heading2"/>
      </w:pPr>
      <w:r>
        <w:t xml:space="preserve">1.4 </w:t>
      </w:r>
      <w:r>
        <w:rPr>
          <w:rFonts w:hint="eastAsia"/>
        </w:rPr>
        <w:t xml:space="preserve">产品卡片看哪些字段</w:t>
      </w:r>
    </w:p>
    <w:p w14:paraId="001000AE" w14:textId="001000AF">
      <w:pPr>
        <w:pStyle w:val="FirstParagraph"/>
      </w:pPr>
      <w:r>
        <w:rPr>
          <w:rFonts w:hint="eastAsia"/>
        </w:rPr>
        <w:t xml:space="preserve">本册每张卡片说明产品职责、输入输出、获取／部署、衔接和证据边界。产品清单另存为</w:t>
      </w:r>
      <w:r>
        <w:t xml:space="preserve"> </w:t>
      </w:r>
      <w:r>
        <w:rPr>
          <w:rStyle w:val="VerbatimChar"/>
        </w:rPr>
        <w:t xml:space="preserve">products.csv</w:t>
      </w:r>
      <w:r>
        <w:t xml:space="preserve"> </w:t>
      </w:r>
      <w:r>
        <w:rPr>
          <w:rFonts w:hint="eastAsia"/>
        </w:rPr>
        <w:t xml:space="preserve">和</w:t>
      </w:r>
      <w:r>
        <w:t xml:space="preserve"> </w:t>
      </w:r>
      <w:r>
        <w:rPr>
          <w:rStyle w:val="VerbatimChar"/>
        </w:rPr>
        <w:t xml:space="preserve">products.json</w:t>
      </w:r>
      <w:r>
        <w:rPr>
          <w:rFonts w:hint="eastAsia"/>
        </w:rPr>
        <w:t xml:space="preserve">，便于按阶段检索。</w:t>
      </w:r>
    </w:p>
    <w:p w14:paraId="001000B0" w14:textId="001000B1">
      <w:pPr>
        <w:pStyle w:val="BodyText"/>
      </w:pPr>
      <w:r>
        <w:rPr>
          <w:rFonts w:hint="eastAsia"/>
        </w:rPr>
        <w:t xml:space="preserve">没有公开接口或用户侧细节的系统，就保留“具体集成需供应商确认”，不凭一般机器人架构补出私有接口。商业报价、区域供货与合同条款未逐项核验，不以开源组件价格推算整套系统成本。</w:t>
      </w:r>
    </w:p>
    <w:bookmarkEnd w:id="12"/>
    <w:bookmarkEnd w:id="13"/>
    <w:bookmarkStart w:name="真实数据采集标注与管理" w:id="37"/>
    <w:p w14:paraId="001000B2" w14:textId="001000B3">
      <w:pPr>
        <w:pStyle w:val="Heading1"/>
      </w:pPr>
      <w:r>
        <w:t xml:space="preserve">02 </w:t>
      </w:r>
      <w:r>
        <w:rPr>
          <w:rFonts w:hint="eastAsia"/>
        </w:rPr>
        <w:t xml:space="preserve">真实数据采集、标注与管理</w:t>
      </w:r>
    </w:p>
    <w:bookmarkStart w:name="阶段工作与交付物" w:id="14"/>
    <w:p w14:paraId="001000B4" w14:textId="001000B5">
      <w:pPr>
        <w:pStyle w:val="Heading2"/>
      </w:pPr>
      <w:r>
        <w:rPr>
          <w:rFonts w:hint="eastAsia"/>
        </w:rPr>
        <w:t xml:space="preserve">阶段工作与交付物</w:t>
      </w:r>
    </w:p>
    <w:p w14:paraId="001000B6" w14:textId="001000B7">
      <w:pPr>
        <w:pStyle w:val="FirstParagraph"/>
      </w:pPr>
      <w:r>
        <w:rPr>
          <w:rFonts w:hint="eastAsia"/>
        </w:rPr>
        <w:t xml:space="preserve">这一阶段把现场运行、遥操作示范和测试记录变成可查找、可复核、可交给训练与评测的资产。交付物应包括原始日志、相机与机器人标定版本、设备及软件版本、任务与事件标签、轨迹边界、数据权限，以及可重复生成的数据集清单。命令、实测状态和人工解释必须分开保存；日志浏览器能显示动作曲线，不意味着数据已经具有合格的机器人动作监督。</w:t>
      </w:r>
    </w:p>
    <w:p w14:paraId="001000B8" w14:textId="001000B9">
      <w:pPr>
        <w:pStyle w:val="BodyText"/>
      </w:pPr>
      <w:r>
        <w:rPr>
          <w:rFonts w:hint="eastAsia"/>
        </w:rPr>
        <w:t xml:space="preserve">本章用五类证据描述公开状态：正式获取入口、官方文档或代码、客户自己的披露、供应商发布的客户案例、预览或研究示例。不同证据不能互换。“可商业访问”只表示官网明确提供商业入口，不表示本次已经签约或实测全部服务。以下状态统一核验至</w:t>
      </w:r>
      <w:r>
        <w:t xml:space="preserve"> </w:t>
      </w:r>
      <w:r>
        <w:rPr>
          <w:b/>
          <w:bCs/>
        </w:rPr>
        <w:t xml:space="preserve">2026-10-27</w:t>
      </w:r>
      <w:r>
        <w:rPr>
          <w:rFonts w:hint="eastAsia"/>
        </w:rPr>
        <w:t xml:space="preserve">；原始采集、审核标注、目录管理与训练样本整理的衔接是本章原创参考流程，不冒称某个客户的内部架构。</w:t>
      </w:r>
    </w:p>
    <w:bookmarkEnd w:id="14"/>
    <w:bookmarkStart w:name="foxglove多模态记录的查看组织与协作平台" w:id="19"/>
    <w:p w14:paraId="001000BA" w14:textId="001000BB">
      <w:pPr>
        <w:pStyle w:val="Heading2"/>
      </w:pPr>
      <w:r>
        <w:rPr>
          <w:rFonts w:hint="eastAsia"/>
        </w:rPr>
        <w:t xml:space="preserve">Foxglove：多模态记录的查看、组织与协作平台</w:t>
      </w:r>
    </w:p>
    <w:p w14:paraId="001000BC" w14:textId="001000BD">
      <w:pPr>
        <w:pStyle w:val="FirstParagraph"/>
      </w:pPr>
      <w:r>
        <w:t xml:space="preserve">Foxglove </w:t>
      </w:r>
      <w:r>
        <w:rPr>
          <w:rFonts w:hint="eastAsia"/>
        </w:rPr>
        <w:t xml:space="preserve">面向机器人日志的日常使用：接入相机、点云、位姿、曲线和文本记录，输出可共享的回放视图、事件和可检索录制集合。输入可以是</w:t>
      </w:r>
      <w:r>
        <w:t xml:space="preserve"> </w:t>
      </w:r>
      <w:r>
        <w:rPr>
          <w:rFonts w:hint="eastAsia"/>
        </w:rPr>
        <w:t xml:space="preserve">MCAP、受支持的</w:t>
      </w:r>
      <w:r>
        <w:t xml:space="preserve"> ROS </w:t>
      </w:r>
      <w:r>
        <w:rPr>
          <w:rFonts w:hint="eastAsia"/>
        </w:rPr>
        <w:t xml:space="preserve">日志或实时数据；已有</w:t>
      </w:r>
      <w:r>
        <w:t xml:space="preserve"> ROS </w:t>
      </w:r>
      <w:r>
        <w:rPr>
          <w:rFonts w:hint="eastAsia"/>
        </w:rPr>
        <w:t xml:space="preserve">系统可经</w:t>
      </w:r>
      <w:r>
        <w:t xml:space="preserve"> Foxglove Bridge </w:t>
      </w:r>
      <w:r>
        <w:rPr>
          <w:rFonts w:hint="eastAsia"/>
        </w:rPr>
        <w:t xml:space="preserve">接入，自定义程序可使用</w:t>
      </w:r>
      <w:r>
        <w:t xml:space="preserve"> C++、Python、Rust </w:t>
      </w:r>
      <w:r>
        <w:rPr>
          <w:rFonts w:hint="eastAsia"/>
        </w:rPr>
        <w:t xml:space="preserve">SDK，把流写入</w:t>
      </w:r>
      <w:r>
        <w:t xml:space="preserve"> MCAP </w:t>
      </w:r>
      <w:r>
        <w:rPr>
          <w:rFonts w:hint="eastAsia"/>
        </w:rPr>
        <w:t xml:space="preserve">或传到查看器。团队再通过</w:t>
      </w:r>
      <w:r>
        <w:t xml:space="preserve"> API、CLI、webhook </w:t>
      </w:r>
      <w:r>
        <w:rPr>
          <w:rFonts w:hint="eastAsia"/>
        </w:rPr>
        <w:t xml:space="preserve">将录制与内部处理任务衔接。</w:t>
      </w:r>
      <w:hyperlink r:id="rId15">
        <w:r>
          <w:rPr>
            <w:rStyle w:val="Hyperlink"/>
          </w:rPr>
          <w:t xml:space="preserve">[S1]</w:t>
        </w:r>
      </w:hyperlink>
      <w:r>
        <w:t xml:space="preserve">、</w:t>
      </w:r>
      <w:hyperlink r:id="rId16">
        <w:r>
          <w:rPr>
            <w:rStyle w:val="Hyperlink"/>
          </w:rPr>
          <w:t xml:space="preserve">[S2]</w:t>
        </w:r>
      </w:hyperlink>
    </w:p>
    <w:p w14:paraId="001000BE" w14:textId="001000BF">
      <w:pPr>
        <w:pStyle w:val="BodyText"/>
      </w:pPr>
      <w:r>
        <w:rPr>
          <w:rFonts w:hint="eastAsia"/>
        </w:rPr>
        <w:t xml:space="preserve">获取形式包括桌面与浏览器应用；Data</w:t>
      </w:r>
      <w:r>
        <w:t xml:space="preserve"> Platform </w:t>
      </w:r>
      <w:r>
        <w:rPr>
          <w:rFonts w:hint="eastAsia"/>
        </w:rPr>
        <w:t xml:space="preserve">文档列出供应商托管、自有存储配合托管，以及客户自管数据平面，后一形式默认仍有供应商认证协调，不能直接称完全离线。</w:t>
      </w:r>
      <w:hyperlink r:id="rId17">
        <w:r>
          <w:rPr>
            <w:rStyle w:val="Hyperlink"/>
          </w:rPr>
          <w:t xml:space="preserve">[S3]</w:t>
        </w:r>
      </w:hyperlink>
      <w:r>
        <w:t xml:space="preserve"> </w:t>
      </w:r>
      <w:r>
        <w:rPr>
          <w:rFonts w:hint="eastAsia"/>
        </w:rPr>
        <w:t xml:space="preserve">公开证据不仅有界面演示：Foxglove</w:t>
      </w:r>
      <w:r>
        <w:t xml:space="preserve"> </w:t>
      </w:r>
      <w:r>
        <w:rPr>
          <w:rFonts w:hint="eastAsia"/>
        </w:rPr>
        <w:t xml:space="preserve">披露</w:t>
      </w:r>
      <w:r>
        <w:t xml:space="preserve"> Dexory </w:t>
      </w:r>
      <w:r>
        <w:rPr>
          <w:rFonts w:hint="eastAsia"/>
        </w:rPr>
        <w:t xml:space="preserve">的</w:t>
      </w:r>
      <w:r>
        <w:t xml:space="preserve"> MCAP </w:t>
      </w:r>
      <w:r>
        <w:rPr>
          <w:rFonts w:hint="eastAsia"/>
        </w:rPr>
        <w:t xml:space="preserve">播放器集成，保留独立播放进程，同时向</w:t>
      </w:r>
      <w:r>
        <w:t xml:space="preserve"> Foxglove </w:t>
      </w:r>
      <w:r>
        <w:rPr>
          <w:rFonts w:hint="eastAsia"/>
        </w:rPr>
        <w:t xml:space="preserve">与</w:t>
      </w:r>
      <w:r>
        <w:t xml:space="preserve"> ROS 2 </w:t>
      </w:r>
      <w:r>
        <w:rPr>
          <w:rFonts w:hint="eastAsia"/>
        </w:rPr>
        <w:t xml:space="preserve">输出数据。这个例子证明回放接口可接入既有软件栈，不证明整个仓库机器人生产系统由</w:t>
      </w:r>
      <w:r>
        <w:t xml:space="preserve"> Foxglove </w:t>
      </w:r>
      <w:r>
        <w:rPr>
          <w:rFonts w:hint="eastAsia"/>
        </w:rPr>
        <w:t xml:space="preserve">管理。</w:t>
      </w:r>
      <w:hyperlink r:id="rId18">
        <w:r>
          <w:rPr>
            <w:rStyle w:val="Hyperlink"/>
          </w:rPr>
          <w:t xml:space="preserve">[S4]</w:t>
        </w:r>
      </w:hyperlink>
    </w:p>
    <w:p w14:paraId="001000C0" w14:textId="001000C1">
      <w:pPr>
        <w:pStyle w:val="BodyText"/>
      </w:pPr>
      <w:r>
        <w:rPr>
          <w:rFonts w:hint="eastAsia"/>
        </w:rPr>
        <w:t xml:space="preserve">接口边界是记录、观察与数据组织。任务标签和导出结果仍需项目定义语义；不能把可视化、事件标记或在线连接当作自动校准、完整标注服务、控制安全认证或策略训练系统。</w:t>
      </w:r>
    </w:p>
    <w:bookmarkEnd w:id="19"/>
    <w:bookmarkStart w:name="mcap可独立采用的日志容器不是云产品" w:id="22"/>
    <w:p w14:paraId="001000C2" w14:textId="001000C3">
      <w:pPr>
        <w:pStyle w:val="Heading2"/>
      </w:pPr>
      <w:r>
        <w:rPr>
          <w:rFonts w:hint="eastAsia"/>
        </w:rPr>
        <w:t xml:space="preserve">MCAP：可独立采用的日志容器，不是云产品</w:t>
      </w:r>
    </w:p>
    <w:p w14:paraId="001000C4" w14:textId="001000C5">
      <w:pPr>
        <w:pStyle w:val="FirstParagraph"/>
      </w:pPr>
      <w:r>
        <w:t xml:space="preserve">MCAP </w:t>
      </w:r>
      <w:r>
        <w:rPr>
          <w:rFonts w:hint="eastAsia"/>
        </w:rPr>
        <w:t xml:space="preserve">是保存带时间戳发布／订阅消息的开放容器格式，可承载不同序列化编码。其输入是消息、schema、channel</w:t>
      </w:r>
      <w:r>
        <w:t xml:space="preserve"> </w:t>
      </w:r>
      <w:r>
        <w:rPr>
          <w:rFonts w:hint="eastAsia"/>
        </w:rPr>
        <w:t xml:space="preserve">和辅助附件，输出是</w:t>
      </w:r>
      <w:r>
        <w:t xml:space="preserve"> </w:t>
      </w:r>
      <w:r>
        <w:rPr>
          <w:rStyle w:val="VerbatimChar"/>
        </w:rPr>
        <w:t xml:space="preserve">.mcap</w:t>
      </w:r>
      <w:r>
        <w:t xml:space="preserve"> </w:t>
      </w:r>
      <w:r>
        <w:rPr>
          <w:rFonts w:hint="eastAsia"/>
        </w:rPr>
        <w:t xml:space="preserve">文件；索引、分块与压缩让读者按时间和主题定位记录，标定文件等上下文也可随附件保存。它与</w:t>
      </w:r>
      <w:r>
        <w:t xml:space="preserve"> Foxglove </w:t>
      </w:r>
      <w:r>
        <w:rPr>
          <w:rFonts w:hint="eastAsia"/>
        </w:rPr>
        <w:t xml:space="preserve">有紧密生态关系，但使用</w:t>
      </w:r>
      <w:r>
        <w:t xml:space="preserve"> MCAP </w:t>
      </w:r>
      <w:r>
        <w:rPr>
          <w:rFonts w:hint="eastAsia"/>
        </w:rPr>
        <w:t xml:space="preserve">不要求购买或接入</w:t>
      </w:r>
      <w:r>
        <w:t xml:space="preserve"> Foxglove Data Platform。</w:t>
      </w:r>
      <w:hyperlink r:id="rId20">
        <w:r>
          <w:rPr>
            <w:rStyle w:val="Hyperlink"/>
          </w:rPr>
          <w:t xml:space="preserve">[S5]</w:t>
        </w:r>
      </w:hyperlink>
    </w:p>
    <w:p w14:paraId="001000C6" w14:textId="001000C7">
      <w:pPr>
        <w:pStyle w:val="BodyText"/>
      </w:pPr>
      <w:r>
        <w:rPr>
          <w:rFonts w:hint="eastAsia"/>
        </w:rPr>
        <w:t xml:space="preserve">接入方式是在采集程序或日志系统的写入层采用</w:t>
      </w:r>
      <w:r>
        <w:t xml:space="preserve"> MCAP </w:t>
      </w:r>
      <w:r>
        <w:rPr>
          <w:rFonts w:hint="eastAsia"/>
        </w:rPr>
        <w:t xml:space="preserve">库，再由支持该格式的播放器、分析工具或转换器读取。项目必须保留消息定义和编码，分别解释记录时间、发布时间与消息内部采集时间；文件扩展名相同，不代表动作单位、坐标系和时钟已经一致。MCAP</w:t>
      </w:r>
      <w:r>
        <w:t xml:space="preserve"> </w:t>
      </w:r>
      <w:r>
        <w:rPr>
          <w:rFonts w:hint="eastAsia"/>
        </w:rPr>
        <w:t xml:space="preserve">项目提供公开规范和开源实现，是可直接取得的基础组件，而非只能通过销售演示访问的服务。</w:t>
      </w:r>
      <w:hyperlink r:id="rId21">
        <w:r>
          <w:rPr>
            <w:rStyle w:val="Hyperlink"/>
          </w:rPr>
          <w:t xml:space="preserve">[S6]</w:t>
        </w:r>
      </w:hyperlink>
    </w:p>
    <w:p w14:paraId="001000C8" w14:textId="001000C9">
      <w:pPr>
        <w:pStyle w:val="BodyText"/>
      </w:pPr>
      <w:r>
        <w:rPr>
          <w:rFonts w:hint="eastAsia"/>
        </w:rPr>
        <w:t xml:space="preserve">公开使用证据可见</w:t>
      </w:r>
      <w:r>
        <w:t xml:space="preserve"> Dexory </w:t>
      </w:r>
      <w:r>
        <w:rPr>
          <w:rFonts w:hint="eastAsia"/>
        </w:rPr>
        <w:t xml:space="preserve">的播放器集成：MCAP</w:t>
      </w:r>
      <w:r>
        <w:t xml:space="preserve"> </w:t>
      </w:r>
      <w:r>
        <w:rPr>
          <w:rFonts w:hint="eastAsia"/>
        </w:rPr>
        <w:t xml:space="preserve">被用来载入、回放并向</w:t>
      </w:r>
      <w:r>
        <w:t xml:space="preserve"> ROS 2 </w:t>
      </w:r>
      <w:r>
        <w:rPr>
          <w:rFonts w:hint="eastAsia"/>
        </w:rPr>
        <w:t xml:space="preserve">重发记录。这支持“已有机器人软件集成”的判断，不支持把</w:t>
      </w:r>
      <w:r>
        <w:t xml:space="preserve"> MCAP </w:t>
      </w:r>
      <w:r>
        <w:rPr>
          <w:rFonts w:hint="eastAsia"/>
        </w:rPr>
        <w:t xml:space="preserve">说成自带数据审核、账号权限、机群分析或标注产能的管理平台。</w:t>
      </w:r>
      <w:hyperlink r:id="rId18">
        <w:r>
          <w:rPr>
            <w:rStyle w:val="Hyperlink"/>
          </w:rPr>
          <w:t xml:space="preserve">[S4]</w:t>
        </w:r>
      </w:hyperlink>
      <w:r>
        <w:t xml:space="preserve"> </w:t>
      </w:r>
      <w:r>
        <w:rPr>
          <w:rFonts w:hint="eastAsia"/>
        </w:rPr>
        <w:t xml:space="preserve">格式保证的是如何装载消息，消息是否完整、可信、可用于训练仍由采集与审核流程负责。</w:t>
      </w:r>
    </w:p>
    <w:bookmarkEnd w:id="22"/>
    <w:bookmarkStart w:name="rerun代码优先的时空数据层与查看器" w:id="27"/>
    <w:p w14:paraId="001000CA" w14:textId="001000CB">
      <w:pPr>
        <w:pStyle w:val="Heading2"/>
      </w:pPr>
      <w:r>
        <w:rPr>
          <w:rFonts w:hint="eastAsia"/>
        </w:rPr>
        <w:t xml:space="preserve">Rerun：代码优先的时空数据层与查看器</w:t>
      </w:r>
    </w:p>
    <w:p w14:paraId="001000CC" w14:textId="001000CD">
      <w:pPr>
        <w:pStyle w:val="FirstParagraph"/>
      </w:pPr>
      <w:r>
        <w:t xml:space="preserve">Rerun SDK </w:t>
      </w:r>
      <w:r>
        <w:rPr>
          <w:rFonts w:hint="eastAsia"/>
        </w:rPr>
        <w:t xml:space="preserve">将多频率、多模态数据记录为带时间与实体路径的表示，输入包括图像、3D</w:t>
      </w:r>
      <w:r>
        <w:t xml:space="preserve"> </w:t>
      </w:r>
      <w:r>
        <w:rPr>
          <w:rFonts w:hint="eastAsia"/>
        </w:rPr>
        <w:t xml:space="preserve">几何、机器人状态和已有日志，输出包括</w:t>
      </w:r>
      <w:r>
        <w:t xml:space="preserve"> </w:t>
      </w:r>
      <w:r>
        <w:rPr>
          <w:rStyle w:val="VerbatimChar"/>
        </w:rPr>
        <w:t xml:space="preserve">.rrd</w:t>
      </w:r>
      <w:r>
        <w:t xml:space="preserve"> </w:t>
      </w:r>
      <w:r>
        <w:rPr>
          <w:rFonts w:hint="eastAsia"/>
        </w:rPr>
        <w:t xml:space="preserve">记录、查看器视图、查询结果及派生数据层。Python、Rust、C++</w:t>
      </w:r>
      <w:r>
        <w:t xml:space="preserve"> </w:t>
      </w:r>
      <w:r>
        <w:rPr>
          <w:rFonts w:hint="eastAsia"/>
        </w:rPr>
        <w:t xml:space="preserve">日志接口可嵌入算法；当前官方</w:t>
      </w:r>
      <w:r>
        <w:t xml:space="preserve"> SDK </w:t>
      </w:r>
      <w:r>
        <w:rPr>
          <w:rFonts w:hint="eastAsia"/>
        </w:rPr>
        <w:t xml:space="preserve">页面还列出</w:t>
      </w:r>
      <w:r>
        <w:t xml:space="preserve"> </w:t>
      </w:r>
      <w:r>
        <w:rPr>
          <w:rFonts w:hint="eastAsia"/>
        </w:rPr>
        <w:t xml:space="preserve">MCAP／ROS</w:t>
      </w:r>
      <w:r>
        <w:t xml:space="preserve"> 2 </w:t>
      </w:r>
      <w:r>
        <w:rPr>
          <w:rFonts w:hint="eastAsia"/>
        </w:rPr>
        <w:t xml:space="preserve">转换、SQL／dataframe</w:t>
      </w:r>
      <w:r>
        <w:t xml:space="preserve"> </w:t>
      </w:r>
      <w:r>
        <w:rPr>
          <w:rFonts w:hint="eastAsia"/>
        </w:rPr>
        <w:t xml:space="preserve">查询、目录服务和</w:t>
      </w:r>
      <w:r>
        <w:t xml:space="preserve"> PyTorch </w:t>
      </w:r>
      <w:r>
        <w:rPr>
          <w:rFonts w:hint="eastAsia"/>
        </w:rPr>
        <w:t xml:space="preserve">dataloader。接入并不要求机器人整体迁移：可先在现有处理程序中记录少量关键观测和结果，再建立共享</w:t>
      </w:r>
      <w:r>
        <w:t xml:space="preserve"> schema。</w:t>
      </w:r>
      <w:hyperlink r:id="rId23">
        <w:r>
          <w:rPr>
            <w:rStyle w:val="Hyperlink"/>
          </w:rPr>
          <w:t xml:space="preserve">[S7]</w:t>
        </w:r>
      </w:hyperlink>
    </w:p>
    <w:p w14:paraId="001000CE" w14:textId="001000CF">
      <w:pPr>
        <w:pStyle w:val="BodyText"/>
      </w:pPr>
      <w:r>
        <w:rPr>
          <w:rFonts w:hint="eastAsia"/>
        </w:rPr>
        <w:t xml:space="preserve">开源</w:t>
      </w:r>
      <w:r>
        <w:t xml:space="preserve"> SDK </w:t>
      </w:r>
      <w:r>
        <w:rPr>
          <w:rFonts w:hint="eastAsia"/>
        </w:rPr>
        <w:t xml:space="preserve">与本地目录服务公开可取，查看器支持桌面、浏览器和</w:t>
      </w:r>
      <w:r>
        <w:t xml:space="preserve"> notebook。</w:t>
      </w:r>
      <w:hyperlink r:id="rId24">
        <w:r>
          <w:rPr>
            <w:rStyle w:val="Hyperlink"/>
          </w:rPr>
          <w:t xml:space="preserve">[S8]</w:t>
        </w:r>
      </w:hyperlink>
      <w:r>
        <w:t xml:space="preserve"> </w:t>
      </w:r>
      <w:r>
        <w:rPr>
          <w:rFonts w:hint="eastAsia"/>
        </w:rPr>
        <w:t xml:space="preserve">商业</w:t>
      </w:r>
      <w:r>
        <w:t xml:space="preserve"> Rerun Hub </w:t>
      </w:r>
      <w:r>
        <w:rPr>
          <w:rFonts w:hint="eastAsia"/>
        </w:rPr>
        <w:t xml:space="preserve">是对象存储之上的目录、索引与流式访问后端，当前产品页提供客户存储及商务接洽入口，具体部署与准入需确认；相关公告明确使用</w:t>
      </w:r>
      <w:r>
        <w:t xml:space="preserve"> private </w:t>
      </w:r>
      <w:r>
        <w:rPr>
          <w:rFonts w:hint="eastAsia"/>
        </w:rPr>
        <w:t xml:space="preserve">preview，本次未找到能够确认全面开放</w:t>
      </w:r>
      <w:r>
        <w:t xml:space="preserve"> GA </w:t>
      </w:r>
      <w:r>
        <w:rPr>
          <w:rFonts w:hint="eastAsia"/>
        </w:rPr>
        <w:t xml:space="preserve">的声明，故不将</w:t>
      </w:r>
      <w:r>
        <w:t xml:space="preserve"> SDK </w:t>
      </w:r>
      <w:r>
        <w:rPr>
          <w:rFonts w:hint="eastAsia"/>
        </w:rPr>
        <w:t xml:space="preserve">与</w:t>
      </w:r>
      <w:r>
        <w:t xml:space="preserve"> Hub </w:t>
      </w:r>
      <w:r>
        <w:rPr>
          <w:rFonts w:hint="eastAsia"/>
        </w:rPr>
        <w:t xml:space="preserve">合并判断成熟度。</w:t>
      </w:r>
      <w:hyperlink r:id="rId25">
        <w:r>
          <w:rPr>
            <w:rStyle w:val="Hyperlink"/>
          </w:rPr>
          <w:t xml:space="preserve">[S9]</w:t>
        </w:r>
      </w:hyperlink>
      <w:r>
        <w:t xml:space="preserve">、</w:t>
      </w:r>
      <w:hyperlink r:id="rId26">
        <w:r>
          <w:rPr>
            <w:rStyle w:val="Hyperlink"/>
          </w:rPr>
          <w:t xml:space="preserve">[S10]</w:t>
        </w:r>
      </w:hyperlink>
    </w:p>
    <w:p w14:paraId="001000D0" w14:textId="001000D1">
      <w:pPr>
        <w:pStyle w:val="BodyText"/>
      </w:pPr>
      <w:r>
        <w:rPr>
          <w:rFonts w:hint="eastAsia"/>
        </w:rPr>
        <w:t xml:space="preserve">官网列出</w:t>
      </w:r>
      <w:r>
        <w:t xml:space="preserve"> LeRobot </w:t>
      </w:r>
      <w:r>
        <w:rPr>
          <w:rFonts w:hint="eastAsia"/>
        </w:rPr>
        <w:t xml:space="preserve">使用</w:t>
      </w:r>
      <w:r>
        <w:t xml:space="preserve"> Rerun </w:t>
      </w:r>
      <w:r>
        <w:rPr>
          <w:rFonts w:hint="eastAsia"/>
        </w:rPr>
        <w:t xml:space="preserve">检查机器人数据与训练运行，属于公开开源集成证据，并不是客户量产披露。SDK</w:t>
      </w:r>
      <w:r>
        <w:t xml:space="preserve"> </w:t>
      </w:r>
      <w:r>
        <w:rPr>
          <w:rFonts w:hint="eastAsia"/>
        </w:rPr>
        <w:t xml:space="preserve">中新增处理、审核和训练接口也应按具体版本检查实验性标记。它帮助检查标签与组织派生层，但不会自动产生真实机器人命令，亦不替代人工审核制度。</w:t>
      </w:r>
      <w:hyperlink r:id="rId23">
        <w:r>
          <w:rPr>
            <w:rStyle w:val="Hyperlink"/>
          </w:rPr>
          <w:t xml:space="preserve">[S7]</w:t>
        </w:r>
      </w:hyperlink>
    </w:p>
    <w:bookmarkEnd w:id="27"/>
    <w:bookmarkStart w:name="scale-physical-ai数据采集与标注服务" w:id="30"/>
    <w:p w14:paraId="001000D2" w14:textId="001000D3">
      <w:pPr>
        <w:pStyle w:val="Heading2"/>
      </w:pPr>
      <w:r>
        <w:t xml:space="preserve">Scale Physical </w:t>
      </w:r>
      <w:r>
        <w:rPr>
          <w:rFonts w:hint="eastAsia"/>
        </w:rPr>
        <w:t xml:space="preserve">AI：数据采集与标注服务</w:t>
      </w:r>
    </w:p>
    <w:p w14:paraId="001000D4" w14:textId="001000D5">
      <w:pPr>
        <w:pStyle w:val="FirstParagraph"/>
      </w:pPr>
      <w:r>
        <w:t xml:space="preserve">Scale </w:t>
      </w:r>
      <w:r>
        <w:rPr>
          <w:rFonts w:hint="eastAsia"/>
        </w:rPr>
        <w:t xml:space="preserve">的</w:t>
      </w:r>
      <w:r>
        <w:t xml:space="preserve"> Physical AI Data Engine </w:t>
      </w:r>
      <w:r>
        <w:rPr>
          <w:rFonts w:hint="eastAsia"/>
        </w:rPr>
        <w:t xml:space="preserve">属于服务型数据供给：输入是机器人形态、任务、物体、环境和质量要求，也可涉及已有记录的丰富与标注；交付是定制采集的示范、多模态</w:t>
      </w:r>
      <w:r>
        <w:t xml:space="preserve"> grounding </w:t>
      </w:r>
      <w:r>
        <w:rPr>
          <w:rFonts w:hint="eastAsia"/>
        </w:rPr>
        <w:t xml:space="preserve">注释及约定的数据集。官方介绍同时列出定制采集、标注和已有数据供给，不是仅售卖一个本地标注编辑器。</w:t>
      </w:r>
      <w:hyperlink r:id="rId28">
        <w:r>
          <w:rPr>
            <w:rStyle w:val="Hyperlink"/>
          </w:rPr>
          <w:t xml:space="preserve">[S11]</w:t>
        </w:r>
      </w:hyperlink>
      <w:r>
        <w:t xml:space="preserve">、</w:t>
      </w:r>
      <w:hyperlink r:id="rId29">
        <w:r>
          <w:rPr>
            <w:rStyle w:val="Hyperlink"/>
          </w:rPr>
          <w:t xml:space="preserve">[S12]</w:t>
        </w:r>
      </w:hyperlink>
    </w:p>
    <w:p w14:paraId="001000D6" w14:textId="001000D7">
      <w:pPr>
        <w:pStyle w:val="BodyText"/>
      </w:pPr>
      <w:r>
        <w:rPr>
          <w:rFonts w:hint="eastAsia"/>
        </w:rPr>
        <w:t xml:space="preserve">接入首先是与其工程、采集及运营团队确定数据规格、传感器配置、审核规则和交付验收，再进入本方目录与训练流程。官网提供联系入口，属于可商业接洽的服务；本次未核验到统一公开的机器人</w:t>
      </w:r>
      <w:r>
        <w:t xml:space="preserve"> episode SDK </w:t>
      </w:r>
      <w:r>
        <w:rPr>
          <w:rFonts w:hint="eastAsia"/>
        </w:rPr>
        <w:t xml:space="preserve">或跨项目固定交付</w:t>
      </w:r>
      <w:r>
        <w:t xml:space="preserve"> </w:t>
      </w:r>
      <w:r>
        <w:rPr>
          <w:rFonts w:hint="eastAsia"/>
        </w:rPr>
        <w:t xml:space="preserve">schema，不能替供应商编造直接可调用的动作数据</w:t>
      </w:r>
      <w:r>
        <w:t xml:space="preserve"> </w:t>
      </w:r>
      <w:r>
        <w:rPr>
          <w:rFonts w:hint="eastAsia"/>
        </w:rPr>
        <w:t xml:space="preserve">API。托管、处理地域、权利范围与文件形式应以具体项目披露为准。</w:t>
      </w:r>
    </w:p>
    <w:p w14:paraId="001000D8" w14:textId="001000D9">
      <w:pPr>
        <w:pStyle w:val="BodyText"/>
      </w:pPr>
      <w:r>
        <w:rPr>
          <w:rFonts w:hint="eastAsia"/>
        </w:rPr>
        <w:t xml:space="preserve">供应商公告列出</w:t>
      </w:r>
      <w:r>
        <w:t xml:space="preserve"> Physical Intelligence、Generalist AI </w:t>
      </w:r>
      <w:r>
        <w:rPr>
          <w:rFonts w:hint="eastAsia"/>
        </w:rPr>
        <w:t xml:space="preserve">与</w:t>
      </w:r>
      <w:r>
        <w:t xml:space="preserve"> </w:t>
      </w:r>
      <w:r>
        <w:rPr>
          <w:rFonts w:hint="eastAsia"/>
        </w:rPr>
        <w:t xml:space="preserve">Cobot，并附有客户负责人对合作的表述。它能证明存在公开披露的数据合作及供应商采集业务，不能独立证明任一客户的部署规模、所有机器人任务的生产表现，亦不能把供应商公布的数据量当成跨产品性能排名。</w:t>
      </w:r>
      <w:hyperlink r:id="rId29">
        <w:r>
          <w:rPr>
            <w:rStyle w:val="Hyperlink"/>
          </w:rPr>
          <w:t xml:space="preserve">[S12]</w:t>
        </w:r>
      </w:hyperlink>
      <w:r>
        <w:t xml:space="preserve"> </w:t>
      </w:r>
      <w:r>
        <w:rPr>
          <w:rFonts w:hint="eastAsia"/>
        </w:rPr>
        <w:t xml:space="preserve">尤其是人类示范和语义注释，不会自动成为某台机器人的可执行动作；命令层、重定向、时钟和机器人接口仍须在交付规格中明确。</w:t>
      </w:r>
    </w:p>
    <w:bookmarkEnd w:id="30"/>
    <w:bookmarkStart w:name="roboto-ai日志检索分析自动化与数据整理" w:id="35"/>
    <w:p w14:paraId="001000DA" w14:textId="001000DB">
      <w:pPr>
        <w:pStyle w:val="Heading2"/>
      </w:pPr>
      <w:r>
        <w:t xml:space="preserve">Roboto </w:t>
      </w:r>
      <w:r>
        <w:rPr>
          <w:rFonts w:hint="eastAsia"/>
        </w:rPr>
        <w:t xml:space="preserve">AI：日志检索、分析自动化与数据整理</w:t>
      </w:r>
    </w:p>
    <w:p w14:paraId="001000DC" w14:textId="001000DD">
      <w:pPr>
        <w:pStyle w:val="FirstParagraph"/>
      </w:pPr>
      <w:r>
        <w:t xml:space="preserve">Roboto </w:t>
      </w:r>
      <w:r>
        <w:rPr>
          <w:rFonts w:hint="eastAsia"/>
        </w:rPr>
        <w:t xml:space="preserve">的职责是把机器人记录变成可查询的数据集、事件、统计结果和训练／评测候选片段。它读取</w:t>
      </w:r>
      <w:r>
        <w:t xml:space="preserve"> ROS、MCAP、PX4、Parquet </w:t>
      </w:r>
      <w:r>
        <w:rPr>
          <w:rFonts w:hint="eastAsia"/>
        </w:rPr>
        <w:t xml:space="preserve">等受支持格式；输入经上传或自有存储桶接入，Python</w:t>
      </w:r>
      <w:r>
        <w:t xml:space="preserve"> SDK、CLI </w:t>
      </w:r>
      <w:r>
        <w:rPr>
          <w:rFonts w:hint="eastAsia"/>
        </w:rPr>
        <w:t xml:space="preserve">和</w:t>
      </w:r>
      <w:r>
        <w:t xml:space="preserve"> API </w:t>
      </w:r>
      <w:r>
        <w:rPr>
          <w:rFonts w:hint="eastAsia"/>
        </w:rPr>
        <w:t xml:space="preserve">再连接分析代码。Actions</w:t>
      </w:r>
      <w:r>
        <w:t xml:space="preserve"> </w:t>
      </w:r>
      <w:r>
        <w:rPr>
          <w:rFonts w:hint="eastAsia"/>
        </w:rPr>
        <w:t xml:space="preserve">执行用户定义的后处理，Triggers</w:t>
      </w:r>
      <w:r>
        <w:t xml:space="preserve"> </w:t>
      </w:r>
      <w:r>
        <w:rPr>
          <w:rFonts w:hint="eastAsia"/>
        </w:rPr>
        <w:t xml:space="preserve">在条件满足时启动处理，Collections</w:t>
      </w:r>
      <w:r>
        <w:t xml:space="preserve"> </w:t>
      </w:r>
      <w:r>
        <w:rPr>
          <w:rFonts w:hint="eastAsia"/>
        </w:rPr>
        <w:t xml:space="preserve">组织筛选出的数据；这与简单打开单条日志的查看器不是同一交付层。</w:t>
      </w:r>
      <w:hyperlink r:id="rId31">
        <w:r>
          <w:rPr>
            <w:rStyle w:val="Hyperlink"/>
          </w:rPr>
          <w:t xml:space="preserve">[S13]</w:t>
        </w:r>
      </w:hyperlink>
      <w:r>
        <w:t xml:space="preserve">、</w:t>
      </w:r>
      <w:hyperlink r:id="rId32">
        <w:r>
          <w:rPr>
            <w:rStyle w:val="Hyperlink"/>
          </w:rPr>
          <w:t xml:space="preserve">[S14]</w:t>
        </w:r>
      </w:hyperlink>
    </w:p>
    <w:p w14:paraId="001000DE" w14:textId="001000DF">
      <w:pPr>
        <w:pStyle w:val="BodyText"/>
      </w:pPr>
      <w:r>
        <w:rPr>
          <w:rFonts w:hint="eastAsia"/>
        </w:rPr>
        <w:t xml:space="preserve">商业访问有明确证据：官网同时提供免费注册入口、付费方案，以及托管和客户</w:t>
      </w:r>
      <w:r>
        <w:t xml:space="preserve"> AWS </w:t>
      </w:r>
      <w:r>
        <w:rPr>
          <w:rFonts w:hint="eastAsia"/>
        </w:rPr>
        <w:t xml:space="preserve">环境内</w:t>
      </w:r>
      <w:r>
        <w:t xml:space="preserve"> self-managed </w:t>
      </w:r>
      <w:r>
        <w:rPr>
          <w:rFonts w:hint="eastAsia"/>
        </w:rPr>
        <w:t xml:space="preserve">形式。本次只核验公开入口，没有创建账户，也不保证任意地区或权限条件都能开通。无需凭融资或品牌印象推断它是“仅研究原型”，同样不能据官网扩展性表述认定其已经普遍大规模生产。</w:t>
      </w:r>
      <w:hyperlink r:id="rId33">
        <w:r>
          <w:rPr>
            <w:rStyle w:val="Hyperlink"/>
          </w:rPr>
          <w:t xml:space="preserve">[S15]</w:t>
        </w:r>
      </w:hyperlink>
    </w:p>
    <w:p w14:paraId="001000E0" w14:textId="001000E1">
      <w:pPr>
        <w:pStyle w:val="BodyText"/>
      </w:pPr>
      <w:r>
        <w:rPr>
          <w:rFonts w:hint="eastAsia"/>
        </w:rPr>
        <w:t xml:space="preserve">供应商的</w:t>
      </w:r>
      <w:r>
        <w:t xml:space="preserve"> BRINC </w:t>
      </w:r>
      <w:r>
        <w:rPr>
          <w:rFonts w:hint="eastAsia"/>
        </w:rPr>
        <w:t xml:space="preserve">案例披露了飞行日志接入、自有</w:t>
      </w:r>
      <w:r>
        <w:t xml:space="preserve"> S3、Python </w:t>
      </w:r>
      <w:r>
        <w:rPr>
          <w:rFonts w:hint="eastAsia"/>
        </w:rPr>
        <w:t xml:space="preserve">分析和出厂</w:t>
      </w:r>
      <w:r>
        <w:t xml:space="preserve"> QA </w:t>
      </w:r>
      <w:r>
        <w:rPr>
          <w:rFonts w:hint="eastAsia"/>
        </w:rPr>
        <w:t xml:space="preserve">检查，属于明确任务范围内的客户应用证据；文中的效率数字属于该案例陈述，不外推到其他机器人。</w:t>
      </w:r>
      <w:hyperlink r:id="rId34">
        <w:r>
          <w:rPr>
            <w:rStyle w:val="Hyperlink"/>
          </w:rPr>
          <w:t xml:space="preserve">[S16]</w:t>
        </w:r>
      </w:hyperlink>
      <w:r>
        <w:t xml:space="preserve"> </w:t>
      </w:r>
      <w:r>
        <w:rPr>
          <w:rFonts w:hint="eastAsia"/>
        </w:rPr>
        <w:t xml:space="preserve">分析报告、AI</w:t>
      </w:r>
      <w:r>
        <w:t xml:space="preserve"> </w:t>
      </w:r>
      <w:r>
        <w:rPr>
          <w:rFonts w:hint="eastAsia"/>
        </w:rPr>
        <w:t xml:space="preserve">摘要和通过／失败标签不是独立安全结论；整理出的片段也需另行审核动作监督与数据使用权。</w:t>
      </w:r>
    </w:p>
    <w:bookmarkEnd w:id="35"/>
    <w:bookmarkStart w:name="同类对照与交付衔接" w:id="36"/>
    <w:p w14:paraId="001000E2" w14:textId="001000E3">
      <w:pPr>
        <w:pStyle w:val="Heading2"/>
      </w:pPr>
      <w:r>
        <w:rPr>
          <w:rFonts w:hint="eastAsia"/>
        </w:rPr>
        <w:t xml:space="preserve">同类对照与交付衔接</w:t>
      </w:r>
    </w:p>
    <w:p w14:paraId="001000E4" w14:textId="001000E5">
      <w:pPr>
        <w:pStyle w:val="FirstParagraph"/>
      </w:pPr>
      <w:r>
        <w:rPr>
          <w:rFonts w:hint="eastAsia"/>
        </w:rPr>
        <w:t xml:space="preserve">下表整理本章已核验的职责，不比较性能或推荐采购。</w:t>
      </w:r>
    </w:p>
    <w:tbl>
      <w:tblPr>
        <w:tblStyle w:val="Table"/>
        <w:tblW w:w="5000" w:type="pct"/>
        <w:tblLayout w:type="autofit"/>
        <w:tblCellMar>
          <w:top w:w="90" w:type="dxa"/>
          <w:left w:w="90" w:type="dxa"/>
          <w:bottom w:w="90" w:type="dxa"/>
          <w:right w:w="90" w:type="dxa"/>
        </w:tblCellMar>
        <w:tblLook w:val="0020" w:firstRow="1" w:lastRow="0" w:firstColumn="0" w:lastColumn="0" w:noHBand="0" w:noVBand="0"/>
      </w:tblPr>
      <w:tblGrid>
        <w:gridCol w:w="1584"/>
        <w:gridCol w:w="1584"/>
        <w:gridCol w:w="1584"/>
        <w:gridCol w:w="1584"/>
        <w:gridCol w:w="1584"/>
      </w:tblGrid>
      <w:tr>
        <w:trPr>
          <w:tblHeader w:val="on"/>
          <w:cantSplit/>
        </w:trPr>
        <w:tc>
          <w:tcPr>
            <w:shd w:val="clear" w:fill="EDF3F8"/>
            <w:vAlign w:val="top"/>
          </w:tcPr>
          <w:p w14:paraId="001000E6" w14:textId="001000E7">
            <w:pPr>
              <w:pStyle w:val="Compact"/>
            </w:pPr>
            <w:r>
              <w:rPr>
                <w:rFonts w:hint="eastAsia" w:ascii="Noto Sans CJK SC" w:hAnsi="Noto Sans CJK SC" w:eastAsia="Noto Sans CJK SC"/>
                <w:b/>
                <w:sz w:val="19"/>
              </w:rPr>
              <w:t xml:space="preserve">产品／组件</w:t>
            </w:r>
          </w:p>
        </w:tc>
        <w:tc>
          <w:tcPr>
            <w:shd w:val="clear" w:fill="EDF3F8"/>
            <w:vAlign w:val="top"/>
          </w:tcPr>
          <w:p w14:paraId="001000E8" w14:textId="001000E9">
            <w:pPr>
              <w:pStyle w:val="Compact"/>
            </w:pPr>
            <w:r>
              <w:rPr>
                <w:rFonts w:hint="eastAsia" w:ascii="Noto Sans CJK SC" w:hAnsi="Noto Sans CJK SC" w:eastAsia="Noto Sans CJK SC"/>
                <w:b/>
                <w:sz w:val="19"/>
              </w:rPr>
              <w:t xml:space="preserve">主要交付层</w:t>
            </w:r>
          </w:p>
        </w:tc>
        <w:tc>
          <w:tcPr>
            <w:shd w:val="clear" w:fill="EDF3F8"/>
            <w:vAlign w:val="top"/>
          </w:tcPr>
          <w:p w14:paraId="001000EA" w14:textId="001000EB">
            <w:pPr>
              <w:pStyle w:val="Compact"/>
            </w:pPr>
            <w:r>
              <w:rPr>
                <w:rFonts w:hint="eastAsia" w:ascii="Noto Sans CJK SC" w:hAnsi="Noto Sans CJK SC" w:eastAsia="Noto Sans CJK SC"/>
                <w:b/>
                <w:sz w:val="19"/>
              </w:rPr>
              <w:t xml:space="preserve">获取或部署形式</w:t>
            </w:r>
          </w:p>
        </w:tc>
        <w:tc>
          <w:tcPr>
            <w:shd w:val="clear" w:fill="EDF3F8"/>
            <w:vAlign w:val="top"/>
          </w:tcPr>
          <w:p w14:paraId="001000EC" w14:textId="001000ED">
            <w:pPr>
              <w:pStyle w:val="Compact"/>
            </w:pPr>
            <w:r>
              <w:rPr>
                <w:rFonts w:hint="eastAsia" w:ascii="Noto Sans CJK SC" w:hAnsi="Noto Sans CJK SC" w:eastAsia="Noto Sans CJK SC"/>
                <w:b/>
                <w:sz w:val="19"/>
              </w:rPr>
              <w:t xml:space="preserve">交给下一阶段什么</w:t>
            </w:r>
          </w:p>
        </w:tc>
        <w:tc>
          <w:tcPr>
            <w:shd w:val="clear" w:fill="EDF3F8"/>
            <w:vAlign w:val="top"/>
          </w:tcPr>
          <w:p w14:paraId="001000EE" w14:textId="001000EF">
            <w:pPr>
              <w:pStyle w:val="Compact"/>
            </w:pPr>
            <w:r>
              <w:rPr>
                <w:rFonts w:hint="eastAsia" w:ascii="Noto Sans CJK SC" w:hAnsi="Noto Sans CJK SC" w:eastAsia="Noto Sans CJK SC"/>
                <w:b/>
                <w:sz w:val="19"/>
              </w:rPr>
              <w:t xml:space="preserve">不应混淆的边界</w:t>
            </w:r>
          </w:p>
        </w:tc>
      </w:tr>
      <w:tr>
        <w:trPr>
          <w:cantSplit/>
        </w:trPr>
        <w:tc>
          <w:tcPr>
            <w:vAlign w:val="top"/>
          </w:tcPr>
          <w:p w14:paraId="001000F0" w14:textId="001000F1">
            <w:pPr>
              <w:pStyle w:val="Compact"/>
            </w:pPr>
            <w:r>
              <w:rPr>
                <w:rFonts w:ascii="Noto Sans CJK SC" w:hAnsi="Noto Sans CJK SC" w:eastAsia="Noto Sans CJK SC"/>
                <w:sz w:val="19"/>
              </w:rPr>
              <w:t xml:space="preserve">MCAP</w:t>
            </w:r>
          </w:p>
        </w:tc>
        <w:tc>
          <w:tcPr>
            <w:vAlign w:val="top"/>
          </w:tcPr>
          <w:p w14:paraId="001000F2" w14:textId="001000F3">
            <w:pPr>
              <w:pStyle w:val="Compact"/>
            </w:pPr>
            <w:r>
              <w:rPr>
                <w:rFonts w:hint="eastAsia" w:ascii="Noto Sans CJK SC" w:hAnsi="Noto Sans CJK SC" w:eastAsia="Noto Sans CJK SC"/>
                <w:sz w:val="19"/>
              </w:rPr>
              <w:t xml:space="preserve">消息文件容器</w:t>
            </w:r>
          </w:p>
        </w:tc>
        <w:tc>
          <w:tcPr>
            <w:vAlign w:val="top"/>
          </w:tcPr>
          <w:p w14:paraId="001000F4" w14:textId="001000F5">
            <w:pPr>
              <w:pStyle w:val="Compact"/>
            </w:pPr>
            <w:r>
              <w:rPr>
                <w:rFonts w:hint="eastAsia" w:ascii="Noto Sans CJK SC" w:hAnsi="Noto Sans CJK SC" w:eastAsia="Noto Sans CJK SC"/>
                <w:sz w:val="19"/>
              </w:rPr>
              <w:t xml:space="preserve">开放规范、开源实现</w:t>
            </w:r>
          </w:p>
        </w:tc>
        <w:tc>
          <w:tcPr>
            <w:vAlign w:val="top"/>
          </w:tcPr>
          <w:p w14:paraId="001000F6" w14:textId="001000F7">
            <w:pPr>
              <w:pStyle w:val="Compact"/>
            </w:pPr>
            <w:r>
              <w:rPr>
                <w:rFonts w:hint="eastAsia" w:ascii="Noto Sans CJK SC" w:hAnsi="Noto Sans CJK SC" w:eastAsia="Noto Sans CJK SC"/>
                <w:sz w:val="19"/>
              </w:rPr>
              <w:t xml:space="preserve">原始记录、schema、附件与索引</w:t>
            </w:r>
          </w:p>
        </w:tc>
        <w:tc>
          <w:tcPr>
            <w:vAlign w:val="top"/>
          </w:tcPr>
          <w:p w14:paraId="001000F8" w14:textId="001000F9">
            <w:pPr>
              <w:pStyle w:val="Compact"/>
            </w:pPr>
            <w:r>
              <w:rPr>
                <w:rFonts w:hint="eastAsia" w:ascii="Noto Sans CJK SC" w:hAnsi="Noto Sans CJK SC" w:eastAsia="Noto Sans CJK SC"/>
                <w:sz w:val="19"/>
              </w:rPr>
              <w:t xml:space="preserve">没有自带云目录和标注产能</w:t>
            </w:r>
          </w:p>
        </w:tc>
      </w:tr>
      <w:tr>
        <w:trPr>
          <w:cantSplit/>
        </w:trPr>
        <w:tc>
          <w:tcPr>
            <w:vAlign w:val="top"/>
          </w:tcPr>
          <w:p w14:paraId="001000FA" w14:textId="001000FB">
            <w:pPr>
              <w:pStyle w:val="Compact"/>
            </w:pPr>
            <w:r>
              <w:rPr>
                <w:rFonts w:ascii="Noto Sans CJK SC" w:hAnsi="Noto Sans CJK SC" w:eastAsia="Noto Sans CJK SC"/>
                <w:sz w:val="19"/>
              </w:rPr>
              <w:t xml:space="preserve">Foxglove</w:t>
            </w:r>
          </w:p>
        </w:tc>
        <w:tc>
          <w:tcPr>
            <w:vAlign w:val="top"/>
          </w:tcPr>
          <w:p w14:paraId="001000FC" w14:textId="001000FD">
            <w:pPr>
              <w:pStyle w:val="Compact"/>
            </w:pPr>
            <w:r>
              <w:rPr>
                <w:rFonts w:hint="eastAsia" w:ascii="Noto Sans CJK SC" w:hAnsi="Noto Sans CJK SC" w:eastAsia="Noto Sans CJK SC"/>
                <w:sz w:val="19"/>
              </w:rPr>
              <w:t xml:space="preserve">查看、协作与录制目录</w:t>
            </w:r>
          </w:p>
        </w:tc>
        <w:tc>
          <w:tcPr>
            <w:vAlign w:val="top"/>
          </w:tcPr>
          <w:p w14:paraId="001000FE" w14:textId="001000FF">
            <w:pPr>
              <w:pStyle w:val="Compact"/>
            </w:pPr>
            <w:r>
              <w:rPr>
                <w:rFonts w:hint="eastAsia" w:ascii="Noto Sans CJK SC" w:hAnsi="Noto Sans CJK SC" w:eastAsia="Noto Sans CJK SC"/>
                <w:sz w:val="19"/>
              </w:rPr>
              <w:t xml:space="preserve">桌面／浏览器，托管或自托管数据平台</w:t>
            </w:r>
          </w:p>
        </w:tc>
        <w:tc>
          <w:tcPr>
            <w:vAlign w:val="top"/>
          </w:tcPr>
          <w:p w14:paraId="00100100" w14:textId="00100101">
            <w:pPr>
              <w:pStyle w:val="Compact"/>
            </w:pPr>
            <w:r>
              <w:rPr>
                <w:rFonts w:hint="eastAsia" w:ascii="Noto Sans CJK SC" w:hAnsi="Noto Sans CJK SC" w:eastAsia="Noto Sans CJK SC"/>
                <w:sz w:val="19"/>
              </w:rPr>
              <w:t xml:space="preserve">回放视图、事件、筛选后的记录</w:t>
            </w:r>
          </w:p>
        </w:tc>
        <w:tc>
          <w:tcPr>
            <w:vAlign w:val="top"/>
          </w:tcPr>
          <w:p w14:paraId="00100102" w14:textId="00100103">
            <w:pPr>
              <w:pStyle w:val="Compact"/>
            </w:pPr>
            <w:r>
              <w:rPr>
                <w:rFonts w:hint="eastAsia" w:ascii="Noto Sans CJK SC" w:hAnsi="Noto Sans CJK SC" w:eastAsia="Noto Sans CJK SC"/>
                <w:sz w:val="19"/>
              </w:rPr>
              <w:t xml:space="preserve">查看与标记不等于完成动作标注</w:t>
            </w:r>
          </w:p>
        </w:tc>
      </w:tr>
      <w:tr>
        <w:trPr>
          <w:cantSplit/>
        </w:trPr>
        <w:tc>
          <w:tcPr>
            <w:vAlign w:val="top"/>
          </w:tcPr>
          <w:p w14:paraId="00100104" w14:textId="00100105">
            <w:pPr>
              <w:pStyle w:val="Compact"/>
            </w:pPr>
            <w:r>
              <w:rPr>
                <w:rFonts w:ascii="Noto Sans CJK SC" w:hAnsi="Noto Sans CJK SC" w:eastAsia="Noto Sans CJK SC"/>
                <w:sz w:val="19"/>
              </w:rPr>
              <w:t xml:space="preserve">Rerun </w:t>
            </w:r>
            <w:r>
              <w:rPr>
                <w:rFonts w:hint="eastAsia" w:ascii="Noto Sans CJK SC" w:hAnsi="Noto Sans CJK SC" w:eastAsia="Noto Sans CJK SC"/>
                <w:sz w:val="19"/>
              </w:rPr>
              <w:t xml:space="preserve">SDK／Hub</w:t>
            </w:r>
          </w:p>
        </w:tc>
        <w:tc>
          <w:tcPr>
            <w:vAlign w:val="top"/>
          </w:tcPr>
          <w:p w14:paraId="00100106" w14:textId="00100107">
            <w:pPr>
              <w:pStyle w:val="Compact"/>
            </w:pPr>
            <w:r>
              <w:rPr>
                <w:rFonts w:hint="eastAsia" w:ascii="Noto Sans CJK SC" w:hAnsi="Noto Sans CJK SC" w:eastAsia="Noto Sans CJK SC"/>
                <w:sz w:val="19"/>
              </w:rPr>
              <w:t xml:space="preserve">时空表示、查询及数据访问</w:t>
            </w:r>
          </w:p>
        </w:tc>
        <w:tc>
          <w:tcPr>
            <w:vAlign w:val="top"/>
          </w:tcPr>
          <w:p w14:paraId="00100108" w14:textId="00100109">
            <w:pPr>
              <w:pStyle w:val="Compact"/>
            </w:pPr>
            <w:r>
              <w:rPr>
                <w:rFonts w:ascii="Noto Sans CJK SC" w:hAnsi="Noto Sans CJK SC" w:eastAsia="Noto Sans CJK SC"/>
                <w:sz w:val="19"/>
              </w:rPr>
              <w:t xml:space="preserve">SDK </w:t>
            </w:r>
            <w:r>
              <w:rPr>
                <w:rFonts w:hint="eastAsia" w:ascii="Noto Sans CJK SC" w:hAnsi="Noto Sans CJK SC" w:eastAsia="Noto Sans CJK SC"/>
                <w:sz w:val="19"/>
              </w:rPr>
              <w:t xml:space="preserve">本地开源；Hub</w:t>
            </w:r>
            <w:r>
              <w:rPr>
                <w:rFonts w:ascii="Noto Sans CJK SC" w:hAnsi="Noto Sans CJK SC" w:eastAsia="Noto Sans CJK SC"/>
                <w:sz w:val="19"/>
              </w:rPr>
              <w:t xml:space="preserve"> </w:t>
            </w:r>
            <w:r>
              <w:rPr>
                <w:rFonts w:hint="eastAsia" w:ascii="Noto Sans CJK SC" w:hAnsi="Noto Sans CJK SC" w:eastAsia="Noto Sans CJK SC"/>
                <w:sz w:val="19"/>
              </w:rPr>
              <w:t xml:space="preserve">联系获取</w:t>
            </w:r>
          </w:p>
        </w:tc>
        <w:tc>
          <w:tcPr>
            <w:vAlign w:val="top"/>
          </w:tcPr>
          <w:p w14:paraId="0010010A" w14:textId="0010010B">
            <w:pPr>
              <w:pStyle w:val="Compact"/>
            </w:pPr>
            <w:r>
              <w:rPr>
                <w:rStyle w:val="VerbatimChar"/>
                <w:rFonts w:ascii="Noto Sans CJK SC" w:hAnsi="Noto Sans CJK SC" w:eastAsia="Noto Sans CJK SC"/>
                <w:sz w:val="19"/>
              </w:rPr>
              <w:t xml:space="preserve">.rrd</w:t>
            </w:r>
            <w:r>
              <w:rPr>
                <w:rFonts w:hint="eastAsia" w:ascii="Noto Sans CJK SC" w:hAnsi="Noto Sans CJK SC" w:eastAsia="Noto Sans CJK SC"/>
                <w:sz w:val="19"/>
              </w:rPr>
              <w:t xml:space="preserve">、查询、派生层及数据读取接口</w:t>
            </w:r>
          </w:p>
        </w:tc>
        <w:tc>
          <w:tcPr>
            <w:vAlign w:val="top"/>
          </w:tcPr>
          <w:p w14:paraId="0010010C" w14:textId="0010010D">
            <w:pPr>
              <w:pStyle w:val="Compact"/>
            </w:pPr>
            <w:r>
              <w:rPr>
                <w:rFonts w:ascii="Noto Sans CJK SC" w:hAnsi="Noto Sans CJK SC" w:eastAsia="Noto Sans CJK SC"/>
                <w:sz w:val="19"/>
              </w:rPr>
              <w:t xml:space="preserve">SDK </w:t>
            </w:r>
            <w:r>
              <w:rPr>
                <w:rFonts w:hint="eastAsia" w:ascii="Noto Sans CJK SC" w:hAnsi="Noto Sans CJK SC" w:eastAsia="Noto Sans CJK SC"/>
                <w:sz w:val="19"/>
              </w:rPr>
              <w:t xml:space="preserve">可访问性不证明</w:t>
            </w:r>
            <w:r>
              <w:rPr>
                <w:rFonts w:ascii="Noto Sans CJK SC" w:hAnsi="Noto Sans CJK SC" w:eastAsia="Noto Sans CJK SC"/>
                <w:sz w:val="19"/>
              </w:rPr>
              <w:t xml:space="preserve"> Hub </w:t>
            </w:r>
            <w:r>
              <w:rPr>
                <w:rFonts w:hint="eastAsia" w:ascii="Noto Sans CJK SC" w:hAnsi="Noto Sans CJK SC" w:eastAsia="Noto Sans CJK SC"/>
                <w:sz w:val="19"/>
              </w:rPr>
              <w:t xml:space="preserve">已全面</w:t>
            </w:r>
            <w:r>
              <w:rPr>
                <w:rFonts w:ascii="Noto Sans CJK SC" w:hAnsi="Noto Sans CJK SC" w:eastAsia="Noto Sans CJK SC"/>
                <w:sz w:val="19"/>
              </w:rPr>
              <w:t xml:space="preserve"> GA</w:t>
            </w:r>
          </w:p>
        </w:tc>
      </w:tr>
      <w:tr>
        <w:trPr>
          <w:cantSplit/>
        </w:trPr>
        <w:tc>
          <w:tcPr>
            <w:vAlign w:val="top"/>
          </w:tcPr>
          <w:p w14:paraId="0010010E" w14:textId="0010010F">
            <w:pPr>
              <w:pStyle w:val="Compact"/>
            </w:pPr>
            <w:r>
              <w:rPr>
                <w:rFonts w:ascii="Noto Sans CJK SC" w:hAnsi="Noto Sans CJK SC" w:eastAsia="Noto Sans CJK SC"/>
                <w:sz w:val="19"/>
              </w:rPr>
              <w:t xml:space="preserve">Scale Physical AI</w:t>
            </w:r>
          </w:p>
        </w:tc>
        <w:tc>
          <w:tcPr>
            <w:vAlign w:val="top"/>
          </w:tcPr>
          <w:p w14:paraId="00100110" w14:textId="00100111">
            <w:pPr>
              <w:pStyle w:val="Compact"/>
            </w:pPr>
            <w:r>
              <w:rPr>
                <w:rFonts w:hint="eastAsia" w:ascii="Noto Sans CJK SC" w:hAnsi="Noto Sans CJK SC" w:eastAsia="Noto Sans CJK SC"/>
                <w:sz w:val="19"/>
              </w:rPr>
              <w:t xml:space="preserve">采集与标注供给</w:t>
            </w:r>
          </w:p>
        </w:tc>
        <w:tc>
          <w:tcPr>
            <w:vAlign w:val="top"/>
          </w:tcPr>
          <w:p w14:paraId="00100112" w14:textId="00100113">
            <w:pPr>
              <w:pStyle w:val="Compact"/>
            </w:pPr>
            <w:r>
              <w:rPr>
                <w:rFonts w:hint="eastAsia" w:ascii="Noto Sans CJK SC" w:hAnsi="Noto Sans CJK SC" w:eastAsia="Noto Sans CJK SC"/>
                <w:sz w:val="19"/>
              </w:rPr>
              <w:t xml:space="preserve">商业项目服务</w:t>
            </w:r>
          </w:p>
        </w:tc>
        <w:tc>
          <w:tcPr>
            <w:vAlign w:val="top"/>
          </w:tcPr>
          <w:p w14:paraId="00100114" w14:textId="00100115">
            <w:pPr>
              <w:pStyle w:val="Compact"/>
            </w:pPr>
            <w:r>
              <w:rPr>
                <w:rFonts w:hint="eastAsia" w:ascii="Noto Sans CJK SC" w:hAnsi="Noto Sans CJK SC" w:eastAsia="Noto Sans CJK SC"/>
                <w:sz w:val="19"/>
              </w:rPr>
              <w:t xml:space="preserve">约定规格的数据集与注释</w:t>
            </w:r>
          </w:p>
        </w:tc>
        <w:tc>
          <w:tcPr>
            <w:vAlign w:val="top"/>
          </w:tcPr>
          <w:p w14:paraId="00100116" w14:textId="00100117">
            <w:pPr>
              <w:pStyle w:val="Compact"/>
            </w:pPr>
            <w:r>
              <w:rPr>
                <w:rFonts w:hint="eastAsia" w:ascii="Noto Sans CJK SC" w:hAnsi="Noto Sans CJK SC" w:eastAsia="Noto Sans CJK SC"/>
                <w:sz w:val="19"/>
              </w:rPr>
              <w:t xml:space="preserve">项目交付接口不能假定统一</w:t>
            </w:r>
          </w:p>
        </w:tc>
      </w:tr>
      <w:tr>
        <w:trPr>
          <w:cantSplit/>
        </w:trPr>
        <w:tc>
          <w:tcPr>
            <w:vAlign w:val="top"/>
          </w:tcPr>
          <w:p w14:paraId="00100118" w14:textId="00100119">
            <w:pPr>
              <w:pStyle w:val="Compact"/>
            </w:pPr>
            <w:r>
              <w:rPr>
                <w:rFonts w:ascii="Noto Sans CJK SC" w:hAnsi="Noto Sans CJK SC" w:eastAsia="Noto Sans CJK SC"/>
                <w:sz w:val="19"/>
              </w:rPr>
              <w:t xml:space="preserve">Roboto AI</w:t>
            </w:r>
          </w:p>
        </w:tc>
        <w:tc>
          <w:tcPr>
            <w:vAlign w:val="top"/>
          </w:tcPr>
          <w:p w14:paraId="0010011A" w14:textId="0010011B">
            <w:pPr>
              <w:pStyle w:val="Compact"/>
            </w:pPr>
            <w:r>
              <w:rPr>
                <w:rFonts w:hint="eastAsia" w:ascii="Noto Sans CJK SC" w:hAnsi="Noto Sans CJK SC" w:eastAsia="Noto Sans CJK SC"/>
                <w:sz w:val="19"/>
              </w:rPr>
              <w:t xml:space="preserve">日志分析、筛选和自动化</w:t>
            </w:r>
          </w:p>
        </w:tc>
        <w:tc>
          <w:tcPr>
            <w:vAlign w:val="top"/>
          </w:tcPr>
          <w:p w14:paraId="0010011C" w14:textId="0010011D">
            <w:pPr>
              <w:pStyle w:val="Compact"/>
            </w:pPr>
            <w:r>
              <w:rPr>
                <w:rFonts w:hint="eastAsia" w:ascii="Noto Sans CJK SC" w:hAnsi="Noto Sans CJK SC" w:eastAsia="Noto Sans CJK SC"/>
                <w:sz w:val="19"/>
              </w:rPr>
              <w:t xml:space="preserve">公开注册，付费托管／AWS</w:t>
            </w:r>
            <w:r>
              <w:rPr>
                <w:rFonts w:ascii="Noto Sans CJK SC" w:hAnsi="Noto Sans CJK SC" w:eastAsia="Noto Sans CJK SC"/>
                <w:sz w:val="19"/>
              </w:rPr>
              <w:t xml:space="preserve"> </w:t>
            </w:r>
            <w:r>
              <w:rPr>
                <w:rFonts w:hint="eastAsia" w:ascii="Noto Sans CJK SC" w:hAnsi="Noto Sans CJK SC" w:eastAsia="Noto Sans CJK SC"/>
                <w:sz w:val="19"/>
              </w:rPr>
              <w:t xml:space="preserve">自管</w:t>
            </w:r>
          </w:p>
        </w:tc>
        <w:tc>
          <w:tcPr>
            <w:vAlign w:val="top"/>
          </w:tcPr>
          <w:p w14:paraId="0010011E" w14:textId="0010011F">
            <w:pPr>
              <w:pStyle w:val="Compact"/>
            </w:pPr>
            <w:r>
              <w:rPr>
                <w:rFonts w:hint="eastAsia" w:ascii="Noto Sans CJK SC" w:hAnsi="Noto Sans CJK SC" w:eastAsia="Noto Sans CJK SC"/>
                <w:sz w:val="19"/>
              </w:rPr>
              <w:t xml:space="preserve">事件、统计、Collections</w:t>
            </w:r>
            <w:r>
              <w:rPr>
                <w:rFonts w:ascii="Noto Sans CJK SC" w:hAnsi="Noto Sans CJK SC" w:eastAsia="Noto Sans CJK SC"/>
                <w:sz w:val="19"/>
              </w:rPr>
              <w:t xml:space="preserve"> </w:t>
            </w:r>
            <w:r>
              <w:rPr>
                <w:rFonts w:hint="eastAsia" w:ascii="Noto Sans CJK SC" w:hAnsi="Noto Sans CJK SC" w:eastAsia="Noto Sans CJK SC"/>
                <w:sz w:val="19"/>
              </w:rPr>
              <w:t xml:space="preserve">和数据片段</w:t>
            </w:r>
          </w:p>
        </w:tc>
        <w:tc>
          <w:tcPr>
            <w:vAlign w:val="top"/>
          </w:tcPr>
          <w:p w14:paraId="00100120" w14:textId="00100121">
            <w:pPr>
              <w:pStyle w:val="Compact"/>
            </w:pPr>
            <w:r>
              <w:rPr>
                <w:rFonts w:hint="eastAsia" w:ascii="Noto Sans CJK SC" w:hAnsi="Noto Sans CJK SC" w:eastAsia="Noto Sans CJK SC"/>
                <w:sz w:val="19"/>
              </w:rPr>
              <w:t xml:space="preserve">案例中的</w:t>
            </w:r>
            <w:r>
              <w:rPr>
                <w:rFonts w:ascii="Noto Sans CJK SC" w:hAnsi="Noto Sans CJK SC" w:eastAsia="Noto Sans CJK SC"/>
                <w:sz w:val="19"/>
              </w:rPr>
              <w:t xml:space="preserve"> QA </w:t>
            </w:r>
            <w:r>
              <w:rPr>
                <w:rFonts w:hint="eastAsia" w:ascii="Noto Sans CJK SC" w:hAnsi="Noto Sans CJK SC" w:eastAsia="Noto Sans CJK SC"/>
                <w:sz w:val="19"/>
              </w:rPr>
              <w:t xml:space="preserve">使用不等于安全认证</w:t>
            </w:r>
          </w:p>
        </w:tc>
      </w:tr>
    </w:tbl>
    <w:p w14:paraId="00100122" w14:textId="00100123">
      <w:pPr>
        <w:pStyle w:val="BodyText"/>
      </w:pPr>
      <w:r>
        <w:rPr>
          <w:rFonts w:hint="eastAsia"/>
        </w:rPr>
        <w:t xml:space="preserve">一个可执行的组织方式是：先约定日志</w:t>
      </w:r>
      <w:r>
        <w:t xml:space="preserve"> schema </w:t>
      </w:r>
      <w:r>
        <w:rPr>
          <w:rFonts w:hint="eastAsia"/>
        </w:rPr>
        <w:t xml:space="preserve">与权限，再选用记录容器；把事件审核与派生标签回写到目录，最后生成版本化训练清单。Foxglove、Rerun、Roboto</w:t>
      </w:r>
      <w:r>
        <w:t xml:space="preserve"> </w:t>
      </w:r>
      <w:r>
        <w:rPr>
          <w:rFonts w:hint="eastAsia"/>
        </w:rPr>
        <w:t xml:space="preserve">的接口可以衔接文件与处理脚本，但本章不宣称三者默认开箱互通。</w:t>
      </w:r>
    </w:p>
    <w:bookmarkEnd w:id="36"/>
    <w:bookmarkEnd w:id="37"/>
    <w:bookmarkStart w:name="场景建模数字孪生与物理仿真" w:id="65"/>
    <w:p w14:paraId="00100124" w14:textId="00100125">
      <w:pPr>
        <w:pStyle w:val="Heading1"/>
      </w:pPr>
      <w:r>
        <w:t xml:space="preserve">03 </w:t>
      </w:r>
      <w:r>
        <w:rPr>
          <w:rFonts w:hint="eastAsia"/>
        </w:rPr>
        <w:t xml:space="preserve">场景建模、数字孪生与物理仿真</w:t>
      </w:r>
    </w:p>
    <w:bookmarkStart w:name="阶段工作与交付物-1" w:id="38"/>
    <w:p w14:paraId="00100126" w14:textId="00100127">
      <w:pPr>
        <w:pStyle w:val="Heading2"/>
      </w:pPr>
      <w:r>
        <w:rPr>
          <w:rFonts w:hint="eastAsia"/>
        </w:rPr>
        <w:t xml:space="preserve">阶段工作与交付物</w:t>
      </w:r>
    </w:p>
    <w:p w14:paraId="00100128" w14:textId="00100129">
      <w:pPr>
        <w:pStyle w:val="FirstParagraph"/>
      </w:pPr>
      <w:r>
        <w:rPr>
          <w:rFonts w:hint="eastAsia"/>
        </w:rPr>
        <w:t xml:space="preserve">场景工程把</w:t>
      </w:r>
      <w:r>
        <w:t xml:space="preserve"> </w:t>
      </w:r>
      <w:r>
        <w:rPr>
          <w:rFonts w:hint="eastAsia"/>
        </w:rPr>
        <w:t xml:space="preserve">CAD、机器人描述、现场测量、设备配置及流程要求变成可执行的虚拟试验环境。交付物不只是三维画面，还包括机器人和工装模型、碰撞与传感器配置、控制接口、版本化测试场景，以及离线程序、验证报告或训练用环境。数字孪生还需绑定具体真实对象、参数来源和更新记录，不能仅凭模型外观宣布已与实物一致。</w:t>
      </w:r>
    </w:p>
    <w:p w14:paraId="0010012A" w14:textId="0010012B">
      <w:pPr>
        <w:pStyle w:val="BodyText"/>
      </w:pPr>
      <w:r>
        <w:rPr>
          <w:rFonts w:hint="eastAsia"/>
        </w:rPr>
        <w:t xml:space="preserve">本章区分三种工作：工业单元的离线编程与虚拟调试、机器人软件／学习环境的闭环测试、汽车虚拟试驾。它们可以交换部分资产，却不是同一个交付物。以下“获取、支持、客户案例、研究”的描述均按</w:t>
      </w:r>
      <w:r>
        <w:t xml:space="preserve"> </w:t>
      </w:r>
      <w:r>
        <w:rPr>
          <w:b/>
          <w:bCs/>
        </w:rPr>
        <w:t xml:space="preserve">2026-10-27</w:t>
      </w:r>
      <w:r>
        <w:t xml:space="preserve"> </w:t>
      </w:r>
      <w:r>
        <w:rPr>
          <w:rFonts w:hint="eastAsia"/>
        </w:rPr>
        <w:t xml:space="preserve">可读的一手资料标注；有文档和开源发行的组件不被自动归为“不成熟”，商业客户案例也不被外推成通用</w:t>
      </w:r>
      <w:r>
        <w:t xml:space="preserve"> AI </w:t>
      </w:r>
      <w:r>
        <w:rPr>
          <w:rFonts w:hint="eastAsia"/>
        </w:rPr>
        <w:t xml:space="preserve">或安全认证。</w:t>
      </w:r>
    </w:p>
    <w:bookmarkEnd w:id="38"/>
    <w:bookmarkStart w:name="abb-robotstudio围绕-abb-控制器的离线工程环境" w:id="43"/>
    <w:p w14:paraId="0010012C" w14:textId="0010012D">
      <w:pPr>
        <w:pStyle w:val="Heading2"/>
      </w:pPr>
      <w:r>
        <w:t xml:space="preserve">ABB </w:t>
      </w:r>
      <w:r>
        <w:rPr>
          <w:rFonts w:hint="eastAsia"/>
        </w:rPr>
        <w:t xml:space="preserve">RobotStudio：围绕</w:t>
      </w:r>
      <w:r>
        <w:t xml:space="preserve"> ABB </w:t>
      </w:r>
      <w:r>
        <w:rPr>
          <w:rFonts w:hint="eastAsia"/>
        </w:rPr>
        <w:t xml:space="preserve">控制器的离线工程环境</w:t>
      </w:r>
    </w:p>
    <w:p w14:paraId="0010012E" w14:textId="0010012F">
      <w:pPr>
        <w:pStyle w:val="FirstParagraph"/>
      </w:pPr>
      <w:r>
        <w:t xml:space="preserve">RobotStudio </w:t>
      </w:r>
      <w:r>
        <w:rPr>
          <w:rFonts w:hint="eastAsia"/>
        </w:rPr>
        <w:t xml:space="preserve">用于机器人单元布局、运动验证、程序编写和现场调试前的离线检查。输入是机器人配置、工装／几何、目标路径及程序，输出是可复用的工作站模型、ABB</w:t>
      </w:r>
      <w:r>
        <w:t xml:space="preserve"> </w:t>
      </w:r>
      <w:r>
        <w:rPr>
          <w:rFonts w:hint="eastAsia"/>
        </w:rPr>
        <w:t xml:space="preserve">机器人程序和运动、节拍等检查结果。其关键接口是</w:t>
      </w:r>
      <w:r>
        <w:t xml:space="preserve"> ABB Virtual </w:t>
      </w:r>
      <w:r>
        <w:rPr>
          <w:rFonts w:hint="eastAsia"/>
        </w:rPr>
        <w:t xml:space="preserve">Controller：使用真实控制软件对应的程序与配置进行虚拟执行，而不是只播放手绘动画。随后由工程流程将验证后的程序与配置接到实际控制器。</w:t>
      </w:r>
      <w:hyperlink r:id="rId39">
        <w:r>
          <w:rPr>
            <w:rStyle w:val="Hyperlink"/>
          </w:rPr>
          <w:t xml:space="preserve">[S17]</w:t>
        </w:r>
      </w:hyperlink>
    </w:p>
    <w:p w14:paraId="00100130" w14:textId="00100131">
      <w:pPr>
        <w:pStyle w:val="BodyText"/>
      </w:pPr>
      <w:r>
        <w:rPr>
          <w:rFonts w:hint="eastAsia"/>
        </w:rPr>
        <w:t xml:space="preserve">获取形式包括</w:t>
      </w:r>
      <w:r>
        <w:t xml:space="preserve"> PC </w:t>
      </w:r>
      <w:r>
        <w:rPr>
          <w:rFonts w:hint="eastAsia"/>
        </w:rPr>
        <w:t xml:space="preserve">桌面软件和商业许可；Suite</w:t>
      </w:r>
      <w:r>
        <w:t xml:space="preserve"> </w:t>
      </w:r>
      <w:r>
        <w:rPr>
          <w:rFonts w:hint="eastAsia"/>
        </w:rPr>
        <w:t xml:space="preserve">官网还列出云协作、路径规划和程序辅助，许可页说明浮动许可及离线借用。各模块的适用条件应按具体许可核对，不能把“云许可”理解成所有计算都在浏览器中完成。</w:t>
      </w:r>
      <w:hyperlink r:id="rId40">
        <w:r>
          <w:rPr>
            <w:rStyle w:val="Hyperlink"/>
          </w:rPr>
          <w:t xml:space="preserve">[S18]</w:t>
        </w:r>
      </w:hyperlink>
      <w:r>
        <w:t xml:space="preserve">、</w:t>
      </w:r>
      <w:hyperlink r:id="rId41">
        <w:r>
          <w:rPr>
            <w:rStyle w:val="Hyperlink"/>
          </w:rPr>
          <w:t xml:space="preserve">[S19]</w:t>
        </w:r>
      </w:hyperlink>
    </w:p>
    <w:p w14:paraId="00100132" w14:textId="00100133">
      <w:pPr>
        <w:pStyle w:val="BodyText"/>
      </w:pPr>
      <w:r>
        <w:t xml:space="preserve">ABB </w:t>
      </w:r>
      <w:r>
        <w:rPr>
          <w:rFonts w:hint="eastAsia"/>
        </w:rPr>
        <w:t xml:space="preserve">历史</w:t>
      </w:r>
      <w:r>
        <w:t xml:space="preserve"> Evolut </w:t>
      </w:r>
      <w:r>
        <w:rPr>
          <w:rFonts w:hint="eastAsia"/>
        </w:rPr>
        <w:t xml:space="preserve">案例披露了布局、夹具检查、节拍验证和离线程序编制，构成工业工程使用证据，但不是</w:t>
      </w:r>
      <w:r>
        <w:t xml:space="preserve"> 2026 </w:t>
      </w:r>
      <w:r>
        <w:rPr>
          <w:rFonts w:hint="eastAsia"/>
        </w:rPr>
        <w:t xml:space="preserve">年部署规模统计。</w:t>
      </w:r>
      <w:hyperlink r:id="rId42">
        <w:r>
          <w:rPr>
            <w:rStyle w:val="Hyperlink"/>
          </w:rPr>
          <w:t xml:space="preserve">[S20]</w:t>
        </w:r>
      </w:hyperlink>
      <w:r>
        <w:t xml:space="preserve"> </w:t>
      </w:r>
      <w:r>
        <w:rPr>
          <w:rFonts w:hint="eastAsia"/>
        </w:rPr>
        <w:t xml:space="preserve">产品中的</w:t>
      </w:r>
      <w:r>
        <w:t xml:space="preserve"> AI Assistant </w:t>
      </w:r>
      <w:r>
        <w:rPr>
          <w:rFonts w:hint="eastAsia"/>
        </w:rPr>
        <w:t xml:space="preserve">或自动路径规划不把它变成通用机器人智能；现场标定、工艺验收和安全措施仍在软件接口之外。</w:t>
      </w:r>
    </w:p>
    <w:bookmarkEnd w:id="43"/>
    <w:bookmarkStart w:name="X44d1317273939f3b0b1361e589be8afc432ddb8" w:id="47"/>
    <w:p w14:paraId="00100134" w14:textId="00100135">
      <w:pPr>
        <w:pStyle w:val="Heading2"/>
      </w:pPr>
      <w:r>
        <w:t xml:space="preserve">Siemens Tecnomatix Process </w:t>
      </w:r>
      <w:r>
        <w:rPr>
          <w:rFonts w:hint="eastAsia"/>
        </w:rPr>
        <w:t xml:space="preserve">Simulate：产线过程与虚拟调试</w:t>
      </w:r>
    </w:p>
    <w:p w14:paraId="00100136" w14:textId="00100137">
      <w:pPr>
        <w:pStyle w:val="FirstParagraph"/>
      </w:pPr>
      <w:r>
        <w:t xml:space="preserve">Process Simulate </w:t>
      </w:r>
      <w:r>
        <w:rPr>
          <w:rFonts w:hint="eastAsia"/>
        </w:rPr>
        <w:t xml:space="preserve">面向制造过程的三维验证，输入是设备和产品几何、布局、机器人动作、工艺顺序及控制逻辑；输出是制造研究模型、离线程序、节拍／碰撞检查和虚拟调试结果。接入通常围绕生产单元建模，再连接真实或仿真的</w:t>
      </w:r>
      <w:r>
        <w:t xml:space="preserve"> PLC </w:t>
      </w:r>
      <w:r>
        <w:rPr>
          <w:rFonts w:hint="eastAsia"/>
        </w:rPr>
        <w:t xml:space="preserve">逻辑；它覆盖机器人、人工操作与产线事件，不等同于统计生产物流的</w:t>
      </w:r>
      <w:r>
        <w:t xml:space="preserve"> Plant </w:t>
      </w:r>
      <w:r>
        <w:rPr>
          <w:rFonts w:hint="eastAsia"/>
        </w:rPr>
        <w:t xml:space="preserve">Simulation，也不是一套通用强化学习环境。</w:t>
      </w:r>
      <w:hyperlink r:id="rId44">
        <w:r>
          <w:rPr>
            <w:rStyle w:val="Hyperlink"/>
          </w:rPr>
          <w:t xml:space="preserve">[S21]</w:t>
        </w:r>
      </w:hyperlink>
    </w:p>
    <w:p w14:paraId="00100138" w14:textId="00100139">
      <w:pPr>
        <w:pStyle w:val="BodyText"/>
      </w:pPr>
      <w:r>
        <w:rPr>
          <w:rFonts w:hint="eastAsia"/>
        </w:rPr>
        <w:t xml:space="preserve">官方提供商业产品和</w:t>
      </w:r>
      <w:r>
        <w:t xml:space="preserve"> Process Simulate X </w:t>
      </w:r>
      <w:r>
        <w:rPr>
          <w:rFonts w:hint="eastAsia"/>
        </w:rPr>
        <w:t xml:space="preserve">订阅形态，X</w:t>
      </w:r>
      <w:r>
        <w:t xml:space="preserve"> </w:t>
      </w:r>
      <w:r>
        <w:rPr>
          <w:rFonts w:hint="eastAsia"/>
        </w:rPr>
        <w:t xml:space="preserve">的发布说明涉及云协作、授权和部署管理。当前目录与历史发布中的模块命名已有差别，不能根据旧文章把模块组合当成当前固定报价。Tecnomatix</w:t>
      </w:r>
      <w:r>
        <w:t xml:space="preserve"> Connector </w:t>
      </w:r>
      <w:r>
        <w:rPr>
          <w:rFonts w:hint="eastAsia"/>
        </w:rPr>
        <w:t xml:space="preserve">可向</w:t>
      </w:r>
      <w:r>
        <w:t xml:space="preserve"> Omniverse </w:t>
      </w:r>
      <w:r>
        <w:rPr>
          <w:rFonts w:hint="eastAsia"/>
        </w:rPr>
        <w:t xml:space="preserve">传递几何及仿真内容，接口目的主要是资产衔接和可视化协作，不表示两个求解器自动产生一致物理结果。</w:t>
      </w:r>
      <w:hyperlink r:id="rId45">
        <w:r>
          <w:rPr>
            <w:rStyle w:val="Hyperlink"/>
          </w:rPr>
          <w:t xml:space="preserve">[S22]</w:t>
        </w:r>
      </w:hyperlink>
    </w:p>
    <w:p w14:paraId="0010013A" w14:textId="0010013B">
      <w:pPr>
        <w:pStyle w:val="BodyText"/>
      </w:pPr>
      <w:r>
        <w:t xml:space="preserve">Siemens </w:t>
      </w:r>
      <w:r>
        <w:rPr>
          <w:rFonts w:hint="eastAsia"/>
        </w:rPr>
        <w:t xml:space="preserve">的</w:t>
      </w:r>
      <w:r>
        <w:t xml:space="preserve"> Ingemat </w:t>
      </w:r>
      <w:r>
        <w:rPr>
          <w:rFonts w:hint="eastAsia"/>
        </w:rPr>
        <w:t xml:space="preserve">案例披露该工程公司将</w:t>
      </w:r>
      <w:r>
        <w:t xml:space="preserve"> Process Simulate </w:t>
      </w:r>
      <w:r>
        <w:rPr>
          <w:rFonts w:hint="eastAsia"/>
        </w:rPr>
        <w:t xml:space="preserve">用于机器人仿真和虚拟调试，任务涉及汽车自动化工程；这是供应商客户案例，不能泛化成所有工厂的产量提升。</w:t>
      </w:r>
      <w:hyperlink r:id="rId46">
        <w:r>
          <w:rPr>
            <w:rStyle w:val="Hyperlink"/>
          </w:rPr>
          <w:t xml:space="preserve">[S23]</w:t>
        </w:r>
      </w:hyperlink>
      <w:r>
        <w:t xml:space="preserve"> </w:t>
      </w:r>
      <w:r>
        <w:rPr>
          <w:rFonts w:hint="eastAsia"/>
        </w:rPr>
        <w:t xml:space="preserve">仿真交付仍依赖模型、控制代码和接口映射，不能代替真实设备的工艺及安全验收。</w:t>
      </w:r>
    </w:p>
    <w:bookmarkEnd w:id="47"/>
    <w:bookmarkStart w:name="isaac-sim机器人场景传感器与软件闭环的平台" w:id="51"/>
    <w:p w14:paraId="0010013C" w14:textId="0010013D">
      <w:pPr>
        <w:pStyle w:val="Heading2"/>
      </w:pPr>
      <w:r>
        <w:t xml:space="preserve">Isaac </w:t>
      </w:r>
      <w:r>
        <w:rPr>
          <w:rFonts w:hint="eastAsia"/>
        </w:rPr>
        <w:t xml:space="preserve">Sim：机器人场景、传感器与软件闭环的平台</w:t>
      </w:r>
    </w:p>
    <w:p w14:paraId="0010013E" w14:textId="0010013F">
      <w:pPr>
        <w:pStyle w:val="FirstParagraph"/>
      </w:pPr>
      <w:r>
        <w:t xml:space="preserve">Isaac Sim </w:t>
      </w:r>
      <w:r>
        <w:rPr>
          <w:rFonts w:hint="eastAsia"/>
        </w:rPr>
        <w:t xml:space="preserve">将机器人与环境资产、物理运行、传感器输出和外部机器人软件连接在同一场景中。输入可来自</w:t>
      </w:r>
      <w:r>
        <w:t xml:space="preserve"> URDF、MJCF、CAD </w:t>
      </w:r>
      <w:r>
        <w:rPr>
          <w:rFonts w:hint="eastAsia"/>
        </w:rPr>
        <w:t xml:space="preserve">或</w:t>
      </w:r>
      <w:r>
        <w:t xml:space="preserve"> </w:t>
      </w:r>
      <w:r>
        <w:rPr>
          <w:rFonts w:hint="eastAsia"/>
        </w:rPr>
        <w:t xml:space="preserve">USD，输出包括仿真状态、相机／其他传感器数据、合成数据及测试记录。工程接入可使用</w:t>
      </w:r>
      <w:r>
        <w:t xml:space="preserve"> Python、Kit </w:t>
      </w:r>
      <w:r>
        <w:rPr>
          <w:rFonts w:hint="eastAsia"/>
        </w:rPr>
        <w:t xml:space="preserve">扩展和</w:t>
      </w:r>
      <w:r>
        <w:t xml:space="preserve"> ROS </w:t>
      </w:r>
      <w:r>
        <w:rPr>
          <w:rFonts w:hint="eastAsia"/>
        </w:rPr>
        <w:t xml:space="preserve">2；学习任务通常进一步接</w:t>
      </w:r>
      <w:r>
        <w:t xml:space="preserve"> Isaac </w:t>
      </w:r>
      <w:r>
        <w:rPr>
          <w:rFonts w:hint="eastAsia"/>
        </w:rPr>
        <w:t xml:space="preserve">Lab，而不是把</w:t>
      </w:r>
      <w:r>
        <w:t xml:space="preserve"> Isaac Sim </w:t>
      </w:r>
      <w:r>
        <w:rPr>
          <w:rFonts w:hint="eastAsia"/>
        </w:rPr>
        <w:t xml:space="preserve">本体称作已训练策略。</w:t>
      </w:r>
      <w:hyperlink r:id="rId48">
        <w:r>
          <w:rPr>
            <w:rStyle w:val="Hyperlink"/>
          </w:rPr>
          <w:t xml:space="preserve">[S24]</w:t>
        </w:r>
      </w:hyperlink>
      <w:r>
        <w:t xml:space="preserve">、</w:t>
      </w:r>
      <w:hyperlink r:id="rId49">
        <w:r>
          <w:rPr>
            <w:rStyle w:val="Hyperlink"/>
          </w:rPr>
          <w:t xml:space="preserve">[S25]</w:t>
        </w:r>
      </w:hyperlink>
    </w:p>
    <w:p w14:paraId="00100140" w14:textId="00100141">
      <w:pPr>
        <w:pStyle w:val="BodyText"/>
      </w:pPr>
      <w:r>
        <w:rPr>
          <w:rFonts w:hint="eastAsia"/>
        </w:rPr>
        <w:t xml:space="preserve">公开源码、发行与文档入口均可访问，官方说明涵盖工作站、容器和</w:t>
      </w:r>
      <w:r>
        <w:t xml:space="preserve"> Python </w:t>
      </w:r>
      <w:r>
        <w:rPr>
          <w:rFonts w:hint="eastAsia"/>
        </w:rPr>
        <w:t xml:space="preserve">工作流。本文固定文档版本用于复查接口，不宣称其为最新版本；源码、Kit、第三方依赖和资产的授权须分别核对，不能把“代码开放”解读为所有内容无条件再分发。</w:t>
      </w:r>
    </w:p>
    <w:p w14:paraId="00100142" w14:textId="00100143">
      <w:pPr>
        <w:pStyle w:val="BodyText"/>
      </w:pPr>
      <w:r>
        <w:t xml:space="preserve">NVIDIA </w:t>
      </w:r>
      <w:r>
        <w:rPr>
          <w:rFonts w:hint="eastAsia"/>
        </w:rPr>
        <w:t xml:space="preserve">的</w:t>
      </w:r>
      <w:r>
        <w:t xml:space="preserve"> AWS </w:t>
      </w:r>
      <w:r>
        <w:rPr>
          <w:rFonts w:hint="eastAsia"/>
        </w:rPr>
        <w:t xml:space="preserve">早期采用公告将</w:t>
      </w:r>
      <w:r>
        <w:t xml:space="preserve"> Amazon Robotics </w:t>
      </w:r>
      <w:r>
        <w:rPr>
          <w:rFonts w:hint="eastAsia"/>
        </w:rPr>
        <w:t xml:space="preserve">的</w:t>
      </w:r>
      <w:r>
        <w:t xml:space="preserve"> Proteus </w:t>
      </w:r>
      <w:r>
        <w:rPr>
          <w:rFonts w:hint="eastAsia"/>
        </w:rPr>
        <w:t xml:space="preserve">传感器仿真列为使用方向，是供应商披露的开发应用，不证明真实机群的策略均经该平台训练或已通过安全认证。</w:t>
      </w:r>
      <w:hyperlink r:id="rId50">
        <w:r>
          <w:rPr>
            <w:rStyle w:val="Hyperlink"/>
          </w:rPr>
          <w:t xml:space="preserve">[S26]</w:t>
        </w:r>
      </w:hyperlink>
      <w:r>
        <w:t xml:space="preserve"> </w:t>
      </w:r>
      <w:r>
        <w:t xml:space="preserve">USD </w:t>
      </w:r>
      <w:r>
        <w:rPr>
          <w:rFonts w:hint="eastAsia"/>
        </w:rPr>
        <w:t xml:space="preserve">是场景表示，物理与传感器计算由所配置后端完成；模型外观、碰撞代理与控制时序需单独核验，跨版本也不能默认兼容。</w:t>
      </w:r>
    </w:p>
    <w:bookmarkEnd w:id="51"/>
    <w:bookmarkStart w:name="mujoco可嵌入程序的动力学与接触仿真器" w:id="54"/>
    <w:p w14:paraId="00100144" w14:textId="00100145">
      <w:pPr>
        <w:pStyle w:val="Heading2"/>
      </w:pPr>
      <w:r>
        <w:rPr>
          <w:rFonts w:hint="eastAsia"/>
        </w:rPr>
        <w:t xml:space="preserve">MuJoCo：可嵌入程序的动力学与接触仿真器</w:t>
      </w:r>
    </w:p>
    <w:p w14:paraId="00100146" w14:textId="00100147">
      <w:pPr>
        <w:pStyle w:val="FirstParagraph"/>
      </w:pPr>
      <w:r>
        <w:t xml:space="preserve">MuJoCo </w:t>
      </w:r>
      <w:r>
        <w:rPr>
          <w:rFonts w:hint="eastAsia"/>
        </w:rPr>
        <w:t xml:space="preserve">的交付中心是动力学计算，而非工厂数据管理或</w:t>
      </w:r>
      <w:r>
        <w:t xml:space="preserve"> PLC </w:t>
      </w:r>
      <w:r>
        <w:rPr>
          <w:rFonts w:hint="eastAsia"/>
        </w:rPr>
        <w:t xml:space="preserve">工程。输入是</w:t>
      </w:r>
      <w:r>
        <w:t xml:space="preserve"> </w:t>
      </w:r>
      <w:r>
        <w:rPr>
          <w:rFonts w:hint="eastAsia"/>
        </w:rPr>
        <w:t xml:space="preserve">MJCF、受支持的</w:t>
      </w:r>
      <w:r>
        <w:t xml:space="preserve"> </w:t>
      </w:r>
      <w:r>
        <w:rPr>
          <w:rFonts w:hint="eastAsia"/>
        </w:rPr>
        <w:t xml:space="preserve">URDF、执行器与环境参数以及每步控制输入，输出是状态、接触、力和传感器结果。接入方式是在</w:t>
      </w:r>
      <w:r>
        <w:t xml:space="preserve"> </w:t>
      </w:r>
      <w:r>
        <w:rPr>
          <w:rFonts w:hint="eastAsia"/>
        </w:rPr>
        <w:t xml:space="preserve">C／C++</w:t>
      </w:r>
      <w:r>
        <w:t xml:space="preserve"> </w:t>
      </w:r>
      <w:r>
        <w:rPr>
          <w:rFonts w:hint="eastAsia"/>
        </w:rPr>
        <w:t xml:space="preserve">或</w:t>
      </w:r>
      <w:r>
        <w:t xml:space="preserve"> Python </w:t>
      </w:r>
      <w:r>
        <w:rPr>
          <w:rFonts w:hint="eastAsia"/>
        </w:rPr>
        <w:t xml:space="preserve">程序中装载模型并运行仿真，再把读写接口封装给控制、优化或训练代码；MJX</w:t>
      </w:r>
      <w:r>
        <w:t xml:space="preserve"> </w:t>
      </w:r>
      <w:r>
        <w:rPr>
          <w:rFonts w:hint="eastAsia"/>
        </w:rPr>
        <w:t xml:space="preserve">等计算路径需要按自身支持范围检查，不能仅替换名称便认为结果与性能完全相同。</w:t>
      </w:r>
      <w:hyperlink r:id="rId52">
        <w:r>
          <w:rPr>
            <w:rStyle w:val="Hyperlink"/>
          </w:rPr>
          <w:t xml:space="preserve">[S27]</w:t>
        </w:r>
      </w:hyperlink>
    </w:p>
    <w:p w14:paraId="00100148" w14:textId="00100149">
      <w:pPr>
        <w:pStyle w:val="BodyText"/>
      </w:pPr>
      <w:r>
        <w:rPr>
          <w:rFonts w:hint="eastAsia"/>
        </w:rPr>
        <w:t xml:space="preserve">项目提供开源代码、版本化二进制和</w:t>
      </w:r>
      <w:r>
        <w:t xml:space="preserve"> Python </w:t>
      </w:r>
      <w:r>
        <w:rPr>
          <w:rFonts w:hint="eastAsia"/>
        </w:rPr>
        <w:t xml:space="preserve">接口，属于正式公开可取得、有文档的基础软件，不因没有云销售页面而被归为演示产品。具体模型、任务库、数据记录和实验调度由上层负责；模型库也不能代替对真实机器人的参数标定。</w:t>
      </w:r>
    </w:p>
    <w:p w14:paraId="0010014A" w14:textId="0010014B">
      <w:pPr>
        <w:pStyle w:val="BodyText"/>
      </w:pPr>
      <w:r>
        <w:t xml:space="preserve">Google DeepMind </w:t>
      </w:r>
      <w:r>
        <w:rPr>
          <w:rFonts w:hint="eastAsia"/>
        </w:rPr>
        <w:t xml:space="preserve">的</w:t>
      </w:r>
      <w:r>
        <w:t xml:space="preserve"> MuJoCo Playground </w:t>
      </w:r>
      <w:r>
        <w:rPr>
          <w:rFonts w:hint="eastAsia"/>
        </w:rPr>
        <w:t xml:space="preserve">提供运动控制、操作和</w:t>
      </w:r>
      <w:r>
        <w:t xml:space="preserve"> sim-to-real </w:t>
      </w:r>
      <w:r>
        <w:rPr>
          <w:rFonts w:hint="eastAsia"/>
        </w:rPr>
        <w:t xml:space="preserve">研究环境，是官方可执行代码及研究示范的证据；本次没有将其当作具名客户的量产报告。</w:t>
      </w:r>
      <w:hyperlink r:id="rId53">
        <w:r>
          <w:rPr>
            <w:rStyle w:val="Hyperlink"/>
          </w:rPr>
          <w:t xml:space="preserve">[S28]</w:t>
        </w:r>
      </w:hyperlink>
      <w:r>
        <w:t xml:space="preserve"> </w:t>
      </w:r>
      <w:r>
        <w:rPr>
          <w:rFonts w:hint="eastAsia"/>
        </w:rPr>
        <w:t xml:space="preserve">接口边界尤其在执行器和接触假设：相同几何模型并不保证相同真实执行效果，仿真步进接口也不是工业机器人可直接加载的生产程序。</w:t>
      </w:r>
    </w:p>
    <w:bookmarkEnd w:id="54"/>
    <w:bookmarkStart w:name="gazebo面向机器人软件集成的模块化仿真栈" w:id="59"/>
    <w:p w14:paraId="0010014C" w14:textId="0010014D">
      <w:pPr>
        <w:pStyle w:val="Heading2"/>
      </w:pPr>
      <w:r>
        <w:rPr>
          <w:rFonts w:hint="eastAsia"/>
        </w:rPr>
        <w:t xml:space="preserve">Gazebo：面向机器人软件集成的模块化仿真栈</w:t>
      </w:r>
    </w:p>
    <w:p w14:paraId="0010014E" w14:textId="0010014F">
      <w:pPr>
        <w:pStyle w:val="FirstParagraph"/>
      </w:pPr>
      <w:r>
        <w:t xml:space="preserve">Gazebo </w:t>
      </w:r>
      <w:r>
        <w:rPr>
          <w:rFonts w:hint="eastAsia"/>
        </w:rPr>
        <w:t xml:space="preserve">接收机器人和世界描述、插件、传感器配置及控制消息，输出仿真状态、传感器流和测试记录。项目以版本化库组合提供物理、渲染、传感器和</w:t>
      </w:r>
      <w:r>
        <w:t xml:space="preserve"> transport </w:t>
      </w:r>
      <w:r>
        <w:rPr>
          <w:rFonts w:hint="eastAsia"/>
        </w:rPr>
        <w:t xml:space="preserve">能力；SDF</w:t>
      </w:r>
      <w:r>
        <w:t xml:space="preserve"> world </w:t>
      </w:r>
      <w:r>
        <w:rPr>
          <w:rFonts w:hint="eastAsia"/>
        </w:rPr>
        <w:t xml:space="preserve">组织场景，机器人模型和插件定义行为。接</w:t>
      </w:r>
      <w:r>
        <w:t xml:space="preserve"> ROS 2 </w:t>
      </w:r>
      <w:r>
        <w:rPr>
          <w:rFonts w:hint="eastAsia"/>
        </w:rPr>
        <w:t xml:space="preserve">时，经</w:t>
      </w:r>
      <w:r>
        <w:t xml:space="preserve"> </w:t>
      </w:r>
      <w:r>
        <w:rPr>
          <w:rStyle w:val="VerbatimChar"/>
        </w:rPr>
        <w:t xml:space="preserve">ros_gz</w:t>
      </w:r>
      <w:r>
        <w:t xml:space="preserve"> </w:t>
      </w:r>
      <w:r>
        <w:t xml:space="preserve">bridge </w:t>
      </w:r>
      <w:r>
        <w:rPr>
          <w:rFonts w:hint="eastAsia"/>
        </w:rPr>
        <w:t xml:space="preserve">映射消息类型与方向，而不是所有</w:t>
      </w:r>
      <w:r>
        <w:t xml:space="preserve"> Gazebo topic </w:t>
      </w:r>
      <w:r>
        <w:rPr>
          <w:rFonts w:hint="eastAsia"/>
        </w:rPr>
        <w:t xml:space="preserve">自动成为</w:t>
      </w:r>
      <w:r>
        <w:t xml:space="preserve"> ROS topic。</w:t>
      </w:r>
      <w:hyperlink r:id="rId55">
        <w:r>
          <w:rPr>
            <w:rStyle w:val="Hyperlink"/>
          </w:rPr>
          <w:t xml:space="preserve">[S29]</w:t>
        </w:r>
      </w:hyperlink>
    </w:p>
    <w:p w14:paraId="00100150" w14:textId="00100151">
      <w:pPr>
        <w:pStyle w:val="BodyText"/>
      </w:pPr>
      <w:r>
        <w:rPr>
          <w:rFonts w:hint="eastAsia"/>
        </w:rPr>
        <w:t xml:space="preserve">获取形式是公开源码和发行包，可在本地用</w:t>
      </w:r>
      <w:r>
        <w:t xml:space="preserve"> GUI </w:t>
      </w:r>
      <w:r>
        <w:rPr>
          <w:rFonts w:hint="eastAsia"/>
        </w:rPr>
        <w:t xml:space="preserve">查看，也可由测试程序驱动服务端。官方支持表列有</w:t>
      </w:r>
      <w:r>
        <w:t xml:space="preserve"> Harmonic、Jetty </w:t>
      </w:r>
      <w:r>
        <w:rPr>
          <w:rFonts w:hint="eastAsia"/>
        </w:rPr>
        <w:t xml:space="preserve">等</w:t>
      </w:r>
      <w:r>
        <w:t xml:space="preserve"> </w:t>
      </w:r>
      <w:r>
        <w:rPr>
          <w:rFonts w:hint="eastAsia"/>
        </w:rPr>
        <w:t xml:space="preserve">LTS，须按</w:t>
      </w:r>
      <w:r>
        <w:t xml:space="preserve"> ROS </w:t>
      </w:r>
      <w:r>
        <w:rPr>
          <w:rFonts w:hint="eastAsia"/>
        </w:rPr>
        <w:t xml:space="preserve">发行与插件兼容性确定组合；Gazebo</w:t>
      </w:r>
      <w:r>
        <w:t xml:space="preserve"> Classic </w:t>
      </w:r>
      <w:r>
        <w:rPr>
          <w:rFonts w:hint="eastAsia"/>
        </w:rPr>
        <w:t xml:space="preserve">已在</w:t>
      </w:r>
      <w:r>
        <w:t xml:space="preserve"> 2025 </w:t>
      </w:r>
      <w:r>
        <w:rPr>
          <w:rFonts w:hint="eastAsia"/>
        </w:rPr>
        <w:t xml:space="preserve">年结束生命周期，不能把它与当前</w:t>
      </w:r>
      <w:r>
        <w:t xml:space="preserve"> Gazebo </w:t>
      </w:r>
      <w:r>
        <w:rPr>
          <w:rFonts w:hint="eastAsia"/>
        </w:rPr>
        <w:t xml:space="preserve">的支持状态混写。</w:t>
      </w:r>
      <w:hyperlink r:id="rId56">
        <w:r>
          <w:rPr>
            <w:rStyle w:val="Hyperlink"/>
          </w:rPr>
          <w:t xml:space="preserve">[S30]</w:t>
        </w:r>
      </w:hyperlink>
      <w:r>
        <w:t xml:space="preserve">、</w:t>
      </w:r>
      <w:hyperlink r:id="rId57">
        <w:r>
          <w:rPr>
            <w:rStyle w:val="Hyperlink"/>
          </w:rPr>
          <w:t xml:space="preserve">[S31]</w:t>
        </w:r>
      </w:hyperlink>
    </w:p>
    <w:p w14:paraId="00100152" w14:textId="00100153">
      <w:pPr>
        <w:pStyle w:val="BodyText"/>
      </w:pPr>
      <w:r>
        <w:t xml:space="preserve">Open Robotics </w:t>
      </w:r>
      <w:r>
        <w:rPr>
          <w:rFonts w:hint="eastAsia"/>
        </w:rPr>
        <w:t xml:space="preserve">披露</w:t>
      </w:r>
      <w:r>
        <w:t xml:space="preserve"> Gazebo </w:t>
      </w:r>
      <w:r>
        <w:rPr>
          <w:rFonts w:hint="eastAsia"/>
        </w:rPr>
        <w:t xml:space="preserve">用于</w:t>
      </w:r>
      <w:r>
        <w:t xml:space="preserve"> DARPA SubT </w:t>
      </w:r>
      <w:r>
        <w:rPr>
          <w:rFonts w:hint="eastAsia"/>
        </w:rPr>
        <w:t xml:space="preserve">虚拟赛道，证明复杂多机器人场景与测试基础设施的实际使用，证据类型是研究竞赛，不是商业机群量产。</w:t>
      </w:r>
      <w:hyperlink r:id="rId58">
        <w:r>
          <w:rPr>
            <w:rStyle w:val="Hyperlink"/>
          </w:rPr>
          <w:t xml:space="preserve">[S32]</w:t>
        </w:r>
      </w:hyperlink>
      <w:r>
        <w:t xml:space="preserve"> </w:t>
      </w:r>
      <w:r>
        <w:rPr>
          <w:rFonts w:hint="eastAsia"/>
        </w:rPr>
        <w:t xml:space="preserve">传感器、物理引擎和插件各有支持边界；ROS</w:t>
      </w:r>
      <w:r>
        <w:t xml:space="preserve"> </w:t>
      </w:r>
      <w:r>
        <w:rPr>
          <w:rFonts w:hint="eastAsia"/>
        </w:rPr>
        <w:t xml:space="preserve">消息连接成功，也不意味着时钟、坐标、控制动态和实机表现都已一致。工程交付还应固定场景、插件与桥接配置，让回归任务能够重复运行，而不只是交付运行截图。</w:t>
      </w:r>
    </w:p>
    <w:bookmarkEnd w:id="59"/>
    <w:bookmarkStart w:name="汽车分支carla-与-ipg-carmaker" w:id="63"/>
    <w:p w14:paraId="00100154" w14:textId="00100155">
      <w:pPr>
        <w:pStyle w:val="Heading2"/>
      </w:pPr>
      <w:r>
        <w:rPr>
          <w:rFonts w:hint="eastAsia"/>
        </w:rPr>
        <w:t xml:space="preserve">汽车分支：CARLA</w:t>
      </w:r>
      <w:r>
        <w:t xml:space="preserve"> </w:t>
      </w:r>
      <w:r>
        <w:rPr>
          <w:rFonts w:hint="eastAsia"/>
        </w:rPr>
        <w:t xml:space="preserve">与</w:t>
      </w:r>
      <w:r>
        <w:t xml:space="preserve"> IPG CarMaker</w:t>
      </w:r>
    </w:p>
    <w:p w14:paraId="00100156" w14:textId="00100157">
      <w:pPr>
        <w:pStyle w:val="FirstParagraph"/>
      </w:pPr>
      <w:r>
        <w:rPr>
          <w:b/>
          <w:bCs/>
        </w:rPr>
        <w:t xml:space="preserve">CARLA</w:t>
      </w:r>
      <w:r>
        <w:t xml:space="preserve"> </w:t>
      </w:r>
      <w:r>
        <w:rPr>
          <w:rFonts w:hint="eastAsia"/>
        </w:rPr>
        <w:t xml:space="preserve">的核心是自动驾驶研究场景：道路、交通参与者、天气和传感器配置进入仿真服务端，Python／C++</w:t>
      </w:r>
      <w:r>
        <w:t xml:space="preserve"> </w:t>
      </w:r>
      <w:r>
        <w:rPr>
          <w:rFonts w:hint="eastAsia"/>
        </w:rPr>
        <w:t xml:space="preserve">客户端控制场景并接收图像、雷达等数据。它提供公开代码与资产，采用客户端／服务端架构，适合构建研究、训练和测试用场景；本次依据官方介绍确认可访问性与接口，没有据社区普及度宣称任何整车项目已完成量产验证。</w:t>
      </w:r>
      <w:hyperlink r:id="rId60">
        <w:r>
          <w:rPr>
            <w:rStyle w:val="Hyperlink"/>
          </w:rPr>
          <w:t xml:space="preserve">[S33]</w:t>
        </w:r>
      </w:hyperlink>
      <w:r>
        <w:t xml:space="preserve">、</w:t>
      </w:r>
      <w:hyperlink r:id="rId61">
        <w:r>
          <w:rPr>
            <w:rStyle w:val="Hyperlink"/>
          </w:rPr>
          <w:t xml:space="preserve">[S34]</w:t>
        </w:r>
      </w:hyperlink>
    </w:p>
    <w:p w14:paraId="00100158" w14:textId="00100159">
      <w:pPr>
        <w:pStyle w:val="BodyText"/>
      </w:pPr>
      <w:r>
        <w:rPr>
          <w:b/>
          <w:bCs/>
        </w:rPr>
        <w:t xml:space="preserve">IPG CarMaker</w:t>
      </w:r>
      <w:r>
        <w:t xml:space="preserve"> </w:t>
      </w:r>
      <w:r>
        <w:rPr>
          <w:rFonts w:hint="eastAsia"/>
        </w:rPr>
        <w:t xml:space="preserve">围绕车辆虚拟试驾和控制软件测试，输入包括车辆模型、道路、驾驶／交通及测试定义，输出是试验运行和评估结果。官方商业产品明确覆盖</w:t>
      </w:r>
      <w:r>
        <w:t xml:space="preserve"> </w:t>
      </w:r>
      <w:r>
        <w:rPr>
          <w:rFonts w:hint="eastAsia"/>
        </w:rPr>
        <w:t xml:space="preserve">MIL、SIL、HIL、VIL，即模型、软件、硬件和整车在环；产品形态涉及</w:t>
      </w:r>
      <w:r>
        <w:t xml:space="preserve"> </w:t>
      </w:r>
      <w:r>
        <w:rPr>
          <w:rFonts w:hint="eastAsia"/>
        </w:rPr>
        <w:t xml:space="preserve">PC、无界面运行、云及台架集成。本次核验了正式产品与接口说明，未核验特定客户当前生产规模。</w:t>
      </w:r>
      <w:hyperlink r:id="rId62">
        <w:r>
          <w:rPr>
            <w:rStyle w:val="Hyperlink"/>
          </w:rPr>
          <w:t xml:space="preserve">[S35]</w:t>
        </w:r>
      </w:hyperlink>
      <w:r>
        <w:t xml:space="preserve"> </w:t>
      </w:r>
      <w:r>
        <w:rPr>
          <w:rFonts w:hint="eastAsia"/>
        </w:rPr>
        <w:t xml:space="preserve">它不是机械臂离线编程工具，也不能凭在环接口宣称整个自动驾驶功能已获安全批准。</w:t>
      </w:r>
    </w:p>
    <w:bookmarkEnd w:id="63"/>
    <w:bookmarkStart w:name="同类别对照与交付衔接" w:id="64"/>
    <w:p w14:paraId="0010015A" w14:textId="0010015B">
      <w:pPr>
        <w:pStyle w:val="Heading2"/>
      </w:pPr>
      <w:r>
        <w:rPr>
          <w:rFonts w:hint="eastAsia"/>
        </w:rPr>
        <w:t xml:space="preserve">同类别对照与交付衔接</w:t>
      </w:r>
    </w:p>
    <w:tbl>
      <w:tblPr>
        <w:tblStyle w:val="Table"/>
        <w:tblW w:w="5000" w:type="pct"/>
        <w:tblLayout w:type="autofit"/>
        <w:tblCellMar>
          <w:top w:w="90" w:type="dxa"/>
          <w:left w:w="90" w:type="dxa"/>
          <w:bottom w:w="90" w:type="dxa"/>
          <w:right w:w="90" w:type="dxa"/>
        </w:tblCellMar>
        <w:tblLook w:val="0020" w:firstRow="1" w:lastRow="0" w:firstColumn="0" w:lastColumn="0" w:noHBand="0" w:noVBand="0"/>
      </w:tblPr>
      <w:tblGrid>
        <w:gridCol w:w="1584"/>
        <w:gridCol w:w="1584"/>
        <w:gridCol w:w="1584"/>
        <w:gridCol w:w="1584"/>
        <w:gridCol w:w="1584"/>
      </w:tblGrid>
      <w:tr>
        <w:trPr>
          <w:tblHeader w:val="on"/>
          <w:cantSplit/>
        </w:trPr>
        <w:tc>
          <w:tcPr>
            <w:shd w:val="clear" w:fill="EDF3F8"/>
            <w:vAlign w:val="top"/>
          </w:tcPr>
          <w:p w14:paraId="0010015C" w14:textId="0010015D">
            <w:pPr>
              <w:pStyle w:val="Compact"/>
            </w:pPr>
            <w:r>
              <w:rPr>
                <w:rFonts w:hint="eastAsia" w:ascii="Noto Sans CJK SC" w:hAnsi="Noto Sans CJK SC" w:eastAsia="Noto Sans CJK SC"/>
                <w:b/>
                <w:sz w:val="19"/>
              </w:rPr>
              <w:t xml:space="preserve">产品</w:t>
            </w:r>
          </w:p>
        </w:tc>
        <w:tc>
          <w:tcPr>
            <w:shd w:val="clear" w:fill="EDF3F8"/>
            <w:vAlign w:val="top"/>
          </w:tcPr>
          <w:p w14:paraId="0010015E" w14:textId="0010015F">
            <w:pPr>
              <w:pStyle w:val="Compact"/>
            </w:pPr>
            <w:r>
              <w:rPr>
                <w:rFonts w:hint="eastAsia" w:ascii="Noto Sans CJK SC" w:hAnsi="Noto Sans CJK SC" w:eastAsia="Noto Sans CJK SC"/>
                <w:b/>
                <w:sz w:val="19"/>
              </w:rPr>
              <w:t xml:space="preserve">主要验证对象</w:t>
            </w:r>
          </w:p>
        </w:tc>
        <w:tc>
          <w:tcPr>
            <w:shd w:val="clear" w:fill="EDF3F8"/>
            <w:vAlign w:val="top"/>
          </w:tcPr>
          <w:p w14:paraId="00100160" w14:textId="00100161">
            <w:pPr>
              <w:pStyle w:val="Compact"/>
            </w:pPr>
            <w:r>
              <w:rPr>
                <w:rFonts w:hint="eastAsia" w:ascii="Noto Sans CJK SC" w:hAnsi="Noto Sans CJK SC" w:eastAsia="Noto Sans CJK SC"/>
                <w:b/>
                <w:sz w:val="19"/>
              </w:rPr>
              <w:t xml:space="preserve">核心接入与输出</w:t>
            </w:r>
          </w:p>
        </w:tc>
        <w:tc>
          <w:tcPr>
            <w:shd w:val="clear" w:fill="EDF3F8"/>
            <w:vAlign w:val="top"/>
          </w:tcPr>
          <w:p w14:paraId="00100162" w14:textId="00100163">
            <w:pPr>
              <w:pStyle w:val="Compact"/>
            </w:pPr>
            <w:r>
              <w:rPr>
                <w:rFonts w:hint="eastAsia" w:ascii="Noto Sans CJK SC" w:hAnsi="Noto Sans CJK SC" w:eastAsia="Noto Sans CJK SC"/>
                <w:b/>
                <w:sz w:val="19"/>
              </w:rPr>
              <w:t xml:space="preserve">本次证据层级</w:t>
            </w:r>
          </w:p>
        </w:tc>
        <w:tc>
          <w:tcPr>
            <w:shd w:val="clear" w:fill="EDF3F8"/>
            <w:vAlign w:val="top"/>
          </w:tcPr>
          <w:p w14:paraId="00100164" w14:textId="00100165">
            <w:pPr>
              <w:pStyle w:val="Compact"/>
            </w:pPr>
            <w:r>
              <w:rPr>
                <w:rFonts w:hint="eastAsia" w:ascii="Noto Sans CJK SC" w:hAnsi="Noto Sans CJK SC" w:eastAsia="Noto Sans CJK SC"/>
                <w:b/>
                <w:sz w:val="19"/>
              </w:rPr>
              <w:t xml:space="preserve">不能默认替代</w:t>
            </w:r>
          </w:p>
        </w:tc>
      </w:tr>
      <w:tr>
        <w:trPr>
          <w:cantSplit/>
        </w:trPr>
        <w:tc>
          <w:tcPr>
            <w:vAlign w:val="top"/>
          </w:tcPr>
          <w:p w14:paraId="00100166" w14:textId="00100167">
            <w:pPr>
              <w:pStyle w:val="Compact"/>
            </w:pPr>
            <w:r>
              <w:rPr>
                <w:rFonts w:ascii="Noto Sans CJK SC" w:hAnsi="Noto Sans CJK SC" w:eastAsia="Noto Sans CJK SC"/>
                <w:sz w:val="19"/>
              </w:rPr>
              <w:t xml:space="preserve">RobotStudio</w:t>
            </w:r>
          </w:p>
        </w:tc>
        <w:tc>
          <w:tcPr>
            <w:vAlign w:val="top"/>
          </w:tcPr>
          <w:p w14:paraId="00100168" w14:textId="00100169">
            <w:pPr>
              <w:pStyle w:val="Compact"/>
            </w:pPr>
            <w:r>
              <w:rPr>
                <w:rFonts w:ascii="Noto Sans CJK SC" w:hAnsi="Noto Sans CJK SC" w:eastAsia="Noto Sans CJK SC"/>
                <w:sz w:val="19"/>
              </w:rPr>
              <w:t xml:space="preserve">ABB </w:t>
            </w:r>
            <w:r>
              <w:rPr>
                <w:rFonts w:hint="eastAsia" w:ascii="Noto Sans CJK SC" w:hAnsi="Noto Sans CJK SC" w:eastAsia="Noto Sans CJK SC"/>
                <w:sz w:val="19"/>
              </w:rPr>
              <w:t xml:space="preserve">机器人单元及程序</w:t>
            </w:r>
          </w:p>
        </w:tc>
        <w:tc>
          <w:tcPr>
            <w:vAlign w:val="top"/>
          </w:tcPr>
          <w:p w14:paraId="0010016A" w14:textId="0010016B">
            <w:pPr>
              <w:pStyle w:val="Compact"/>
            </w:pPr>
            <w:r>
              <w:rPr>
                <w:rFonts w:ascii="Noto Sans CJK SC" w:hAnsi="Noto Sans CJK SC" w:eastAsia="Noto Sans CJK SC"/>
                <w:sz w:val="19"/>
              </w:rPr>
              <w:t xml:space="preserve">Virtual Controller → </w:t>
            </w:r>
            <w:r>
              <w:rPr>
                <w:rFonts w:hint="eastAsia" w:ascii="Noto Sans CJK SC" w:hAnsi="Noto Sans CJK SC" w:eastAsia="Noto Sans CJK SC"/>
                <w:sz w:val="19"/>
              </w:rPr>
              <w:t xml:space="preserve">工作站与机器人程序</w:t>
            </w:r>
          </w:p>
        </w:tc>
        <w:tc>
          <w:tcPr>
            <w:vAlign w:val="top"/>
          </w:tcPr>
          <w:p w14:paraId="0010016C" w14:textId="0010016D">
            <w:pPr>
              <w:pStyle w:val="Compact"/>
            </w:pPr>
            <w:r>
              <w:rPr>
                <w:rFonts w:hint="eastAsia" w:ascii="Noto Sans CJK SC" w:hAnsi="Noto Sans CJK SC" w:eastAsia="Noto Sans CJK SC"/>
                <w:sz w:val="19"/>
              </w:rPr>
              <w:t xml:space="preserve">商业入口、文档、历史供应商客户案例</w:t>
            </w:r>
          </w:p>
        </w:tc>
        <w:tc>
          <w:tcPr>
            <w:vAlign w:val="top"/>
          </w:tcPr>
          <w:p w14:paraId="0010016E" w14:textId="0010016F">
            <w:pPr>
              <w:pStyle w:val="Compact"/>
            </w:pPr>
            <w:r>
              <w:rPr>
                <w:rFonts w:hint="eastAsia" w:ascii="Noto Sans CJK SC" w:hAnsi="Noto Sans CJK SC" w:eastAsia="Noto Sans CJK SC"/>
                <w:sz w:val="19"/>
              </w:rPr>
              <w:t xml:space="preserve">通用</w:t>
            </w:r>
            <w:r>
              <w:rPr>
                <w:rFonts w:ascii="Noto Sans CJK SC" w:hAnsi="Noto Sans CJK SC" w:eastAsia="Noto Sans CJK SC"/>
                <w:sz w:val="19"/>
              </w:rPr>
              <w:t xml:space="preserve"> </w:t>
            </w:r>
            <w:r>
              <w:rPr>
                <w:rFonts w:hint="eastAsia" w:ascii="Noto Sans CJK SC" w:hAnsi="Noto Sans CJK SC" w:eastAsia="Noto Sans CJK SC"/>
                <w:sz w:val="19"/>
              </w:rPr>
              <w:t xml:space="preserve">AI、现场标定与安全验收</w:t>
            </w:r>
          </w:p>
        </w:tc>
      </w:tr>
      <w:tr>
        <w:trPr>
          <w:cantSplit/>
        </w:trPr>
        <w:tc>
          <w:tcPr>
            <w:vAlign w:val="top"/>
          </w:tcPr>
          <w:p w14:paraId="00100170" w14:textId="00100171">
            <w:pPr>
              <w:pStyle w:val="Compact"/>
            </w:pPr>
            <w:r>
              <w:rPr>
                <w:rFonts w:ascii="Noto Sans CJK SC" w:hAnsi="Noto Sans CJK SC" w:eastAsia="Noto Sans CJK SC"/>
                <w:sz w:val="19"/>
              </w:rPr>
              <w:t xml:space="preserve">Process Simulate</w:t>
            </w:r>
          </w:p>
        </w:tc>
        <w:tc>
          <w:tcPr>
            <w:vAlign w:val="top"/>
          </w:tcPr>
          <w:p w14:paraId="00100172" w14:textId="00100173">
            <w:pPr>
              <w:pStyle w:val="Compact"/>
            </w:pPr>
            <w:r>
              <w:rPr>
                <w:rFonts w:hint="eastAsia" w:ascii="Noto Sans CJK SC" w:hAnsi="Noto Sans CJK SC" w:eastAsia="Noto Sans CJK SC"/>
                <w:sz w:val="19"/>
              </w:rPr>
              <w:t xml:space="preserve">制造过程及控制逻辑</w:t>
            </w:r>
          </w:p>
        </w:tc>
        <w:tc>
          <w:tcPr>
            <w:vAlign w:val="top"/>
          </w:tcPr>
          <w:p w14:paraId="00100174" w14:textId="00100175">
            <w:pPr>
              <w:pStyle w:val="Compact"/>
            </w:pPr>
            <w:r>
              <w:rPr>
                <w:rFonts w:hint="eastAsia" w:ascii="Noto Sans CJK SC" w:hAnsi="Noto Sans CJK SC" w:eastAsia="Noto Sans CJK SC"/>
                <w:sz w:val="19"/>
              </w:rPr>
              <w:t xml:space="preserve">三维研究／PLC</w:t>
            </w:r>
            <w:r>
              <w:rPr>
                <w:rFonts w:ascii="Noto Sans CJK SC" w:hAnsi="Noto Sans CJK SC" w:eastAsia="Noto Sans CJK SC"/>
                <w:sz w:val="19"/>
              </w:rPr>
              <w:t xml:space="preserve"> </w:t>
            </w:r>
            <w:r>
              <w:rPr>
                <w:rFonts w:hint="eastAsia" w:ascii="Noto Sans CJK SC" w:hAnsi="Noto Sans CJK SC" w:eastAsia="Noto Sans CJK SC"/>
                <w:sz w:val="19"/>
              </w:rPr>
              <w:t xml:space="preserve">连接</w:t>
            </w:r>
            <w:r>
              <w:rPr>
                <w:rFonts w:ascii="Noto Sans CJK SC" w:hAnsi="Noto Sans CJK SC" w:eastAsia="Noto Sans CJK SC"/>
                <w:sz w:val="19"/>
              </w:rPr>
              <w:t xml:space="preserve"> → </w:t>
            </w:r>
            <w:r>
              <w:rPr>
                <w:rFonts w:hint="eastAsia" w:ascii="Noto Sans CJK SC" w:hAnsi="Noto Sans CJK SC" w:eastAsia="Noto Sans CJK SC"/>
                <w:sz w:val="19"/>
              </w:rPr>
              <w:t xml:space="preserve">离线程序与虚拟调试</w:t>
            </w:r>
          </w:p>
        </w:tc>
        <w:tc>
          <w:tcPr>
            <w:vAlign w:val="top"/>
          </w:tcPr>
          <w:p w14:paraId="00100176" w14:textId="00100177">
            <w:pPr>
              <w:pStyle w:val="Compact"/>
            </w:pPr>
            <w:r>
              <w:rPr>
                <w:rFonts w:hint="eastAsia" w:ascii="Noto Sans CJK SC" w:hAnsi="Noto Sans CJK SC" w:eastAsia="Noto Sans CJK SC"/>
                <w:sz w:val="19"/>
              </w:rPr>
              <w:t xml:space="preserve">商业目录、X</w:t>
            </w:r>
            <w:r>
              <w:rPr>
                <w:rFonts w:ascii="Noto Sans CJK SC" w:hAnsi="Noto Sans CJK SC" w:eastAsia="Noto Sans CJK SC"/>
                <w:sz w:val="19"/>
              </w:rPr>
              <w:t xml:space="preserve"> </w:t>
            </w:r>
            <w:r>
              <w:rPr>
                <w:rFonts w:hint="eastAsia" w:ascii="Noto Sans CJK SC" w:hAnsi="Noto Sans CJK SC" w:eastAsia="Noto Sans CJK SC"/>
                <w:sz w:val="19"/>
              </w:rPr>
              <w:t xml:space="preserve">发布、Ingemat</w:t>
            </w:r>
            <w:r>
              <w:rPr>
                <w:rFonts w:ascii="Noto Sans CJK SC" w:hAnsi="Noto Sans CJK SC" w:eastAsia="Noto Sans CJK SC"/>
                <w:sz w:val="19"/>
              </w:rPr>
              <w:t xml:space="preserve"> </w:t>
            </w:r>
            <w:r>
              <w:rPr>
                <w:rFonts w:hint="eastAsia" w:ascii="Noto Sans CJK SC" w:hAnsi="Noto Sans CJK SC" w:eastAsia="Noto Sans CJK SC"/>
                <w:sz w:val="19"/>
              </w:rPr>
              <w:t xml:space="preserve">案例</w:t>
            </w:r>
          </w:p>
        </w:tc>
        <w:tc>
          <w:tcPr>
            <w:vAlign w:val="top"/>
          </w:tcPr>
          <w:p w14:paraId="00100178" w14:textId="00100179">
            <w:pPr>
              <w:pStyle w:val="Compact"/>
            </w:pPr>
            <w:r>
              <w:rPr>
                <w:rFonts w:hint="eastAsia" w:ascii="Noto Sans CJK SC" w:hAnsi="Noto Sans CJK SC" w:eastAsia="Noto Sans CJK SC"/>
                <w:sz w:val="19"/>
              </w:rPr>
              <w:t xml:space="preserve">物流仿真或通用策略训练</w:t>
            </w:r>
          </w:p>
        </w:tc>
      </w:tr>
      <w:tr>
        <w:trPr>
          <w:cantSplit/>
        </w:trPr>
        <w:tc>
          <w:tcPr>
            <w:vAlign w:val="top"/>
          </w:tcPr>
          <w:p w14:paraId="0010017A" w14:textId="0010017B">
            <w:pPr>
              <w:pStyle w:val="Compact"/>
            </w:pPr>
            <w:r>
              <w:rPr>
                <w:rFonts w:ascii="Noto Sans CJK SC" w:hAnsi="Noto Sans CJK SC" w:eastAsia="Noto Sans CJK SC"/>
                <w:sz w:val="19"/>
              </w:rPr>
              <w:t xml:space="preserve">Isaac Sim</w:t>
            </w:r>
          </w:p>
        </w:tc>
        <w:tc>
          <w:tcPr>
            <w:vAlign w:val="top"/>
          </w:tcPr>
          <w:p w14:paraId="0010017C" w14:textId="0010017D">
            <w:pPr>
              <w:pStyle w:val="Compact"/>
            </w:pPr>
            <w:r>
              <w:rPr>
                <w:rFonts w:hint="eastAsia" w:ascii="Noto Sans CJK SC" w:hAnsi="Noto Sans CJK SC" w:eastAsia="Noto Sans CJK SC"/>
                <w:sz w:val="19"/>
              </w:rPr>
              <w:t xml:space="preserve">场景、传感器及机器人软件栈</w:t>
            </w:r>
          </w:p>
        </w:tc>
        <w:tc>
          <w:tcPr>
            <w:vAlign w:val="top"/>
          </w:tcPr>
          <w:p w14:paraId="0010017E" w14:textId="0010017F">
            <w:pPr>
              <w:pStyle w:val="Compact"/>
            </w:pPr>
            <w:r>
              <w:rPr>
                <w:rFonts w:hint="eastAsia" w:ascii="Noto Sans CJK SC" w:hAnsi="Noto Sans CJK SC" w:eastAsia="Noto Sans CJK SC"/>
                <w:sz w:val="19"/>
              </w:rPr>
              <w:t xml:space="preserve">USD／Python／ROS</w:t>
            </w:r>
            <w:r>
              <w:rPr>
                <w:rFonts w:ascii="Noto Sans CJK SC" w:hAnsi="Noto Sans CJK SC" w:eastAsia="Noto Sans CJK SC"/>
                <w:sz w:val="19"/>
              </w:rPr>
              <w:t xml:space="preserve"> 2 → </w:t>
            </w:r>
            <w:r>
              <w:rPr>
                <w:rFonts w:hint="eastAsia" w:ascii="Noto Sans CJK SC" w:hAnsi="Noto Sans CJK SC" w:eastAsia="Noto Sans CJK SC"/>
                <w:sz w:val="19"/>
              </w:rPr>
              <w:t xml:space="preserve">观测、状态、数据</w:t>
            </w:r>
          </w:p>
        </w:tc>
        <w:tc>
          <w:tcPr>
            <w:vAlign w:val="top"/>
          </w:tcPr>
          <w:p w14:paraId="00100180" w14:textId="00100181">
            <w:pPr>
              <w:pStyle w:val="Compact"/>
            </w:pPr>
            <w:r>
              <w:rPr>
                <w:rFonts w:hint="eastAsia" w:ascii="Noto Sans CJK SC" w:hAnsi="Noto Sans CJK SC" w:eastAsia="Noto Sans CJK SC"/>
                <w:sz w:val="19"/>
              </w:rPr>
              <w:t xml:space="preserve">官方源码／文档、早期采用披露</w:t>
            </w:r>
          </w:p>
        </w:tc>
        <w:tc>
          <w:tcPr>
            <w:vAlign w:val="top"/>
          </w:tcPr>
          <w:p w14:paraId="00100182" w14:textId="00100183">
            <w:pPr>
              <w:pStyle w:val="Compact"/>
            </w:pPr>
            <w:r>
              <w:rPr>
                <w:rFonts w:hint="eastAsia" w:ascii="Noto Sans CJK SC" w:hAnsi="Noto Sans CJK SC" w:eastAsia="Noto Sans CJK SC"/>
                <w:sz w:val="19"/>
              </w:rPr>
              <w:t xml:space="preserve">已训练策略和实机保证</w:t>
            </w:r>
          </w:p>
        </w:tc>
      </w:tr>
      <w:tr>
        <w:trPr>
          <w:cantSplit/>
        </w:trPr>
        <w:tc>
          <w:tcPr>
            <w:vAlign w:val="top"/>
          </w:tcPr>
          <w:p w14:paraId="00100184" w14:textId="00100185">
            <w:pPr>
              <w:pStyle w:val="Compact"/>
            </w:pPr>
            <w:r>
              <w:rPr>
                <w:rFonts w:ascii="Noto Sans CJK SC" w:hAnsi="Noto Sans CJK SC" w:eastAsia="Noto Sans CJK SC"/>
                <w:sz w:val="19"/>
              </w:rPr>
              <w:t xml:space="preserve">MuJoCo</w:t>
            </w:r>
          </w:p>
        </w:tc>
        <w:tc>
          <w:tcPr>
            <w:vAlign w:val="top"/>
          </w:tcPr>
          <w:p w14:paraId="00100186" w14:textId="00100187">
            <w:pPr>
              <w:pStyle w:val="Compact"/>
            </w:pPr>
            <w:r>
              <w:rPr>
                <w:rFonts w:hint="eastAsia" w:ascii="Noto Sans CJK SC" w:hAnsi="Noto Sans CJK SC" w:eastAsia="Noto Sans CJK SC"/>
                <w:sz w:val="19"/>
              </w:rPr>
              <w:t xml:space="preserve">动力学、接触与控制／学习环境</w:t>
            </w:r>
          </w:p>
        </w:tc>
        <w:tc>
          <w:tcPr>
            <w:vAlign w:val="top"/>
          </w:tcPr>
          <w:p w14:paraId="00100188" w14:textId="00100189">
            <w:pPr>
              <w:pStyle w:val="Compact"/>
            </w:pPr>
            <w:r>
              <w:rPr>
                <w:rFonts w:hint="eastAsia" w:ascii="Noto Sans CJK SC" w:hAnsi="Noto Sans CJK SC" w:eastAsia="Noto Sans CJK SC"/>
                <w:sz w:val="19"/>
              </w:rPr>
              <w:t xml:space="preserve">模型／代码调用</w:t>
            </w:r>
            <w:r>
              <w:rPr>
                <w:rFonts w:ascii="Noto Sans CJK SC" w:hAnsi="Noto Sans CJK SC" w:eastAsia="Noto Sans CJK SC"/>
                <w:sz w:val="19"/>
              </w:rPr>
              <w:t xml:space="preserve"> → </w:t>
            </w:r>
            <w:r>
              <w:rPr>
                <w:rFonts w:hint="eastAsia" w:ascii="Noto Sans CJK SC" w:hAnsi="Noto Sans CJK SC" w:eastAsia="Noto Sans CJK SC"/>
                <w:sz w:val="19"/>
              </w:rPr>
              <w:t xml:space="preserve">状态、力、传感器</w:t>
            </w:r>
          </w:p>
        </w:tc>
        <w:tc>
          <w:tcPr>
            <w:vAlign w:val="top"/>
          </w:tcPr>
          <w:p w14:paraId="0010018A" w14:textId="0010018B">
            <w:pPr>
              <w:pStyle w:val="Compact"/>
            </w:pPr>
            <w:r>
              <w:rPr>
                <w:rFonts w:hint="eastAsia" w:ascii="Noto Sans CJK SC" w:hAnsi="Noto Sans CJK SC" w:eastAsia="Noto Sans CJK SC"/>
                <w:sz w:val="19"/>
              </w:rPr>
              <w:t xml:space="preserve">正式开源发行、官方研究环境</w:t>
            </w:r>
          </w:p>
        </w:tc>
        <w:tc>
          <w:tcPr>
            <w:vAlign w:val="top"/>
          </w:tcPr>
          <w:p w14:paraId="0010018C" w14:textId="0010018D">
            <w:pPr>
              <w:pStyle w:val="Compact"/>
            </w:pPr>
            <w:r>
              <w:rPr>
                <w:rFonts w:ascii="Noto Sans CJK SC" w:hAnsi="Noto Sans CJK SC" w:eastAsia="Noto Sans CJK SC"/>
                <w:sz w:val="19"/>
              </w:rPr>
              <w:t xml:space="preserve">PLC </w:t>
            </w:r>
            <w:r>
              <w:rPr>
                <w:rFonts w:hint="eastAsia" w:ascii="Noto Sans CJK SC" w:hAnsi="Noto Sans CJK SC" w:eastAsia="Noto Sans CJK SC"/>
                <w:sz w:val="19"/>
              </w:rPr>
              <w:t xml:space="preserve">工程与产线管理</w:t>
            </w:r>
          </w:p>
        </w:tc>
      </w:tr>
      <w:tr>
        <w:trPr>
          <w:cantSplit/>
        </w:trPr>
        <w:tc>
          <w:tcPr>
            <w:vAlign w:val="top"/>
          </w:tcPr>
          <w:p w14:paraId="0010018E" w14:textId="0010018F">
            <w:pPr>
              <w:pStyle w:val="Compact"/>
            </w:pPr>
            <w:r>
              <w:rPr>
                <w:rFonts w:ascii="Noto Sans CJK SC" w:hAnsi="Noto Sans CJK SC" w:eastAsia="Noto Sans CJK SC"/>
                <w:sz w:val="19"/>
              </w:rPr>
              <w:t xml:space="preserve">Gazebo</w:t>
            </w:r>
          </w:p>
        </w:tc>
        <w:tc>
          <w:tcPr>
            <w:vAlign w:val="top"/>
          </w:tcPr>
          <w:p w14:paraId="00100190" w14:textId="00100191">
            <w:pPr>
              <w:pStyle w:val="Compact"/>
            </w:pPr>
            <w:r>
              <w:rPr>
                <w:rFonts w:hint="eastAsia" w:ascii="Noto Sans CJK SC" w:hAnsi="Noto Sans CJK SC" w:eastAsia="Noto Sans CJK SC"/>
                <w:sz w:val="19"/>
              </w:rPr>
              <w:t xml:space="preserve">机器人软件及插件集成</w:t>
            </w:r>
          </w:p>
        </w:tc>
        <w:tc>
          <w:tcPr>
            <w:vAlign w:val="top"/>
          </w:tcPr>
          <w:p w14:paraId="00100192" w14:textId="00100193">
            <w:pPr>
              <w:pStyle w:val="Compact"/>
            </w:pPr>
            <w:r>
              <w:rPr>
                <w:rFonts w:hint="eastAsia" w:ascii="Noto Sans CJK SC" w:hAnsi="Noto Sans CJK SC" w:eastAsia="Noto Sans CJK SC"/>
                <w:sz w:val="19"/>
              </w:rPr>
              <w:t xml:space="preserve">SDF／插件／ROS</w:t>
            </w:r>
            <w:r>
              <w:rPr>
                <w:rFonts w:ascii="Noto Sans CJK SC" w:hAnsi="Noto Sans CJK SC" w:eastAsia="Noto Sans CJK SC"/>
                <w:sz w:val="19"/>
              </w:rPr>
              <w:t xml:space="preserve"> bridge → </w:t>
            </w:r>
            <w:r>
              <w:rPr>
                <w:rFonts w:hint="eastAsia" w:ascii="Noto Sans CJK SC" w:hAnsi="Noto Sans CJK SC" w:eastAsia="Noto Sans CJK SC"/>
                <w:sz w:val="19"/>
              </w:rPr>
              <w:t xml:space="preserve">多种传感器流</w:t>
            </w:r>
          </w:p>
        </w:tc>
        <w:tc>
          <w:tcPr>
            <w:vAlign w:val="top"/>
          </w:tcPr>
          <w:p w14:paraId="00100194" w14:textId="00100195">
            <w:pPr>
              <w:pStyle w:val="Compact"/>
            </w:pPr>
            <w:r>
              <w:rPr>
                <w:rFonts w:hint="eastAsia" w:ascii="Noto Sans CJK SC" w:hAnsi="Noto Sans CJK SC" w:eastAsia="Noto Sans CJK SC"/>
                <w:sz w:val="19"/>
              </w:rPr>
              <w:t xml:space="preserve">支持表、文档、研究竞赛</w:t>
            </w:r>
          </w:p>
        </w:tc>
        <w:tc>
          <w:tcPr>
            <w:vAlign w:val="top"/>
          </w:tcPr>
          <w:p w14:paraId="00100196" w14:textId="00100197">
            <w:pPr>
              <w:pStyle w:val="Compact"/>
            </w:pPr>
            <w:r>
              <w:rPr>
                <w:rFonts w:hint="eastAsia" w:ascii="Noto Sans CJK SC" w:hAnsi="Noto Sans CJK SC" w:eastAsia="Noto Sans CJK SC"/>
                <w:sz w:val="19"/>
              </w:rPr>
              <w:t xml:space="preserve">自动完成时序及参数校准</w:t>
            </w:r>
          </w:p>
        </w:tc>
      </w:tr>
      <w:tr>
        <w:trPr>
          <w:cantSplit/>
        </w:trPr>
        <w:tc>
          <w:tcPr>
            <w:vAlign w:val="top"/>
          </w:tcPr>
          <w:p w14:paraId="00100198" w14:textId="00100199">
            <w:pPr>
              <w:pStyle w:val="Compact"/>
            </w:pPr>
            <w:r>
              <w:rPr>
                <w:rFonts w:ascii="Noto Sans CJK SC" w:hAnsi="Noto Sans CJK SC" w:eastAsia="Noto Sans CJK SC"/>
                <w:sz w:val="19"/>
              </w:rPr>
              <w:t xml:space="preserve">CARLA</w:t>
            </w:r>
          </w:p>
        </w:tc>
        <w:tc>
          <w:tcPr>
            <w:vAlign w:val="top"/>
          </w:tcPr>
          <w:p w14:paraId="0010019A" w14:textId="0010019B">
            <w:pPr>
              <w:pStyle w:val="Compact"/>
            </w:pPr>
            <w:r>
              <w:rPr>
                <w:rFonts w:hint="eastAsia" w:ascii="Noto Sans CJK SC" w:hAnsi="Noto Sans CJK SC" w:eastAsia="Noto Sans CJK SC"/>
                <w:sz w:val="19"/>
              </w:rPr>
              <w:t xml:space="preserve">道路交通与自动驾驶研究</w:t>
            </w:r>
          </w:p>
        </w:tc>
        <w:tc>
          <w:tcPr>
            <w:vAlign w:val="top"/>
          </w:tcPr>
          <w:p w14:paraId="0010019C" w14:textId="0010019D">
            <w:pPr>
              <w:pStyle w:val="Compact"/>
            </w:pPr>
            <w:r>
              <w:rPr>
                <w:rFonts w:hint="eastAsia" w:ascii="Noto Sans CJK SC" w:hAnsi="Noto Sans CJK SC" w:eastAsia="Noto Sans CJK SC"/>
                <w:sz w:val="19"/>
              </w:rPr>
              <w:t xml:space="preserve">客户端</w:t>
            </w:r>
            <w:r>
              <w:rPr>
                <w:rFonts w:ascii="Noto Sans CJK SC" w:hAnsi="Noto Sans CJK SC" w:eastAsia="Noto Sans CJK SC"/>
                <w:sz w:val="19"/>
              </w:rPr>
              <w:t xml:space="preserve"> API → </w:t>
            </w:r>
            <w:r>
              <w:rPr>
                <w:rFonts w:hint="eastAsia" w:ascii="Noto Sans CJK SC" w:hAnsi="Noto Sans CJK SC" w:eastAsia="Noto Sans CJK SC"/>
                <w:sz w:val="19"/>
              </w:rPr>
              <w:t xml:space="preserve">场景和传感器结果</w:t>
            </w:r>
          </w:p>
        </w:tc>
        <w:tc>
          <w:tcPr>
            <w:vAlign w:val="top"/>
          </w:tcPr>
          <w:p w14:paraId="0010019E" w14:textId="0010019F">
            <w:pPr>
              <w:pStyle w:val="Compact"/>
            </w:pPr>
            <w:r>
              <w:rPr>
                <w:rFonts w:hint="eastAsia" w:ascii="Noto Sans CJK SC" w:hAnsi="Noto Sans CJK SC" w:eastAsia="Noto Sans CJK SC"/>
                <w:sz w:val="19"/>
              </w:rPr>
              <w:t xml:space="preserve">公开平台、代码和文档</w:t>
            </w:r>
          </w:p>
        </w:tc>
        <w:tc>
          <w:tcPr>
            <w:vAlign w:val="top"/>
          </w:tcPr>
          <w:p w14:paraId="001001A0" w14:textId="001001A1">
            <w:pPr>
              <w:pStyle w:val="Compact"/>
            </w:pPr>
            <w:r>
              <w:rPr>
                <w:rFonts w:hint="eastAsia" w:ascii="Noto Sans CJK SC" w:hAnsi="Noto Sans CJK SC" w:eastAsia="Noto Sans CJK SC"/>
                <w:sz w:val="19"/>
              </w:rPr>
              <w:t xml:space="preserve">车辆量产或法规合规结论</w:t>
            </w:r>
          </w:p>
        </w:tc>
      </w:tr>
      <w:tr>
        <w:trPr>
          <w:cantSplit/>
        </w:trPr>
        <w:tc>
          <w:tcPr>
            <w:vAlign w:val="top"/>
          </w:tcPr>
          <w:p w14:paraId="001001A2" w14:textId="001001A3">
            <w:pPr>
              <w:pStyle w:val="Compact"/>
            </w:pPr>
            <w:r>
              <w:rPr>
                <w:rFonts w:ascii="Noto Sans CJK SC" w:hAnsi="Noto Sans CJK SC" w:eastAsia="Noto Sans CJK SC"/>
                <w:sz w:val="19"/>
              </w:rPr>
              <w:t xml:space="preserve">CarMaker</w:t>
            </w:r>
          </w:p>
        </w:tc>
        <w:tc>
          <w:tcPr>
            <w:vAlign w:val="top"/>
          </w:tcPr>
          <w:p w14:paraId="001001A4" w14:textId="001001A5">
            <w:pPr>
              <w:pStyle w:val="Compact"/>
            </w:pPr>
            <w:r>
              <w:rPr>
                <w:rFonts w:hint="eastAsia" w:ascii="Noto Sans CJK SC" w:hAnsi="Noto Sans CJK SC" w:eastAsia="Noto Sans CJK SC"/>
                <w:sz w:val="19"/>
              </w:rPr>
              <w:t xml:space="preserve">车辆与控制系统在环测试</w:t>
            </w:r>
          </w:p>
        </w:tc>
        <w:tc>
          <w:tcPr>
            <w:vAlign w:val="top"/>
          </w:tcPr>
          <w:p w14:paraId="001001A6" w14:textId="001001A7">
            <w:pPr>
              <w:pStyle w:val="Compact"/>
            </w:pPr>
            <w:r>
              <w:rPr>
                <w:rFonts w:hint="eastAsia" w:ascii="Noto Sans CJK SC" w:hAnsi="Noto Sans CJK SC" w:eastAsia="Noto Sans CJK SC"/>
                <w:sz w:val="19"/>
              </w:rPr>
              <w:t xml:space="preserve">虚拟试驾／台架接口</w:t>
            </w:r>
            <w:r>
              <w:rPr>
                <w:rFonts w:ascii="Noto Sans CJK SC" w:hAnsi="Noto Sans CJK SC" w:eastAsia="Noto Sans CJK SC"/>
                <w:sz w:val="19"/>
              </w:rPr>
              <w:t xml:space="preserve"> → </w:t>
            </w:r>
            <w:r>
              <w:rPr>
                <w:rFonts w:hint="eastAsia" w:ascii="Noto Sans CJK SC" w:hAnsi="Noto Sans CJK SC" w:eastAsia="Noto Sans CJK SC"/>
                <w:sz w:val="19"/>
              </w:rPr>
              <w:t xml:space="preserve">试验评估</w:t>
            </w:r>
          </w:p>
        </w:tc>
        <w:tc>
          <w:tcPr>
            <w:vAlign w:val="top"/>
          </w:tcPr>
          <w:p w14:paraId="001001A8" w14:textId="001001A9">
            <w:pPr>
              <w:pStyle w:val="Compact"/>
            </w:pPr>
            <w:r>
              <w:rPr>
                <w:rFonts w:hint="eastAsia" w:ascii="Noto Sans CJK SC" w:hAnsi="Noto Sans CJK SC" w:eastAsia="Noto Sans CJK SC"/>
                <w:sz w:val="19"/>
              </w:rPr>
              <w:t xml:space="preserve">正式商业产品及接口说明</w:t>
            </w:r>
          </w:p>
        </w:tc>
        <w:tc>
          <w:tcPr>
            <w:vAlign w:val="top"/>
          </w:tcPr>
          <w:p w14:paraId="001001AA" w14:textId="001001AB">
            <w:pPr>
              <w:pStyle w:val="Compact"/>
            </w:pPr>
            <w:r>
              <w:rPr>
                <w:rFonts w:hint="eastAsia" w:ascii="Noto Sans CJK SC" w:hAnsi="Noto Sans CJK SC" w:eastAsia="Noto Sans CJK SC"/>
                <w:sz w:val="19"/>
              </w:rPr>
              <w:t xml:space="preserve">通用机器人场景工程</w:t>
            </w:r>
          </w:p>
        </w:tc>
      </w:tr>
    </w:tbl>
    <w:p w14:paraId="001001AC" w14:textId="001001AD">
      <w:pPr>
        <w:pStyle w:val="BodyText"/>
      </w:pPr>
      <w:r>
        <w:rPr>
          <w:rFonts w:hint="eastAsia"/>
        </w:rPr>
        <w:t xml:space="preserve">本章原创衔接原则是：先确认最终交付是工业程序、测试报告还是训练环境，再建立资产与接口版本清单；模型转移后逐项核对几何、控制和传感器语义。可交换</w:t>
      </w:r>
      <w:r>
        <w:t xml:space="preserve"> CAD、USD </w:t>
      </w:r>
      <w:r>
        <w:rPr>
          <w:rFonts w:hint="eastAsia"/>
        </w:rPr>
        <w:t xml:space="preserve">或日志，不等于可以直接互换控制器、物理求解器和验收结论。</w:t>
      </w:r>
    </w:p>
    <w:bookmarkEnd w:id="64"/>
    <w:bookmarkEnd w:id="65"/>
    <w:bookmarkStart w:name="合成数据与示范扩增" w:id="86"/>
    <w:p w14:paraId="001001AE" w14:textId="001001AF">
      <w:pPr>
        <w:pStyle w:val="Heading1"/>
      </w:pPr>
      <w:r>
        <w:t xml:space="preserve">04 </w:t>
      </w:r>
      <w:r>
        <w:rPr>
          <w:rFonts w:hint="eastAsia"/>
        </w:rPr>
        <w:t xml:space="preserve">合成数据与示范扩增</w:t>
      </w:r>
    </w:p>
    <w:bookmarkStart w:name="阶段工作与交付物-2" w:id="68"/>
    <w:p w14:paraId="001001B0" w14:textId="001001B1">
      <w:pPr>
        <w:pStyle w:val="Heading2"/>
      </w:pPr>
      <w:r>
        <w:rPr>
          <w:rFonts w:hint="eastAsia"/>
        </w:rPr>
        <w:t xml:space="preserve">阶段工作与交付物</w:t>
      </w:r>
    </w:p>
    <w:p w14:paraId="001001B2" w14:textId="001001B3">
      <w:pPr>
        <w:pStyle w:val="FirstParagraph"/>
      </w:pPr>
      <w:r>
        <w:rPr>
          <w:rFonts w:hint="eastAsia"/>
        </w:rPr>
        <w:t xml:space="preserve">这个阶段补充稀缺任务、场景与外观条件，交付物可以是带几何真值的感知数据、仿真执行过的机器人示范，也可以是待审核的生成视频及文本标签。三者必须分别登记来源、生成配置、版本、质量检查和使用权限。图像、分割标签、动作命令与“任务成功”判断不是同一种监督；不能把生成得自然的视频直接写进动作字段。</w:t>
      </w:r>
    </w:p>
    <w:p w14:paraId="001001B4" w14:textId="001001B5">
      <w:pPr>
        <w:pStyle w:val="BodyText"/>
      </w:pPr>
      <w:r>
        <w:rPr>
          <w:rFonts w:hint="eastAsia"/>
        </w:rPr>
        <w:t xml:space="preserve">下面按</w:t>
      </w:r>
      <w:r>
        <w:t xml:space="preserve"> </w:t>
      </w:r>
      <w:r>
        <w:rPr>
          <w:b/>
          <w:bCs/>
        </w:rPr>
        <w:t xml:space="preserve">2026-10-27</w:t>
      </w:r>
      <w:r>
        <w:t xml:space="preserve"> </w:t>
      </w:r>
      <w:r>
        <w:rPr>
          <w:rFonts w:hint="eastAsia"/>
        </w:rPr>
        <w:t xml:space="preserve">一手页面的实际状态介绍产品。Replicator</w:t>
      </w:r>
      <w:r>
        <w:t xml:space="preserve"> </w:t>
      </w:r>
      <w:r>
        <w:rPr>
          <w:rFonts w:hint="eastAsia"/>
        </w:rPr>
        <w:t xml:space="preserve">属于场景驱动的数据生成组件，Mimic</w:t>
      </w:r>
      <w:r>
        <w:t xml:space="preserve"> </w:t>
      </w:r>
      <w:r>
        <w:rPr>
          <w:rFonts w:hint="eastAsia"/>
        </w:rPr>
        <w:t xml:space="preserve">属于示范轨迹扩增流程，Cosmos</w:t>
      </w:r>
      <w:r>
        <w:t xml:space="preserve"> </w:t>
      </w:r>
      <w:r>
        <w:rPr>
          <w:rFonts w:hint="eastAsia"/>
        </w:rPr>
        <w:t xml:space="preserve">属于模型与工具家族。当前</w:t>
      </w:r>
      <w:r>
        <w:t xml:space="preserve"> Cosmos </w:t>
      </w:r>
      <w:r>
        <w:rPr>
          <w:rFonts w:hint="eastAsia"/>
        </w:rPr>
        <w:t xml:space="preserve">已转向</w:t>
      </w:r>
      <w:r>
        <w:t xml:space="preserve"> Cosmos </w:t>
      </w:r>
      <w:r>
        <w:rPr>
          <w:rFonts w:hint="eastAsia"/>
        </w:rPr>
        <w:t xml:space="preserve">3；Predict2.5、Transfer2.5、Reason2</w:t>
      </w:r>
      <w:r>
        <w:t xml:space="preserve"> </w:t>
      </w:r>
      <w:r>
        <w:rPr>
          <w:rFonts w:hint="eastAsia"/>
        </w:rPr>
        <w:t xml:space="preserve">的代码仍可查，但官方均标明有限维护。这里分别介绍其接口用途，不把旧分支称为当前主线，也不根据演示视频宣布客户量产。</w:t>
      </w:r>
      <w:hyperlink r:id="rId66">
        <w:r>
          <w:rPr>
            <w:rStyle w:val="Hyperlink"/>
          </w:rPr>
          <w:t xml:space="preserve">[S36]</w:t>
        </w:r>
      </w:hyperlink>
      <w:r>
        <w:t xml:space="preserve">、</w:t>
      </w:r>
      <w:hyperlink r:id="rId67">
        <w:r>
          <w:rPr>
            <w:rStyle w:val="Hyperlink"/>
          </w:rPr>
          <w:t xml:space="preserve">[S37]</w:t>
        </w:r>
      </w:hyperlink>
    </w:p>
    <w:bookmarkEnd w:id="68"/>
    <w:bookmarkStart w:name="omniverse-replicator场景与标签驱动的感知数据生成" w:id="72"/>
    <w:p w14:paraId="001001B6" w14:textId="001001B7">
      <w:pPr>
        <w:pStyle w:val="Heading2"/>
      </w:pPr>
      <w:r>
        <w:t xml:space="preserve">Omniverse </w:t>
      </w:r>
      <w:r>
        <w:rPr>
          <w:rFonts w:hint="eastAsia"/>
        </w:rPr>
        <w:t xml:space="preserve">Replicator：场景与标签驱动的感知数据生成</w:t>
      </w:r>
    </w:p>
    <w:p w14:paraId="001001B8" w14:textId="001001B9">
      <w:pPr>
        <w:pStyle w:val="FirstParagraph"/>
      </w:pPr>
      <w:r>
        <w:t xml:space="preserve">Replicator </w:t>
      </w:r>
      <w:r>
        <w:rPr>
          <w:rFonts w:hint="eastAsia"/>
        </w:rPr>
        <w:t xml:space="preserve">用于定制合成数据流水线，输入是</w:t>
      </w:r>
      <w:r>
        <w:t xml:space="preserve"> USD </w:t>
      </w:r>
      <w:r>
        <w:rPr>
          <w:rFonts w:hint="eastAsia"/>
        </w:rPr>
        <w:t xml:space="preserve">场景、物体语义、相机、材质和随机化规则，输出是渲染图像及启用的深度、分割、检测框等注释。接入方式是在</w:t>
      </w:r>
      <w:r>
        <w:t xml:space="preserve"> </w:t>
      </w:r>
      <w:r>
        <w:rPr>
          <w:rFonts w:hint="eastAsia"/>
        </w:rPr>
        <w:t xml:space="preserve">Kit／Isaac</w:t>
      </w:r>
      <w:r>
        <w:t xml:space="preserve"> Sim </w:t>
      </w:r>
      <w:r>
        <w:rPr>
          <w:rFonts w:hint="eastAsia"/>
        </w:rPr>
        <w:t xml:space="preserve">中使用扩展和</w:t>
      </w:r>
      <w:r>
        <w:t xml:space="preserve"> Python </w:t>
      </w:r>
      <w:r>
        <w:rPr>
          <w:rFonts w:hint="eastAsia"/>
        </w:rPr>
        <w:t xml:space="preserve">API，定义生成触发、annotator</w:t>
      </w:r>
      <w:r>
        <w:t xml:space="preserve"> </w:t>
      </w:r>
      <w:r>
        <w:rPr>
          <w:rFonts w:hint="eastAsia"/>
        </w:rPr>
        <w:t xml:space="preserve">和</w:t>
      </w:r>
      <w:r>
        <w:t xml:space="preserve"> </w:t>
      </w:r>
      <w:r>
        <w:rPr>
          <w:rFonts w:hint="eastAsia"/>
        </w:rPr>
        <w:t xml:space="preserve">writer，再把输出接入已有训练目录；writer</w:t>
      </w:r>
      <w:r>
        <w:t xml:space="preserve"> </w:t>
      </w:r>
      <w:r>
        <w:rPr>
          <w:rFonts w:hint="eastAsia"/>
        </w:rPr>
        <w:t xml:space="preserve">决定实际文件和元数据形式，不存在一个对所有任务适用的默认数据集。</w:t>
      </w:r>
      <w:hyperlink r:id="rId69">
        <w:r>
          <w:rPr>
            <w:rStyle w:val="Hyperlink"/>
          </w:rPr>
          <w:t xml:space="preserve">[S38]</w:t>
        </w:r>
      </w:hyperlink>
      <w:r>
        <w:t xml:space="preserve">、</w:t>
      </w:r>
      <w:hyperlink r:id="rId70">
        <w:r>
          <w:rPr>
            <w:rStyle w:val="Hyperlink"/>
          </w:rPr>
          <w:t xml:space="preserve">[S39]</w:t>
        </w:r>
      </w:hyperlink>
    </w:p>
    <w:p w14:paraId="001001BA" w14:textId="001001BB">
      <w:pPr>
        <w:pStyle w:val="BodyText"/>
      </w:pPr>
      <w:r>
        <w:rPr>
          <w:rFonts w:hint="eastAsia"/>
        </w:rPr>
        <w:t xml:space="preserve">官方公开文档、API</w:t>
      </w:r>
      <w:r>
        <w:t xml:space="preserve"> </w:t>
      </w:r>
      <w:r>
        <w:rPr>
          <w:rFonts w:hint="eastAsia"/>
        </w:rPr>
        <w:t xml:space="preserve">和脚本示例，说明它不是只有宣传视频的概念；获取通常随所使用的</w:t>
      </w:r>
      <w:r>
        <w:t xml:space="preserve"> </w:t>
      </w:r>
      <w:r>
        <w:rPr>
          <w:rFonts w:hint="eastAsia"/>
        </w:rPr>
        <w:t xml:space="preserve">Omniverse／Isaac</w:t>
      </w:r>
      <w:r>
        <w:t xml:space="preserve"> Sim </w:t>
      </w:r>
      <w:r>
        <w:rPr>
          <w:rFonts w:hint="eastAsia"/>
        </w:rPr>
        <w:t xml:space="preserve">运行环境，而非一个与环境无关的独立云标注账号。交付应同时保留语义映射和生成配置，便于复核与重建。环境、依赖、资产和再分发授权需要分开核对，本次不执行下载安装。</w:t>
      </w:r>
    </w:p>
    <w:p w14:paraId="001001BC" w14:textId="001001BD">
      <w:pPr>
        <w:pStyle w:val="BodyText"/>
      </w:pPr>
      <w:r>
        <w:t xml:space="preserve">Isaac Sim </w:t>
      </w:r>
      <w:r>
        <w:rPr>
          <w:rFonts w:hint="eastAsia"/>
        </w:rPr>
        <w:t xml:space="preserve">的固定版本教程列出物体、场景、AMR</w:t>
      </w:r>
      <w:r>
        <w:t xml:space="preserve"> </w:t>
      </w:r>
      <w:r>
        <w:rPr>
          <w:rFonts w:hint="eastAsia"/>
        </w:rPr>
        <w:t xml:space="preserve">导航和</w:t>
      </w:r>
      <w:r>
        <w:t xml:space="preserve"> UR10 </w:t>
      </w:r>
      <w:r>
        <w:rPr>
          <w:rFonts w:hint="eastAsia"/>
        </w:rPr>
        <w:t xml:space="preserve">码垛随机化工作流，是可查的官方应用示例，不是某个客户的生产效果披露。</w:t>
      </w:r>
      <w:hyperlink r:id="rId71">
        <w:r>
          <w:rPr>
            <w:rStyle w:val="Hyperlink"/>
          </w:rPr>
          <w:t xml:space="preserve">[S40]</w:t>
        </w:r>
      </w:hyperlink>
      <w:r>
        <w:t xml:space="preserve"> </w:t>
      </w:r>
      <w:r>
        <w:rPr>
          <w:rFonts w:hint="eastAsia"/>
        </w:rPr>
        <w:t xml:space="preserve">注释正确性依赖场景语义与配置；渲染几何真值不自动变成现实准确标签，感知输出也不自动带机器人动作监督。</w:t>
      </w:r>
    </w:p>
    <w:bookmarkEnd w:id="72"/>
    <w:bookmarkStart w:name="isaac-lab-mimic从机器人示范扩增可执行轨迹" w:id="75"/>
    <w:p w14:paraId="001001BE" w14:textId="001001BF">
      <w:pPr>
        <w:pStyle w:val="Heading2"/>
      </w:pPr>
      <w:r>
        <w:t xml:space="preserve">Isaac Lab </w:t>
      </w:r>
      <w:r>
        <w:rPr>
          <w:rFonts w:hint="eastAsia"/>
        </w:rPr>
        <w:t xml:space="preserve">Mimic：从机器人示范扩增可执行轨迹</w:t>
      </w:r>
    </w:p>
    <w:p w14:paraId="001001C0" w14:textId="001001C1">
      <w:pPr>
        <w:pStyle w:val="FirstParagraph"/>
      </w:pPr>
      <w:r>
        <w:t xml:space="preserve">Mimic </w:t>
      </w:r>
      <w:r>
        <w:rPr>
          <w:rFonts w:hint="eastAsia"/>
        </w:rPr>
        <w:t xml:space="preserve">接收少量机器人示范、对象位姿、子任务边界和兼容环境配置，生成经过环境执行与成功判定筛选的新示范。它以对象相关的子任务变换和轨迹拼接扩展示范，交付包含观测与动作的</w:t>
      </w:r>
      <w:r>
        <w:t xml:space="preserve"> HDF5 </w:t>
      </w:r>
      <w:r>
        <w:rPr>
          <w:rFonts w:hint="eastAsia"/>
        </w:rPr>
        <w:t xml:space="preserve">记录；与仅改变图像外观不同，动作来自明确的机器人控制接口。</w:t>
      </w:r>
      <w:hyperlink r:id="rId73">
        <w:r>
          <w:rPr>
            <w:rStyle w:val="Hyperlink"/>
          </w:rPr>
          <w:t xml:space="preserve">[S41]</w:t>
        </w:r>
      </w:hyperlink>
    </w:p>
    <w:p w14:paraId="001001C2" w14:textId="001001C3">
      <w:pPr>
        <w:pStyle w:val="BodyText"/>
      </w:pPr>
      <w:r>
        <w:rPr>
          <w:rFonts w:hint="eastAsia"/>
        </w:rPr>
        <w:t xml:space="preserve">接入已有</w:t>
      </w:r>
      <w:r>
        <w:t xml:space="preserve"> Isaac Lab </w:t>
      </w:r>
      <w:r>
        <w:rPr>
          <w:rFonts w:hint="eastAsia"/>
        </w:rPr>
        <w:t xml:space="preserve">环境时，需要实现末端位姿读取、目标位姿到动作、动作到目标位姿、夹爪动作、对象位姿及子任务信号等</w:t>
      </w:r>
      <w:r>
        <w:t xml:space="preserve"> </w:t>
      </w:r>
      <w:r>
        <w:rPr>
          <w:rFonts w:hint="eastAsia"/>
        </w:rPr>
        <w:t xml:space="preserve">helpers。这里的函数约定决定轨迹能否执行，不能把任意人的手部视频直接塞入生成器。获取形式是</w:t>
      </w:r>
      <w:r>
        <w:t xml:space="preserve"> Isaac Lab </w:t>
      </w:r>
      <w:r>
        <w:rPr>
          <w:rFonts w:hint="eastAsia"/>
        </w:rPr>
        <w:t xml:space="preserve">开源工作流及脚本，运行在相容的仿真与计算环境中；本章固定版本用于核验，不称其为最新发行。</w:t>
      </w:r>
    </w:p>
    <w:p w14:paraId="001001C4" w14:textId="001001C5">
      <w:pPr>
        <w:pStyle w:val="BodyText"/>
      </w:pPr>
      <w:r>
        <w:rPr>
          <w:rFonts w:hint="eastAsia"/>
        </w:rPr>
        <w:t xml:space="preserve">官方堆叠和倒料教程提供采集、标注、生成及训练示例，证据类型是可执行开发／研究示范，未被当作某个客户的量产案例。文档也明确提醒非确定性回放：生成时通过不代表每次重播均通过。成功判据、子任务切分和对象变化决定覆盖范围，扩增数据还需与源示范共同分组划分，不能跨训练与测试泄漏。</w:t>
      </w:r>
      <w:hyperlink r:id="rId74">
        <w:r>
          <w:rPr>
            <w:rStyle w:val="Hyperlink"/>
          </w:rPr>
          <w:t xml:space="preserve">[S42]</w:t>
        </w:r>
      </w:hyperlink>
    </w:p>
    <w:bookmarkEnd w:id="75"/>
    <w:bookmarkStart w:name="cosmos-3当前统一家族按任务选择生成或推理接口" w:id="77"/>
    <w:p w14:paraId="001001C6" w14:textId="001001C7">
      <w:pPr>
        <w:pStyle w:val="Heading2"/>
      </w:pPr>
      <w:r>
        <w:t xml:space="preserve">Cosmos </w:t>
      </w:r>
      <w:r>
        <w:rPr>
          <w:rFonts w:hint="eastAsia"/>
        </w:rPr>
        <w:t xml:space="preserve">3：当前统一家族，按任务选择生成或推理接口</w:t>
      </w:r>
    </w:p>
    <w:p w14:paraId="001001C8" w14:textId="001001C9">
      <w:pPr>
        <w:pStyle w:val="FirstParagraph"/>
      </w:pPr>
      <w:r>
        <w:rPr>
          <w:rFonts w:hint="eastAsia"/>
        </w:rPr>
        <w:t xml:space="preserve">当前</w:t>
      </w:r>
      <w:r>
        <w:t xml:space="preserve"> Cosmos </w:t>
      </w:r>
      <w:r>
        <w:rPr>
          <w:rFonts w:hint="eastAsia"/>
        </w:rPr>
        <w:t xml:space="preserve">官网与主仓库将</w:t>
      </w:r>
      <w:r>
        <w:t xml:space="preserve"> Cosmos 3 </w:t>
      </w:r>
      <w:r>
        <w:rPr>
          <w:rFonts w:hint="eastAsia"/>
        </w:rPr>
        <w:t xml:space="preserve">作为统一多模态家族。Reasoner</w:t>
      </w:r>
      <w:r>
        <w:t xml:space="preserve"> </w:t>
      </w:r>
      <w:r>
        <w:rPr>
          <w:rFonts w:hint="eastAsia"/>
        </w:rPr>
        <w:t xml:space="preserve">的接口以文本与视觉为输入、文本为输出；Generator</w:t>
      </w:r>
      <w:r>
        <w:t xml:space="preserve"> </w:t>
      </w:r>
      <w:r>
        <w:rPr>
          <w:rFonts w:hint="eastAsia"/>
        </w:rPr>
        <w:t xml:space="preserve">可使用文本、视觉、音频和动作条件，并按任务输出视觉、音频或动作。接入要选择相应</w:t>
      </w:r>
      <w:r>
        <w:t xml:space="preserve"> checkpoint </w:t>
      </w:r>
      <w:r>
        <w:rPr>
          <w:rFonts w:hint="eastAsia"/>
        </w:rPr>
        <w:t xml:space="preserve">与</w:t>
      </w:r>
      <w:r>
        <w:t xml:space="preserve"> </w:t>
      </w:r>
      <w:r>
        <w:rPr>
          <w:rFonts w:hint="eastAsia"/>
        </w:rPr>
        <w:t xml:space="preserve">recipe，再将生成结果或推理回答送入审核、数据处理或指定策略工作流；不能因为家族支持动作就认为任意视频模型会输出关节命令。</w:t>
      </w:r>
      <w:hyperlink r:id="rId66">
        <w:r>
          <w:rPr>
            <w:rStyle w:val="Hyperlink"/>
          </w:rPr>
          <w:t xml:space="preserve">[S36]</w:t>
        </w:r>
      </w:hyperlink>
    </w:p>
    <w:p w14:paraId="001001CA" w14:textId="001001CB">
      <w:pPr>
        <w:pStyle w:val="BodyText"/>
      </w:pPr>
      <w:r>
        <w:rPr>
          <w:rFonts w:hint="eastAsia"/>
        </w:rPr>
        <w:t xml:space="preserve">官方提供模型集合、推理／后训练配方和浏览器试用入口，属于公开可访问的模型与代码生态；某些依赖仍要求接受访问条件，不能将“公开入口”写成无条件商用授权。部署形式包括</w:t>
      </w:r>
      <w:r>
        <w:t xml:space="preserve"> GPU </w:t>
      </w:r>
      <w:r>
        <w:rPr>
          <w:rFonts w:hint="eastAsia"/>
        </w:rPr>
        <w:t xml:space="preserve">推理、后训练及服务化，具体模型的输入、输出和资源要求按对应说明核对。</w:t>
      </w:r>
      <w:hyperlink r:id="rId76">
        <w:r>
          <w:rPr>
            <w:rStyle w:val="Hyperlink"/>
          </w:rPr>
          <w:t xml:space="preserve">[S43]</w:t>
        </w:r>
      </w:hyperlink>
    </w:p>
    <w:p w14:paraId="001001CC" w14:textId="001001CD">
      <w:pPr>
        <w:pStyle w:val="BodyText"/>
      </w:pPr>
      <w:r>
        <w:rPr>
          <w:rFonts w:hint="eastAsia"/>
        </w:rPr>
        <w:t xml:space="preserve">仓库展示场景转换、动作条件预测和机器人操作演示，证明存在参考模型与接口示例，不是具名客户的规模生产证据。本次不采用产品页排名或“物理一致”的营销表述作为验收结论。输出动作需要机器人形态、动作空间、数据和控制适配；普通生成视频仍只有生成画面，不能冒充实测状态和执行命令。</w:t>
      </w:r>
    </w:p>
    <w:bookmarkEnd w:id="77"/>
    <w:bookmarkStart w:name="cosmos-predict2.5视频世界预测分支与专用动作条件配方" w:id="80"/>
    <w:p w14:paraId="001001CE" w14:textId="001001CF">
      <w:pPr>
        <w:pStyle w:val="Heading2"/>
      </w:pPr>
      <w:r>
        <w:t xml:space="preserve">Cosmos </w:t>
      </w:r>
      <w:r>
        <w:rPr>
          <w:rFonts w:hint="eastAsia"/>
        </w:rPr>
        <w:t xml:space="preserve">Predict2.5：视频世界预测分支与专用动作条件配方</w:t>
      </w:r>
    </w:p>
    <w:p w14:paraId="001001D0" w14:textId="001001D1">
      <w:pPr>
        <w:pStyle w:val="FirstParagraph"/>
      </w:pPr>
      <w:r>
        <w:t xml:space="preserve">Predict2.5 </w:t>
      </w:r>
      <w:r>
        <w:rPr>
          <w:rFonts w:hint="eastAsia"/>
        </w:rPr>
        <w:t xml:space="preserve">的常见用途是依据文本或视觉条件预测／生成后续视频，输入通过推理配置进入模型，输出为视频片段，可用于候选场景扩充和视觉训练素材。接入现有数据流程时应保留输入片段、条件、生成版本和审核结果，再与真实数据分开管理。它不是给仿真器提供精确接触力的动力学库，也不直接替代</w:t>
      </w:r>
      <w:r>
        <w:t xml:space="preserve"> USD </w:t>
      </w:r>
      <w:r>
        <w:rPr>
          <w:rFonts w:hint="eastAsia"/>
        </w:rPr>
        <w:t xml:space="preserve">场景。</w:t>
      </w:r>
      <w:hyperlink r:id="rId78">
        <w:r>
          <w:rPr>
            <w:rStyle w:val="Hyperlink"/>
          </w:rPr>
          <w:t xml:space="preserve">[S44]</w:t>
        </w:r>
      </w:hyperlink>
    </w:p>
    <w:p w14:paraId="001001D2" w14:textId="001001D3">
      <w:pPr>
        <w:pStyle w:val="BodyText"/>
      </w:pPr>
      <w:r>
        <w:rPr>
          <w:rFonts w:hint="eastAsia"/>
        </w:rPr>
        <w:t xml:space="preserve">公开代码仍列有推理、后训练及模型获取入口，但仓库顶部已标注不再积极开发、仅有限维护，当前主线转向</w:t>
      </w:r>
      <w:r>
        <w:t xml:space="preserve"> Cosmos </w:t>
      </w:r>
      <w:r>
        <w:rPr>
          <w:rFonts w:hint="eastAsia"/>
        </w:rPr>
        <w:t xml:space="preserve">3。获取形式是代码、模型和</w:t>
      </w:r>
      <w:r>
        <w:t xml:space="preserve"> GPU </w:t>
      </w:r>
      <w:r>
        <w:rPr>
          <w:rFonts w:hint="eastAsia"/>
        </w:rPr>
        <w:t xml:space="preserve">工作流，而非随手下载即可兼容任意机器人的成品控制系统。</w:t>
      </w:r>
    </w:p>
    <w:p w14:paraId="001001D4" w14:textId="001001D5">
      <w:pPr>
        <w:pStyle w:val="BodyText"/>
      </w:pPr>
      <w:r>
        <w:rPr>
          <w:rFonts w:hint="eastAsia"/>
        </w:rPr>
        <w:t xml:space="preserve">本分支还提供动作条件视频预测及专用</w:t>
      </w:r>
      <w:r>
        <w:t xml:space="preserve"> policy </w:t>
      </w:r>
      <w:r>
        <w:rPr>
          <w:rFonts w:hint="eastAsia"/>
        </w:rPr>
        <w:t xml:space="preserve">配方。动作条件文档明确需要配对机器人状态与动作作为输入条件：它是“已有动作预测画面”，不是从普通画面自动发现真实命令。</w:t>
      </w:r>
      <w:hyperlink r:id="rId79">
        <w:r>
          <w:rPr>
            <w:rStyle w:val="Hyperlink"/>
          </w:rPr>
          <w:t xml:space="preserve">[S45]</w:t>
        </w:r>
      </w:hyperlink>
      <w:r>
        <w:t xml:space="preserve"> </w:t>
      </w:r>
      <w:r>
        <w:rPr>
          <w:rFonts w:hint="eastAsia"/>
        </w:rPr>
        <w:t xml:space="preserve">官方研究配方与模型发布可证明这些特定能力可查，不能证明任一客户量产；不同任务</w:t>
      </w:r>
      <w:r>
        <w:t xml:space="preserve"> checkpoint </w:t>
      </w:r>
      <w:r>
        <w:rPr>
          <w:rFonts w:hint="eastAsia"/>
        </w:rPr>
        <w:t xml:space="preserve">的输出也不可混称为同一动作接口。</w:t>
      </w:r>
    </w:p>
    <w:bookmarkEnd w:id="80"/>
    <w:bookmarkStart w:name="cosmos-transfer2.5以空间条件控制视频外观" w:id="82"/>
    <w:p w14:paraId="001001D6" w14:textId="001001D7">
      <w:pPr>
        <w:pStyle w:val="Heading2"/>
      </w:pPr>
      <w:r>
        <w:t xml:space="preserve">Cosmos </w:t>
      </w:r>
      <w:r>
        <w:rPr>
          <w:rFonts w:hint="eastAsia"/>
        </w:rPr>
        <w:t xml:space="preserve">Transfer2.5：以空间条件控制视频外观</w:t>
      </w:r>
    </w:p>
    <w:p w14:paraId="001001D8" w14:textId="001001D9">
      <w:pPr>
        <w:pStyle w:val="FirstParagraph"/>
      </w:pPr>
      <w:r>
        <w:t xml:space="preserve">Transfer2.5 </w:t>
      </w:r>
      <w:r>
        <w:rPr>
          <w:rFonts w:hint="eastAsia"/>
        </w:rPr>
        <w:t xml:space="preserve">面向条件控制的世界视频生成：输入可以包括已有视频、提示词和深度、边缘、分割、模糊图等空间控制，输出是按条件生成的视觉片段。接入时可由仿真导出控制视频，再在参数文件中指定各控制通道、权重和输出目录；官方示例也提供从输入画面计算部分控制的路径。它增加外观变化，不负责替物理引擎计算机器人轨迹。</w:t>
      </w:r>
      <w:hyperlink r:id="rId81">
        <w:r>
          <w:rPr>
            <w:rStyle w:val="Hyperlink"/>
          </w:rPr>
          <w:t xml:space="preserve">[S46]</w:t>
        </w:r>
      </w:hyperlink>
    </w:p>
    <w:p w14:paraId="001001DA" w14:textId="001001DB">
      <w:pPr>
        <w:pStyle w:val="BodyText"/>
      </w:pPr>
      <w:r>
        <w:rPr>
          <w:rFonts w:hint="eastAsia"/>
        </w:rPr>
        <w:t xml:space="preserve">获取是公开仓库、模型入口和</w:t>
      </w:r>
      <w:r>
        <w:t xml:space="preserve"> GPU </w:t>
      </w:r>
      <w:r>
        <w:rPr>
          <w:rFonts w:hint="eastAsia"/>
        </w:rPr>
        <w:t xml:space="preserve">推理／后训练流程；当前该版本已转入有限维护，不能把它写成仍在持续扩展的独立主线产品。示例中的</w:t>
      </w:r>
      <w:r>
        <w:t xml:space="preserve"> robot depth、edge、segmentation </w:t>
      </w:r>
      <w:r>
        <w:rPr>
          <w:rFonts w:hint="eastAsia"/>
        </w:rPr>
        <w:t xml:space="preserve">和</w:t>
      </w:r>
      <w:r>
        <w:t xml:space="preserve"> multi-control </w:t>
      </w:r>
      <w:r>
        <w:rPr>
          <w:rFonts w:hint="eastAsia"/>
        </w:rPr>
        <w:t xml:space="preserve">参数文件构成可检查的参考应用，不等于客户自动驾驶或操作任务已量产。</w:t>
      </w:r>
      <w:hyperlink r:id="rId67">
        <w:r>
          <w:rPr>
            <w:rStyle w:val="Hyperlink"/>
          </w:rPr>
          <w:t xml:space="preserve">[S37]</w:t>
        </w:r>
      </w:hyperlink>
    </w:p>
    <w:p w14:paraId="001001DC" w14:textId="001001DD">
      <w:pPr>
        <w:pStyle w:val="BodyText"/>
      </w:pPr>
      <w:r>
        <w:rPr>
          <w:rFonts w:hint="eastAsia"/>
        </w:rPr>
        <w:t xml:space="preserve">接口边界在标签继承：条件画面与输出相似，不保证所有对象轮廓、遮挡和细节严格保留。若生成器移动、增添或删除了物体，原检测框和分割标签须重新核验；原动作也只有在时间、几何及控制语义保持时才可作为关联信息，不能因为视觉“更真实”而自动视为新动作真值。</w:t>
      </w:r>
    </w:p>
    <w:bookmarkEnd w:id="82"/>
    <w:bookmarkStart w:name="cosmos-reason2审核与解释辅助不是视频生成器" w:id="84"/>
    <w:p w14:paraId="001001DE" w14:textId="001001DF">
      <w:pPr>
        <w:pStyle w:val="Heading2"/>
      </w:pPr>
      <w:r>
        <w:t xml:space="preserve">Cosmos </w:t>
      </w:r>
      <w:r>
        <w:rPr>
          <w:rFonts w:hint="eastAsia"/>
        </w:rPr>
        <w:t xml:space="preserve">Reason2：审核与解释辅助，不是视频生成器</w:t>
      </w:r>
    </w:p>
    <w:p w14:paraId="001001E0" w14:textId="001001E1">
      <w:pPr>
        <w:pStyle w:val="FirstParagraph"/>
      </w:pPr>
      <w:r>
        <w:t xml:space="preserve">Reason2 </w:t>
      </w:r>
      <w:r>
        <w:rPr>
          <w:rFonts w:hint="eastAsia"/>
        </w:rPr>
        <w:t xml:space="preserve">是可定制的视觉语言推理模型，输入是图像／视频和提示，输出是文本回答及任务所约定的描述。它可嵌入候选片段审核、事件描述或标签建议流程：应用构建提示及结果</w:t>
      </w:r>
      <w:r>
        <w:t xml:space="preserve"> </w:t>
      </w:r>
      <w:r>
        <w:rPr>
          <w:rFonts w:hint="eastAsia"/>
        </w:rPr>
        <w:t xml:space="preserve">schema，接本地批处理或模型服务，再把回答与原视频、时间范围关联保存。它既不同于</w:t>
      </w:r>
      <w:r>
        <w:t xml:space="preserve"> Transfer </w:t>
      </w:r>
      <w:r>
        <w:rPr>
          <w:rFonts w:hint="eastAsia"/>
        </w:rPr>
        <w:t xml:space="preserve">的条件视频生成，也不同于</w:t>
      </w:r>
      <w:r>
        <w:t xml:space="preserve"> Mimic </w:t>
      </w:r>
      <w:r>
        <w:rPr>
          <w:rFonts w:hint="eastAsia"/>
        </w:rPr>
        <w:t xml:space="preserve">的机器人示范执行。</w:t>
      </w:r>
      <w:hyperlink r:id="rId83">
        <w:r>
          <w:rPr>
            <w:rStyle w:val="Hyperlink"/>
          </w:rPr>
          <w:t xml:space="preserve">[S47]</w:t>
        </w:r>
      </w:hyperlink>
    </w:p>
    <w:p w14:paraId="001001E2" w14:textId="001001E3">
      <w:pPr>
        <w:pStyle w:val="BodyText"/>
      </w:pPr>
      <w:r>
        <w:rPr>
          <w:rFonts w:hint="eastAsia"/>
        </w:rPr>
        <w:t xml:space="preserve">仓库公开模型入口、Transformers</w:t>
      </w:r>
      <w:r>
        <w:t xml:space="preserve"> </w:t>
      </w:r>
      <w:r>
        <w:rPr>
          <w:rFonts w:hint="eastAsia"/>
        </w:rPr>
        <w:t xml:space="preserve">推理及在线／离线部署说明，但当前顶部同样标注有限维护、后续主线转到</w:t>
      </w:r>
      <w:r>
        <w:t xml:space="preserve"> Cosmos </w:t>
      </w:r>
      <w:r>
        <w:rPr>
          <w:rFonts w:hint="eastAsia"/>
        </w:rPr>
        <w:t xml:space="preserve">3。本次把这些可访问代码和样例记录为模型／研究生态证据，没有据宣传中的“理解物理”宣称输出可替代真实接触测试或人工质量审核。</w:t>
      </w:r>
    </w:p>
    <w:p w14:paraId="001001E4" w14:textId="001001E5">
      <w:pPr>
        <w:pStyle w:val="BodyText"/>
      </w:pPr>
      <w:r>
        <w:rPr>
          <w:rFonts w:hint="eastAsia"/>
        </w:rPr>
        <w:t xml:space="preserve">具体接入时应把建议标签与人工确认标签分列，明确是否允许回答不确定、如何回溯证据、哪些样本需要复核。自然语言“拿起物体”不是关节、末端或力矩命令；文本判断的任务成功也不是机器人执行确认。即使服务返回可解析</w:t>
      </w:r>
      <w:r>
        <w:t xml:space="preserve"> </w:t>
      </w:r>
      <w:r>
        <w:rPr>
          <w:rFonts w:hint="eastAsia"/>
        </w:rPr>
        <w:t xml:space="preserve">JSON，字段完整仍不证明语义正确，模型回答不能自动成为原始数据真值。</w:t>
      </w:r>
    </w:p>
    <w:bookmarkEnd w:id="84"/>
    <w:bookmarkStart w:name="同类对照与数据衔接" w:id="85"/>
    <w:p w14:paraId="001001E6" w14:textId="001001E7">
      <w:pPr>
        <w:pStyle w:val="Heading2"/>
      </w:pPr>
      <w:r>
        <w:rPr>
          <w:rFonts w:hint="eastAsia"/>
        </w:rPr>
        <w:t xml:space="preserve">同类对照与数据衔接</w:t>
      </w:r>
    </w:p>
    <w:tbl>
      <w:tblPr>
        <w:tblStyle w:val="Table"/>
        <w:tblW w:w="5000" w:type="pct"/>
        <w:tblLayout w:type="autofit"/>
        <w:tblCellMar>
          <w:top w:w="90" w:type="dxa"/>
          <w:left w:w="90" w:type="dxa"/>
          <w:bottom w:w="90" w:type="dxa"/>
          <w:right w:w="90" w:type="dxa"/>
        </w:tblCellMar>
        <w:tblLook w:val="0020" w:firstRow="1" w:lastRow="0" w:firstColumn="0" w:lastColumn="0" w:noHBand="0" w:noVBand="0"/>
      </w:tblPr>
      <w:tblGrid>
        <w:gridCol w:w="1584"/>
        <w:gridCol w:w="1584"/>
        <w:gridCol w:w="1584"/>
        <w:gridCol w:w="1584"/>
        <w:gridCol w:w="1584"/>
      </w:tblGrid>
      <w:tr>
        <w:trPr>
          <w:tblHeader w:val="on"/>
          <w:cantSplit/>
        </w:trPr>
        <w:tc>
          <w:tcPr>
            <w:shd w:val="clear" w:fill="EDF3F8"/>
            <w:vAlign w:val="top"/>
          </w:tcPr>
          <w:p w14:paraId="001001E8" w14:textId="001001E9">
            <w:pPr>
              <w:pStyle w:val="Compact"/>
            </w:pPr>
            <w:r>
              <w:rPr>
                <w:rFonts w:hint="eastAsia" w:ascii="Noto Sans CJK SC" w:hAnsi="Noto Sans CJK SC" w:eastAsia="Noto Sans CJK SC"/>
                <w:b/>
                <w:sz w:val="19"/>
              </w:rPr>
              <w:t xml:space="preserve">工具／分支</w:t>
            </w:r>
          </w:p>
        </w:tc>
        <w:tc>
          <w:tcPr>
            <w:shd w:val="clear" w:fill="EDF3F8"/>
            <w:vAlign w:val="top"/>
          </w:tcPr>
          <w:p w14:paraId="001001EA" w14:textId="001001EB">
            <w:pPr>
              <w:pStyle w:val="Compact"/>
            </w:pPr>
            <w:r>
              <w:rPr>
                <w:rFonts w:hint="eastAsia" w:ascii="Noto Sans CJK SC" w:hAnsi="Noto Sans CJK SC" w:eastAsia="Noto Sans CJK SC"/>
                <w:b/>
                <w:sz w:val="19"/>
              </w:rPr>
              <w:t xml:space="preserve">输入核心</w:t>
            </w:r>
          </w:p>
        </w:tc>
        <w:tc>
          <w:tcPr>
            <w:shd w:val="clear" w:fill="EDF3F8"/>
            <w:vAlign w:val="top"/>
          </w:tcPr>
          <w:p w14:paraId="001001EC" w14:textId="001001ED">
            <w:pPr>
              <w:pStyle w:val="Compact"/>
            </w:pPr>
            <w:r>
              <w:rPr>
                <w:rFonts w:hint="eastAsia" w:ascii="Noto Sans CJK SC" w:hAnsi="Noto Sans CJK SC" w:eastAsia="Noto Sans CJK SC"/>
                <w:b/>
                <w:sz w:val="19"/>
              </w:rPr>
              <w:t xml:space="preserve">输出核心</w:t>
            </w:r>
          </w:p>
        </w:tc>
        <w:tc>
          <w:tcPr>
            <w:shd w:val="clear" w:fill="EDF3F8"/>
            <w:vAlign w:val="top"/>
          </w:tcPr>
          <w:p w14:paraId="001001EE" w14:textId="001001EF">
            <w:pPr>
              <w:pStyle w:val="Compact"/>
            </w:pPr>
            <w:r>
              <w:rPr>
                <w:rFonts w:hint="eastAsia" w:ascii="Noto Sans CJK SC" w:hAnsi="Noto Sans CJK SC" w:eastAsia="Noto Sans CJK SC"/>
                <w:b/>
                <w:sz w:val="19"/>
              </w:rPr>
              <w:t xml:space="preserve">能否直接交付动作监督</w:t>
            </w:r>
          </w:p>
        </w:tc>
        <w:tc>
          <w:tcPr>
            <w:shd w:val="clear" w:fill="EDF3F8"/>
            <w:vAlign w:val="top"/>
          </w:tcPr>
          <w:p w14:paraId="001001F0" w14:textId="001001F1">
            <w:pPr>
              <w:pStyle w:val="Compact"/>
            </w:pPr>
            <w:r>
              <w:rPr>
                <w:rFonts w:hint="eastAsia" w:ascii="Noto Sans CJK SC" w:hAnsi="Noto Sans CJK SC" w:eastAsia="Noto Sans CJK SC"/>
                <w:b/>
                <w:sz w:val="19"/>
              </w:rPr>
              <w:t xml:space="preserve">本次证据状态</w:t>
            </w:r>
          </w:p>
        </w:tc>
      </w:tr>
      <w:tr>
        <w:trPr>
          <w:cantSplit/>
        </w:trPr>
        <w:tc>
          <w:tcPr>
            <w:vAlign w:val="top"/>
          </w:tcPr>
          <w:p w14:paraId="001001F2" w14:textId="001001F3">
            <w:pPr>
              <w:pStyle w:val="Compact"/>
            </w:pPr>
            <w:r>
              <w:rPr>
                <w:rFonts w:ascii="Noto Sans CJK SC" w:hAnsi="Noto Sans CJK SC" w:eastAsia="Noto Sans CJK SC"/>
                <w:sz w:val="19"/>
              </w:rPr>
              <w:t xml:space="preserve">Replicator</w:t>
            </w:r>
          </w:p>
        </w:tc>
        <w:tc>
          <w:tcPr>
            <w:vAlign w:val="top"/>
          </w:tcPr>
          <w:p w14:paraId="001001F4" w14:textId="001001F5">
            <w:pPr>
              <w:pStyle w:val="Compact"/>
            </w:pPr>
            <w:r>
              <w:rPr>
                <w:rFonts w:hint="eastAsia" w:ascii="Noto Sans CJK SC" w:hAnsi="Noto Sans CJK SC" w:eastAsia="Noto Sans CJK SC"/>
                <w:sz w:val="19"/>
              </w:rPr>
              <w:t xml:space="preserve">场景、语义、传感器与随机化</w:t>
            </w:r>
          </w:p>
        </w:tc>
        <w:tc>
          <w:tcPr>
            <w:vAlign w:val="top"/>
          </w:tcPr>
          <w:p w14:paraId="001001F6" w14:textId="001001F7">
            <w:pPr>
              <w:pStyle w:val="Compact"/>
            </w:pPr>
            <w:r>
              <w:rPr>
                <w:rFonts w:hint="eastAsia" w:ascii="Noto Sans CJK SC" w:hAnsi="Noto Sans CJK SC" w:eastAsia="Noto Sans CJK SC"/>
                <w:sz w:val="19"/>
              </w:rPr>
              <w:t xml:space="preserve">感知数据和选定注释</w:t>
            </w:r>
          </w:p>
        </w:tc>
        <w:tc>
          <w:tcPr>
            <w:vAlign w:val="top"/>
          </w:tcPr>
          <w:p w14:paraId="001001F8" w14:textId="001001F9">
            <w:pPr>
              <w:pStyle w:val="Compact"/>
            </w:pPr>
            <w:r>
              <w:rPr>
                <w:rFonts w:hint="eastAsia" w:ascii="Noto Sans CJK SC" w:hAnsi="Noto Sans CJK SC" w:eastAsia="Noto Sans CJK SC"/>
                <w:sz w:val="19"/>
              </w:rPr>
              <w:t xml:space="preserve">单靠图像生成不能；需另有控制记录</w:t>
            </w:r>
          </w:p>
        </w:tc>
        <w:tc>
          <w:tcPr>
            <w:vAlign w:val="top"/>
          </w:tcPr>
          <w:p w14:paraId="001001FA" w14:textId="001001FB">
            <w:pPr>
              <w:pStyle w:val="Compact"/>
            </w:pPr>
            <w:r>
              <w:rPr>
                <w:rFonts w:hint="eastAsia" w:ascii="Noto Sans CJK SC" w:hAnsi="Noto Sans CJK SC" w:eastAsia="Noto Sans CJK SC"/>
                <w:sz w:val="19"/>
              </w:rPr>
              <w:t xml:space="preserve">官方</w:t>
            </w:r>
            <w:r>
              <w:rPr>
                <w:rFonts w:ascii="Noto Sans CJK SC" w:hAnsi="Noto Sans CJK SC" w:eastAsia="Noto Sans CJK SC"/>
                <w:sz w:val="19"/>
              </w:rPr>
              <w:t xml:space="preserve"> </w:t>
            </w:r>
            <w:r>
              <w:rPr>
                <w:rFonts w:hint="eastAsia" w:ascii="Noto Sans CJK SC" w:hAnsi="Noto Sans CJK SC" w:eastAsia="Noto Sans CJK SC"/>
                <w:sz w:val="19"/>
              </w:rPr>
              <w:t xml:space="preserve">API、运行环境及工作流</w:t>
            </w:r>
          </w:p>
        </w:tc>
      </w:tr>
      <w:tr>
        <w:trPr>
          <w:cantSplit/>
        </w:trPr>
        <w:tc>
          <w:tcPr>
            <w:vAlign w:val="top"/>
          </w:tcPr>
          <w:p w14:paraId="001001FC" w14:textId="001001FD">
            <w:pPr>
              <w:pStyle w:val="Compact"/>
            </w:pPr>
            <w:r>
              <w:rPr>
                <w:rFonts w:ascii="Noto Sans CJK SC" w:hAnsi="Noto Sans CJK SC" w:eastAsia="Noto Sans CJK SC"/>
                <w:sz w:val="19"/>
              </w:rPr>
              <w:t xml:space="preserve">Mimic</w:t>
            </w:r>
          </w:p>
        </w:tc>
        <w:tc>
          <w:tcPr>
            <w:vAlign w:val="top"/>
          </w:tcPr>
          <w:p w14:paraId="001001FE" w14:textId="001001FF">
            <w:pPr>
              <w:pStyle w:val="Compact"/>
            </w:pPr>
            <w:r>
              <w:rPr>
                <w:rFonts w:hint="eastAsia" w:ascii="Noto Sans CJK SC" w:hAnsi="Noto Sans CJK SC" w:eastAsia="Noto Sans CJK SC"/>
                <w:sz w:val="19"/>
              </w:rPr>
              <w:t xml:space="preserve">机器人示范、对象、子任务与环境</w:t>
            </w:r>
          </w:p>
        </w:tc>
        <w:tc>
          <w:tcPr>
            <w:vAlign w:val="top"/>
          </w:tcPr>
          <w:p w14:paraId="00100200" w14:textId="00100201">
            <w:pPr>
              <w:pStyle w:val="Compact"/>
            </w:pPr>
            <w:r>
              <w:rPr>
                <w:rFonts w:hint="eastAsia" w:ascii="Noto Sans CJK SC" w:hAnsi="Noto Sans CJK SC" w:eastAsia="Noto Sans CJK SC"/>
                <w:sz w:val="19"/>
              </w:rPr>
              <w:t xml:space="preserve">执行及筛选后的示范</w:t>
            </w:r>
          </w:p>
        </w:tc>
        <w:tc>
          <w:tcPr>
            <w:vAlign w:val="top"/>
          </w:tcPr>
          <w:p w14:paraId="00100202" w14:textId="00100203">
            <w:pPr>
              <w:pStyle w:val="Compact"/>
            </w:pPr>
            <w:r>
              <w:rPr>
                <w:rFonts w:hint="eastAsia" w:ascii="Noto Sans CJK SC" w:hAnsi="Noto Sans CJK SC" w:eastAsia="Noto Sans CJK SC"/>
                <w:sz w:val="19"/>
              </w:rPr>
              <w:t xml:space="preserve">可在明确动作接口中生成，仍须审核</w:t>
            </w:r>
          </w:p>
        </w:tc>
        <w:tc>
          <w:tcPr>
            <w:vAlign w:val="top"/>
          </w:tcPr>
          <w:p w14:paraId="00100204" w14:textId="00100205">
            <w:pPr>
              <w:pStyle w:val="Compact"/>
            </w:pPr>
            <w:r>
              <w:rPr>
                <w:rFonts w:hint="eastAsia" w:ascii="Noto Sans CJK SC" w:hAnsi="Noto Sans CJK SC" w:eastAsia="Noto Sans CJK SC"/>
                <w:sz w:val="19"/>
              </w:rPr>
              <w:t xml:space="preserve">开源脚本、固定版本研究示例</w:t>
            </w:r>
          </w:p>
        </w:tc>
      </w:tr>
      <w:tr>
        <w:trPr>
          <w:cantSplit/>
        </w:trPr>
        <w:tc>
          <w:tcPr>
            <w:vAlign w:val="top"/>
          </w:tcPr>
          <w:p w14:paraId="00100206" w14:textId="00100207">
            <w:pPr>
              <w:pStyle w:val="Compact"/>
            </w:pPr>
            <w:r>
              <w:rPr>
                <w:rFonts w:ascii="Noto Sans CJK SC" w:hAnsi="Noto Sans CJK SC" w:eastAsia="Noto Sans CJK SC"/>
                <w:sz w:val="19"/>
              </w:rPr>
              <w:t xml:space="preserve">Cosmos 3</w:t>
            </w:r>
          </w:p>
        </w:tc>
        <w:tc>
          <w:tcPr>
            <w:vAlign w:val="top"/>
          </w:tcPr>
          <w:p w14:paraId="00100208" w14:textId="00100209">
            <w:pPr>
              <w:pStyle w:val="Compact"/>
            </w:pPr>
            <w:r>
              <w:rPr>
                <w:rFonts w:hint="eastAsia" w:ascii="Noto Sans CJK SC" w:hAnsi="Noto Sans CJK SC" w:eastAsia="Noto Sans CJK SC"/>
                <w:sz w:val="19"/>
              </w:rPr>
              <w:t xml:space="preserve">任务对应的多模态条件</w:t>
            </w:r>
          </w:p>
        </w:tc>
        <w:tc>
          <w:tcPr>
            <w:vAlign w:val="top"/>
          </w:tcPr>
          <w:p w14:paraId="0010020A" w14:textId="0010020B">
            <w:pPr>
              <w:pStyle w:val="Compact"/>
            </w:pPr>
            <w:r>
              <w:rPr>
                <w:rFonts w:hint="eastAsia" w:ascii="Noto Sans CJK SC" w:hAnsi="Noto Sans CJK SC" w:eastAsia="Noto Sans CJK SC"/>
                <w:sz w:val="19"/>
              </w:rPr>
              <w:t xml:space="preserve">文本或生成模态，含专用动作路径</w:t>
            </w:r>
          </w:p>
        </w:tc>
        <w:tc>
          <w:tcPr>
            <w:vAlign w:val="top"/>
          </w:tcPr>
          <w:p w14:paraId="0010020C" w14:textId="0010020D">
            <w:pPr>
              <w:pStyle w:val="Compact"/>
            </w:pPr>
            <w:r>
              <w:rPr>
                <w:rFonts w:hint="eastAsia" w:ascii="Noto Sans CJK SC" w:hAnsi="Noto Sans CJK SC" w:eastAsia="Noto Sans CJK SC"/>
                <w:sz w:val="19"/>
              </w:rPr>
              <w:t xml:space="preserve">取决于任务模型与机器人适配；视频本身不能</w:t>
            </w:r>
          </w:p>
        </w:tc>
        <w:tc>
          <w:tcPr>
            <w:vAlign w:val="top"/>
          </w:tcPr>
          <w:p w14:paraId="0010020E" w14:textId="0010020F">
            <w:pPr>
              <w:pStyle w:val="Compact"/>
            </w:pPr>
            <w:r>
              <w:rPr>
                <w:rFonts w:hint="eastAsia" w:ascii="Noto Sans CJK SC" w:hAnsi="Noto Sans CJK SC" w:eastAsia="Noto Sans CJK SC"/>
                <w:sz w:val="19"/>
              </w:rPr>
              <w:t xml:space="preserve">当前主线入口、模型及参考演示</w:t>
            </w:r>
          </w:p>
        </w:tc>
      </w:tr>
      <w:tr>
        <w:trPr>
          <w:cantSplit/>
        </w:trPr>
        <w:tc>
          <w:tcPr>
            <w:vAlign w:val="top"/>
          </w:tcPr>
          <w:p w14:paraId="00100210" w14:textId="00100211">
            <w:pPr>
              <w:pStyle w:val="Compact"/>
            </w:pPr>
            <w:r>
              <w:rPr>
                <w:rFonts w:ascii="Noto Sans CJK SC" w:hAnsi="Noto Sans CJK SC" w:eastAsia="Noto Sans CJK SC"/>
                <w:sz w:val="19"/>
              </w:rPr>
              <w:t xml:space="preserve">Predict2.5</w:t>
            </w:r>
          </w:p>
        </w:tc>
        <w:tc>
          <w:tcPr>
            <w:vAlign w:val="top"/>
          </w:tcPr>
          <w:p w14:paraId="00100212" w14:textId="00100213">
            <w:pPr>
              <w:pStyle w:val="Compact"/>
            </w:pPr>
            <w:r>
              <w:rPr>
                <w:rFonts w:hint="eastAsia" w:ascii="Noto Sans CJK SC" w:hAnsi="Noto Sans CJK SC" w:eastAsia="Noto Sans CJK SC"/>
                <w:sz w:val="19"/>
              </w:rPr>
              <w:t xml:space="preserve">文本／视觉，专用配方可加动作</w:t>
            </w:r>
          </w:p>
        </w:tc>
        <w:tc>
          <w:tcPr>
            <w:vAlign w:val="top"/>
          </w:tcPr>
          <w:p w14:paraId="00100214" w14:textId="00100215">
            <w:pPr>
              <w:pStyle w:val="Compact"/>
            </w:pPr>
            <w:r>
              <w:rPr>
                <w:rFonts w:hint="eastAsia" w:ascii="Noto Sans CJK SC" w:hAnsi="Noto Sans CJK SC" w:eastAsia="Noto Sans CJK SC"/>
                <w:sz w:val="19"/>
              </w:rPr>
              <w:t xml:space="preserve">视频；专用</w:t>
            </w:r>
            <w:r>
              <w:rPr>
                <w:rFonts w:ascii="Noto Sans CJK SC" w:hAnsi="Noto Sans CJK SC" w:eastAsia="Noto Sans CJK SC"/>
                <w:sz w:val="19"/>
              </w:rPr>
              <w:t xml:space="preserve"> policy </w:t>
            </w:r>
            <w:r>
              <w:rPr>
                <w:rFonts w:hint="eastAsia" w:ascii="Noto Sans CJK SC" w:hAnsi="Noto Sans CJK SC" w:eastAsia="Noto Sans CJK SC"/>
                <w:sz w:val="19"/>
              </w:rPr>
              <w:t xml:space="preserve">另行核对</w:t>
            </w:r>
          </w:p>
        </w:tc>
        <w:tc>
          <w:tcPr>
            <w:vAlign w:val="top"/>
          </w:tcPr>
          <w:p w14:paraId="00100216" w14:textId="00100217">
            <w:pPr>
              <w:pStyle w:val="Compact"/>
            </w:pPr>
            <w:r>
              <w:rPr>
                <w:rFonts w:hint="eastAsia" w:ascii="Noto Sans CJK SC" w:hAnsi="Noto Sans CJK SC" w:eastAsia="Noto Sans CJK SC"/>
                <w:sz w:val="19"/>
              </w:rPr>
              <w:t xml:space="preserve">普通视频不能，动作条件也不是新命令标签</w:t>
            </w:r>
          </w:p>
        </w:tc>
        <w:tc>
          <w:tcPr>
            <w:vAlign w:val="top"/>
          </w:tcPr>
          <w:p w14:paraId="00100218" w14:textId="00100219">
            <w:pPr>
              <w:pStyle w:val="Compact"/>
            </w:pPr>
            <w:r>
              <w:rPr>
                <w:rFonts w:hint="eastAsia" w:ascii="Noto Sans CJK SC" w:hAnsi="Noto Sans CJK SC" w:eastAsia="Noto Sans CJK SC"/>
                <w:sz w:val="19"/>
              </w:rPr>
              <w:t xml:space="preserve">公开旧分支，有限维护</w:t>
            </w:r>
          </w:p>
        </w:tc>
      </w:tr>
      <w:tr>
        <w:trPr>
          <w:cantSplit/>
        </w:trPr>
        <w:tc>
          <w:tcPr>
            <w:vAlign w:val="top"/>
          </w:tcPr>
          <w:p w14:paraId="0010021A" w14:textId="0010021B">
            <w:pPr>
              <w:pStyle w:val="Compact"/>
            </w:pPr>
            <w:r>
              <w:rPr>
                <w:rFonts w:ascii="Noto Sans CJK SC" w:hAnsi="Noto Sans CJK SC" w:eastAsia="Noto Sans CJK SC"/>
                <w:sz w:val="19"/>
              </w:rPr>
              <w:t xml:space="preserve">Transfer2.5</w:t>
            </w:r>
          </w:p>
        </w:tc>
        <w:tc>
          <w:tcPr>
            <w:vAlign w:val="top"/>
          </w:tcPr>
          <w:p w14:paraId="0010021C" w14:textId="0010021D">
            <w:pPr>
              <w:pStyle w:val="Compact"/>
            </w:pPr>
            <w:r>
              <w:rPr>
                <w:rFonts w:hint="eastAsia" w:ascii="Noto Sans CJK SC" w:hAnsi="Noto Sans CJK SC" w:eastAsia="Noto Sans CJK SC"/>
                <w:sz w:val="19"/>
              </w:rPr>
              <w:t xml:space="preserve">视频及空间控制</w:t>
            </w:r>
          </w:p>
        </w:tc>
        <w:tc>
          <w:tcPr>
            <w:vAlign w:val="top"/>
          </w:tcPr>
          <w:p w14:paraId="0010021E" w14:textId="0010021F">
            <w:pPr>
              <w:pStyle w:val="Compact"/>
            </w:pPr>
            <w:r>
              <w:rPr>
                <w:rFonts w:hint="eastAsia" w:ascii="Noto Sans CJK SC" w:hAnsi="Noto Sans CJK SC" w:eastAsia="Noto Sans CJK SC"/>
                <w:sz w:val="19"/>
              </w:rPr>
              <w:t xml:space="preserve">条件生成视频</w:t>
            </w:r>
          </w:p>
        </w:tc>
        <w:tc>
          <w:tcPr>
            <w:vAlign w:val="top"/>
          </w:tcPr>
          <w:p w14:paraId="00100220" w14:textId="00100221">
            <w:pPr>
              <w:pStyle w:val="Compact"/>
            </w:pPr>
            <w:r>
              <w:rPr>
                <w:rFonts w:hint="eastAsia" w:ascii="Noto Sans CJK SC" w:hAnsi="Noto Sans CJK SC" w:eastAsia="Noto Sans CJK SC"/>
                <w:sz w:val="19"/>
              </w:rPr>
              <w:t xml:space="preserve">不自动产生；继承标签须检查一致性</w:t>
            </w:r>
          </w:p>
        </w:tc>
        <w:tc>
          <w:tcPr>
            <w:vAlign w:val="top"/>
          </w:tcPr>
          <w:p w14:paraId="00100222" w14:textId="00100223">
            <w:pPr>
              <w:pStyle w:val="Compact"/>
            </w:pPr>
            <w:r>
              <w:rPr>
                <w:rFonts w:hint="eastAsia" w:ascii="Noto Sans CJK SC" w:hAnsi="Noto Sans CJK SC" w:eastAsia="Noto Sans CJK SC"/>
                <w:sz w:val="19"/>
              </w:rPr>
              <w:t xml:space="preserve">公开旧分支、输入参数示例</w:t>
            </w:r>
          </w:p>
        </w:tc>
      </w:tr>
      <w:tr>
        <w:trPr>
          <w:cantSplit/>
        </w:trPr>
        <w:tc>
          <w:tcPr>
            <w:vAlign w:val="top"/>
          </w:tcPr>
          <w:p w14:paraId="00100224" w14:textId="00100225">
            <w:pPr>
              <w:pStyle w:val="Compact"/>
            </w:pPr>
            <w:r>
              <w:rPr>
                <w:rFonts w:ascii="Noto Sans CJK SC" w:hAnsi="Noto Sans CJK SC" w:eastAsia="Noto Sans CJK SC"/>
                <w:sz w:val="19"/>
              </w:rPr>
              <w:t xml:space="preserve">Reason2</w:t>
            </w:r>
          </w:p>
        </w:tc>
        <w:tc>
          <w:tcPr>
            <w:vAlign w:val="top"/>
          </w:tcPr>
          <w:p w14:paraId="00100226" w14:textId="00100227">
            <w:pPr>
              <w:pStyle w:val="Compact"/>
            </w:pPr>
            <w:r>
              <w:rPr>
                <w:rFonts w:hint="eastAsia" w:ascii="Noto Sans CJK SC" w:hAnsi="Noto Sans CJK SC" w:eastAsia="Noto Sans CJK SC"/>
                <w:sz w:val="19"/>
              </w:rPr>
              <w:t xml:space="preserve">视频／图像及提示</w:t>
            </w:r>
          </w:p>
        </w:tc>
        <w:tc>
          <w:tcPr>
            <w:vAlign w:val="top"/>
          </w:tcPr>
          <w:p w14:paraId="00100228" w14:textId="00100229">
            <w:pPr>
              <w:pStyle w:val="Compact"/>
            </w:pPr>
            <w:r>
              <w:rPr>
                <w:rFonts w:hint="eastAsia" w:ascii="Noto Sans CJK SC" w:hAnsi="Noto Sans CJK SC" w:eastAsia="Noto Sans CJK SC"/>
                <w:sz w:val="19"/>
              </w:rPr>
              <w:t xml:space="preserve">文本与建议标签</w:t>
            </w:r>
          </w:p>
        </w:tc>
        <w:tc>
          <w:tcPr>
            <w:vAlign w:val="top"/>
          </w:tcPr>
          <w:p w14:paraId="0010022A" w14:textId="0010022B">
            <w:pPr>
              <w:pStyle w:val="Compact"/>
            </w:pPr>
            <w:r>
              <w:rPr>
                <w:rFonts w:hint="eastAsia" w:ascii="Noto Sans CJK SC" w:hAnsi="Noto Sans CJK SC" w:eastAsia="Noto Sans CJK SC"/>
                <w:sz w:val="19"/>
              </w:rPr>
              <w:t xml:space="preserve">不能直接输出已执行机器人动作记录</w:t>
            </w:r>
          </w:p>
        </w:tc>
        <w:tc>
          <w:tcPr>
            <w:vAlign w:val="top"/>
          </w:tcPr>
          <w:p w14:paraId="0010022C" w14:textId="0010022D">
            <w:pPr>
              <w:pStyle w:val="Compact"/>
            </w:pPr>
            <w:r>
              <w:rPr>
                <w:rFonts w:hint="eastAsia" w:ascii="Noto Sans CJK SC" w:hAnsi="Noto Sans CJK SC" w:eastAsia="Noto Sans CJK SC"/>
                <w:sz w:val="19"/>
              </w:rPr>
              <w:t xml:space="preserve">公开旧分支、推理与部署说明</w:t>
            </w:r>
          </w:p>
        </w:tc>
      </w:tr>
    </w:tbl>
    <w:p w14:paraId="0010022E" w14:textId="0010022F">
      <w:pPr>
        <w:pStyle w:val="BodyText"/>
      </w:pPr>
      <w:r>
        <w:rPr>
          <w:rFonts w:hint="eastAsia"/>
        </w:rPr>
        <w:t xml:space="preserve">本章原创衔接流程是：先确定要补的是感知标签、动作示范还是视觉条件，再生成；保留源数据到生成数据的关联，执行任务专属审核，最后发布独立版本的数据清单。若将仿真渲染送入</w:t>
      </w:r>
      <w:r>
        <w:t xml:space="preserve"> </w:t>
      </w:r>
      <w:r>
        <w:rPr>
          <w:rFonts w:hint="eastAsia"/>
        </w:rPr>
        <w:t xml:space="preserve">Transfer，或用</w:t>
      </w:r>
      <w:r>
        <w:t xml:space="preserve"> Reason </w:t>
      </w:r>
      <w:r>
        <w:rPr>
          <w:rFonts w:hint="eastAsia"/>
        </w:rPr>
        <w:t xml:space="preserve">辅助筛选</w:t>
      </w:r>
      <w:r>
        <w:t xml:space="preserve"> Mimic </w:t>
      </w:r>
      <w:r>
        <w:rPr>
          <w:rFonts w:hint="eastAsia"/>
        </w:rPr>
        <w:t xml:space="preserve">片段，必须把额外质量门作为项目实现，不能称为客户已经采用的默认组合。</w:t>
      </w:r>
    </w:p>
    <w:bookmarkEnd w:id="85"/>
    <w:bookmarkEnd w:id="86"/>
    <w:bookmarkStart w:name="训练微调与实验管理产品" w:id="110"/>
    <w:p w14:paraId="00100230" w14:textId="00100231">
      <w:pPr>
        <w:pStyle w:val="Heading1"/>
      </w:pPr>
      <w:r>
        <w:t xml:space="preserve">05 </w:t>
      </w:r>
      <w:r>
        <w:rPr>
          <w:rFonts w:hint="eastAsia"/>
        </w:rPr>
        <w:t xml:space="preserve">训练、微调与实验管理产品</w:t>
      </w:r>
    </w:p>
    <w:p w14:paraId="00100232" w14:textId="00100233">
      <w:pPr>
        <w:pStyle w:val="FirstParagraph"/>
      </w:pPr>
      <w:r>
        <w:rPr>
          <w:rFonts w:hint="eastAsia"/>
        </w:rPr>
        <w:t xml:space="preserve">本章以</w:t>
      </w:r>
      <w:r>
        <w:t xml:space="preserve"> 2026-10-27 </w:t>
      </w:r>
      <w:r>
        <w:rPr>
          <w:rFonts w:hint="eastAsia"/>
        </w:rPr>
        <w:t xml:space="preserve">的公开文档为核验口径。训练框架、机器人工作流和实验管理是不同责任层：框架计算梯度，机器人工作流组织数据或环境，实验平台保存过程与产物。下面按交付职责分类，不按品牌排序。</w:t>
      </w:r>
      <w:r>
        <w:rPr>
          <w:rStyle w:val="VerbatimChar"/>
        </w:rPr>
        <w:t xml:space="preserve">main</w:t>
      </w:r>
      <w:r>
        <w:t xml:space="preserve">、</w:t>
      </w:r>
      <w:r>
        <w:rPr>
          <w:rStyle w:val="VerbatimChar"/>
        </w:rPr>
        <w:t xml:space="preserve">latest</w:t>
      </w:r>
      <w:r>
        <w:t xml:space="preserve"> </w:t>
      </w:r>
      <w:r>
        <w:rPr>
          <w:rFonts w:hint="eastAsia"/>
        </w:rPr>
        <w:t xml:space="preserve">指访问日可查文档，不意味着任意旧发布包都具有相同接口。</w:t>
      </w:r>
    </w:p>
    <w:bookmarkStart w:name="本阶段应交付什么" w:id="87"/>
    <w:p w14:paraId="00100234" w14:textId="00100235">
      <w:pPr>
        <w:pStyle w:val="Heading2"/>
      </w:pPr>
      <w:r>
        <w:rPr>
          <w:rFonts w:hint="eastAsia"/>
        </w:rPr>
        <w:t xml:space="preserve">本阶段应交付什么</w:t>
      </w:r>
    </w:p>
    <w:p w14:paraId="00100236" w14:textId="00100237">
      <w:pPr>
        <w:pStyle w:val="FirstParagraph"/>
      </w:pPr>
      <w:r>
        <w:rPr>
          <w:rFonts w:hint="eastAsia"/>
        </w:rPr>
        <w:t xml:space="preserve">进入模型适配前，团队应交付可追溯的数据或环境版本、观测／动作字段、单位与频率，以及不混入训练集的验证划分。完成训练后应交付</w:t>
      </w:r>
      <w:r>
        <w:t xml:space="preserve"> </w:t>
      </w:r>
      <w:r>
        <w:rPr>
          <w:rFonts w:hint="eastAsia"/>
        </w:rPr>
        <w:t xml:space="preserve">checkpoint、归一化统计、模型和优化器配置、依赖版本、随机种子、训练日志、闭环评估记录及恢复／回滚说明。这是本手册定义的交接包，不是任一产品自动提供的生产验收证书。</w:t>
      </w:r>
    </w:p>
    <w:p w14:paraId="00100238" w14:textId="00100239">
      <w:pPr>
        <w:pStyle w:val="BodyText"/>
      </w:pPr>
      <w:r>
        <w:rPr>
          <w:rFonts w:hint="eastAsia"/>
        </w:rPr>
        <w:t xml:space="preserve">实验系统里至少把“数据版本—训练</w:t>
      </w:r>
      <w:r>
        <w:t xml:space="preserve"> </w:t>
      </w:r>
      <w:r>
        <w:rPr>
          <w:rFonts w:hint="eastAsia"/>
        </w:rPr>
        <w:t xml:space="preserve">run—模型版本—评估条件”关联起来。只保存最低</w:t>
      </w:r>
      <w:r>
        <w:t xml:space="preserve"> loss </w:t>
      </w:r>
      <w:r>
        <w:rPr>
          <w:rFonts w:hint="eastAsia"/>
        </w:rPr>
        <w:t xml:space="preserve">的文件名，无法说明它对应哪台机器人、哪个相机位置或哪种动作定义；同样，登记成“production”也不代表已经完成硬件、安全和现场验收。</w:t>
      </w:r>
    </w:p>
    <w:bookmarkEnd w:id="87"/>
    <w:bookmarkStart w:name="pytorch训练基础组件不是机器人方案" w:id="90"/>
    <w:p w14:paraId="0010023A" w14:textId="0010023B">
      <w:pPr>
        <w:pStyle w:val="Heading2"/>
      </w:pPr>
      <w:r>
        <w:rPr>
          <w:rFonts w:hint="eastAsia"/>
        </w:rPr>
        <w:t xml:space="preserve">PyTorch：训练基础组件，不是机器人方案</w:t>
      </w:r>
    </w:p>
    <w:p w14:paraId="0010023C" w14:textId="0010023D">
      <w:pPr>
        <w:pStyle w:val="FirstParagraph"/>
      </w:pPr>
      <w:r>
        <w:t xml:space="preserve">PyTorch </w:t>
      </w:r>
      <w:r>
        <w:rPr>
          <w:rFonts w:hint="eastAsia"/>
        </w:rPr>
        <w:t xml:space="preserve">提供张量运算、自动求导、模型模块、优化器和数据加载组件。前端接收经过项目预处理的图像、本体状态、动作标签或交互样本，后端产出更新后的模型参数与训练统计；任务损失、数据语义、机器人接口仍由上层代码定义。官方基础教程按数据、模型、求导、优化、保存加载组织流程，不能把这一通用能力写成预装的抓取、运动或产线方案。</w:t>
      </w:r>
      <w:hyperlink r:id="rId88">
        <w:r>
          <w:rPr>
            <w:rStyle w:val="Hyperlink"/>
          </w:rPr>
          <w:t xml:space="preserve">[S48]</w:t>
        </w:r>
      </w:hyperlink>
    </w:p>
    <w:p w14:paraId="0010023E" w14:textId="0010023F">
      <w:pPr>
        <w:pStyle w:val="BodyText"/>
      </w:pPr>
      <w:r>
        <w:rPr>
          <w:rFonts w:hint="eastAsia"/>
        </w:rPr>
        <w:t xml:space="preserve">获取方式是安装匹配设备的软件包或使用项目源码，在本地工作站、服务器或云计算节点执行</w:t>
      </w:r>
      <w:r>
        <w:t xml:space="preserve"> Python </w:t>
      </w:r>
      <w:r>
        <w:rPr>
          <w:rFonts w:hint="eastAsia"/>
        </w:rPr>
        <w:t xml:space="preserve">训练程序。设备需求取决于网络、批大小及构建支持，不是所有训练必须使用同一种</w:t>
      </w:r>
      <w:r>
        <w:t xml:space="preserve"> </w:t>
      </w:r>
      <w:r>
        <w:rPr>
          <w:rFonts w:hint="eastAsia"/>
        </w:rPr>
        <w:t xml:space="preserve">GPU。多进程训练可接</w:t>
      </w:r>
      <w:r>
        <w:t xml:space="preserve"> </w:t>
      </w:r>
      <w:r>
        <w:rPr>
          <w:rStyle w:val="VerbatimChar"/>
        </w:rPr>
        <w:t xml:space="preserve">torch.distributed</w:t>
      </w:r>
      <w:r>
        <w:t xml:space="preserve"> </w:t>
      </w:r>
      <w:r>
        <w:rPr>
          <w:rFonts w:hint="eastAsia"/>
        </w:rPr>
        <w:t xml:space="preserve">与</w:t>
      </w:r>
      <w:r>
        <w:t xml:space="preserve"> </w:t>
      </w:r>
      <w:r>
        <w:rPr>
          <w:rFonts w:hint="eastAsia"/>
        </w:rPr>
        <w:t xml:space="preserve">DDP；计算节点、通信后端、驱动和网络配置需匹配，不能因“支持分布式”就假设已有调度、容错和集群运维。</w:t>
      </w:r>
      <w:hyperlink r:id="rId89">
        <w:r>
          <w:rPr>
            <w:rStyle w:val="Hyperlink"/>
          </w:rPr>
          <w:t xml:space="preserve">[S49]</w:t>
        </w:r>
      </w:hyperlink>
    </w:p>
    <w:p w14:paraId="00100240" w14:textId="00100241">
      <w:pPr>
        <w:pStyle w:val="BodyText"/>
      </w:pPr>
      <w:r>
        <w:rPr>
          <w:rFonts w:hint="eastAsia"/>
        </w:rPr>
        <w:t xml:space="preserve">它能作为</w:t>
      </w:r>
      <w:r>
        <w:t xml:space="preserve"> </w:t>
      </w:r>
      <w:r>
        <w:rPr>
          <w:rFonts w:hint="eastAsia"/>
        </w:rPr>
        <w:t xml:space="preserve">LeRobot、仿真</w:t>
      </w:r>
      <w:r>
        <w:t xml:space="preserve"> RL </w:t>
      </w:r>
      <w:r>
        <w:rPr>
          <w:rFonts w:hint="eastAsia"/>
        </w:rPr>
        <w:t xml:space="preserve">库或自有训练程序的计算底座；交接时还要保存数据处理、优化器状态及动作恢复配置。公开文档证明的是组件可取得和接口可实现，不证明目标机器人已有可用策略，也不代替仿真器、示范采集、实验审批、实时控制器和安全联锁。</w:t>
      </w:r>
      <w:hyperlink r:id="rId88">
        <w:r>
          <w:rPr>
            <w:rStyle w:val="Hyperlink"/>
          </w:rPr>
          <w:t xml:space="preserve">[S48]</w:t>
        </w:r>
      </w:hyperlink>
    </w:p>
    <w:bookmarkEnd w:id="90"/>
    <w:bookmarkStart w:name="isaac-lab仿真任务与策略训练工作流" w:id="93"/>
    <w:p w14:paraId="00100242" w14:textId="00100243">
      <w:pPr>
        <w:pStyle w:val="Heading2"/>
      </w:pPr>
      <w:r>
        <w:t xml:space="preserve">Isaac </w:t>
      </w:r>
      <w:r>
        <w:rPr>
          <w:rFonts w:hint="eastAsia"/>
        </w:rPr>
        <w:t xml:space="preserve">Lab：仿真任务与策略训练工作流</w:t>
      </w:r>
    </w:p>
    <w:p w14:paraId="00100244" w14:textId="00100245">
      <w:pPr>
        <w:pStyle w:val="FirstParagraph"/>
      </w:pPr>
      <w:r>
        <w:t xml:space="preserve">Isaac Lab </w:t>
      </w:r>
      <w:r>
        <w:rPr>
          <w:rFonts w:hint="eastAsia"/>
        </w:rPr>
        <w:t xml:space="preserve">的职责是组织机器人资产、场景、传感器、动作和任务环境，再与训练算法连接。输入不仅是机器人模型，还包括场景、奖励／终止条件、观测配置和随机化参数；输出是交互轨迹及训练侧生成的策略，而不是由物理后端直接输出“通用机器人权重”。当前公开文档提供共享资产、传感器和场景接口，并把后端选择落实到任务支持的配置。</w:t>
      </w:r>
      <w:hyperlink r:id="rId91">
        <w:r>
          <w:rPr>
            <w:rStyle w:val="Hyperlink"/>
          </w:rPr>
          <w:t xml:space="preserve">[S50]</w:t>
        </w:r>
      </w:hyperlink>
    </w:p>
    <w:p w14:paraId="00100246" w14:textId="00100247">
      <w:pPr>
        <w:pStyle w:val="BodyText"/>
      </w:pPr>
      <w:r>
        <w:rPr>
          <w:rFonts w:hint="eastAsia"/>
        </w:rPr>
        <w:t xml:space="preserve">多后端应按当前范围写清：PhysX</w:t>
      </w:r>
      <w:r>
        <w:t xml:space="preserve"> </w:t>
      </w:r>
      <w:r>
        <w:rPr>
          <w:rFonts w:hint="eastAsia"/>
        </w:rPr>
        <w:t xml:space="preserve">通过</w:t>
      </w:r>
      <w:r>
        <w:t xml:space="preserve"> Isaac </w:t>
      </w:r>
      <w:r>
        <w:rPr>
          <w:rFonts w:hint="eastAsia"/>
        </w:rPr>
        <w:t xml:space="preserve">Sim／Omniverse</w:t>
      </w:r>
      <w:r>
        <w:t xml:space="preserve"> Kit </w:t>
      </w:r>
      <w:r>
        <w:rPr>
          <w:rFonts w:hint="eastAsia"/>
        </w:rPr>
        <w:t xml:space="preserve">运行；Newton</w:t>
      </w:r>
      <w:r>
        <w:t xml:space="preserve"> </w:t>
      </w:r>
      <w:r>
        <w:rPr>
          <w:rFonts w:hint="eastAsia"/>
        </w:rPr>
        <w:t xml:space="preserve">是</w:t>
      </w:r>
      <w:r>
        <w:t xml:space="preserve"> Warp </w:t>
      </w:r>
      <w:r>
        <w:rPr>
          <w:rFonts w:hint="eastAsia"/>
        </w:rPr>
        <w:t xml:space="preserve">原生路径，不要求</w:t>
      </w:r>
      <w:r>
        <w:t xml:space="preserve"> Isaac </w:t>
      </w:r>
      <w:r>
        <w:rPr>
          <w:rFonts w:hint="eastAsia"/>
        </w:rPr>
        <w:t xml:space="preserve">Sim；OvPhysX</w:t>
      </w:r>
      <w:r>
        <w:t xml:space="preserve"> </w:t>
      </w:r>
      <w:r>
        <w:rPr>
          <w:rFonts w:hint="eastAsia"/>
        </w:rPr>
        <w:t xml:space="preserve">可在不带</w:t>
      </w:r>
      <w:r>
        <w:t xml:space="preserve"> Kit </w:t>
      </w:r>
      <w:r>
        <w:rPr>
          <w:rFonts w:hint="eastAsia"/>
        </w:rPr>
        <w:t xml:space="preserve">的进程里使用</w:t>
      </w:r>
      <w:r>
        <w:t xml:space="preserve"> </w:t>
      </w:r>
      <w:r>
        <w:rPr>
          <w:rFonts w:hint="eastAsia"/>
        </w:rPr>
        <w:t xml:space="preserve">PhysX，并有独立安装项，不能与</w:t>
      </w:r>
      <w:r>
        <w:t xml:space="preserve"> Kit </w:t>
      </w:r>
      <w:r>
        <w:rPr>
          <w:rFonts w:hint="eastAsia"/>
        </w:rPr>
        <w:t xml:space="preserve">在同一进程混用。Newton</w:t>
      </w:r>
      <w:r>
        <w:t xml:space="preserve"> </w:t>
      </w:r>
      <w:r>
        <w:rPr>
          <w:rFonts w:hint="eastAsia"/>
        </w:rPr>
        <w:t xml:space="preserve">文档列出</w:t>
      </w:r>
      <w:r>
        <w:t xml:space="preserve"> MJWarp、Kamino、VBD、MPM </w:t>
      </w:r>
      <w:r>
        <w:rPr>
          <w:rFonts w:hint="eastAsia"/>
        </w:rPr>
        <w:t xml:space="preserve">等求解器入口，但某个环境能用哪些</w:t>
      </w:r>
      <w:r>
        <w:t xml:space="preserve"> </w:t>
      </w:r>
      <w:r>
        <w:rPr>
          <w:rFonts w:hint="eastAsia"/>
        </w:rPr>
        <w:t xml:space="preserve">preset，要看该任务的支持列表，不能推断全部功能互通。</w:t>
      </w:r>
      <w:hyperlink r:id="rId91">
        <w:r>
          <w:rPr>
            <w:rStyle w:val="Hyperlink"/>
          </w:rPr>
          <w:t xml:space="preserve">[S50]</w:t>
        </w:r>
      </w:hyperlink>
      <w:r>
        <w:t xml:space="preserve">、</w:t>
      </w:r>
      <w:hyperlink r:id="rId92">
        <w:r>
          <w:rPr>
            <w:rStyle w:val="Hyperlink"/>
          </w:rPr>
          <w:t xml:space="preserve">[S51]</w:t>
        </w:r>
      </w:hyperlink>
    </w:p>
    <w:p w14:paraId="00100248" w14:textId="00100249">
      <w:pPr>
        <w:pStyle w:val="BodyText"/>
      </w:pPr>
      <w:r>
        <w:rPr>
          <w:rFonts w:hint="eastAsia"/>
        </w:rPr>
        <w:t xml:space="preserve">这是公开软件与研究／工程开发工作流，设备依赖随后端、渲染和并行规模变化。版本、求解器及任务</w:t>
      </w:r>
      <w:r>
        <w:t xml:space="preserve"> preset </w:t>
      </w:r>
      <w:r>
        <w:rPr>
          <w:rFonts w:hint="eastAsia"/>
        </w:rPr>
        <w:t xml:space="preserve">应随实验记录保存。项目需另交付</w:t>
      </w:r>
      <w:r>
        <w:t xml:space="preserve"> </w:t>
      </w:r>
      <w:r>
        <w:rPr>
          <w:rFonts w:hint="eastAsia"/>
        </w:rPr>
        <w:t xml:space="preserve">checkpoint、资产转换、关节顺序及目标控制接口，并在切换后端时验证语义和接触行为；公开后端代码不等于实机部署包，不替代现场标定、安全控制和系统集成。</w:t>
      </w:r>
      <w:hyperlink r:id="rId92">
        <w:r>
          <w:rPr>
            <w:rStyle w:val="Hyperlink"/>
          </w:rPr>
          <w:t xml:space="preserve">[S51]</w:t>
        </w:r>
      </w:hyperlink>
    </w:p>
    <w:bookmarkEnd w:id="93"/>
    <w:bookmarkStart w:name="lerobot示范采集训练和策略运行的连接层" w:id="96"/>
    <w:p w14:paraId="0010024A" w14:textId="0010024B">
      <w:pPr>
        <w:pStyle w:val="Heading2"/>
      </w:pPr>
      <w:r>
        <w:rPr>
          <w:rFonts w:hint="eastAsia"/>
        </w:rPr>
        <w:t xml:space="preserve">LeRobot：示范采集、训练和策略运行的连接层</w:t>
      </w:r>
    </w:p>
    <w:p w14:paraId="0010024C" w14:textId="0010024D">
      <w:pPr>
        <w:pStyle w:val="FirstParagraph"/>
      </w:pPr>
      <w:r>
        <w:t xml:space="preserve">LeRobot </w:t>
      </w:r>
      <w:r>
        <w:rPr>
          <w:rFonts w:hint="eastAsia"/>
        </w:rPr>
        <w:t xml:space="preserve">提供</w:t>
      </w:r>
      <w:r>
        <w:t xml:space="preserve"> Python </w:t>
      </w:r>
      <w:r>
        <w:rPr>
          <w:rFonts w:hint="eastAsia"/>
        </w:rPr>
        <w:t xml:space="preserve">原生的机器人接口与示范学习工作流。前端通过受支持的机器人、遥操作器和相机采集同步视频、状态与动作，按</w:t>
      </w:r>
      <w:r>
        <w:t xml:space="preserve"> LeRobotDataset </w:t>
      </w:r>
      <w:r>
        <w:rPr>
          <w:rFonts w:hint="eastAsia"/>
        </w:rPr>
        <w:t xml:space="preserve">组织；中间训练或微调策略，后端将策略接回机器人。官方流程明确区分</w:t>
      </w:r>
      <w:r>
        <w:t xml:space="preserve"> </w:t>
      </w:r>
      <w:r>
        <w:rPr>
          <w:rFonts w:hint="eastAsia"/>
        </w:rPr>
        <w:t xml:space="preserve">Teleoperate、Record、Train、Deploy，示范数据也可从</w:t>
      </w:r>
      <w:r>
        <w:t xml:space="preserve"> Hugging Face Hub </w:t>
      </w:r>
      <w:r>
        <w:rPr>
          <w:rFonts w:hint="eastAsia"/>
        </w:rPr>
        <w:t xml:space="preserve">获取。没有实机时可处理已有数据或做文档列出的仿真评估，不能据此宣称已完成现场验证。</w:t>
      </w:r>
      <w:hyperlink r:id="rId94">
        <w:r>
          <w:rPr>
            <w:rStyle w:val="Hyperlink"/>
          </w:rPr>
          <w:t xml:space="preserve">[S52]</w:t>
        </w:r>
      </w:hyperlink>
    </w:p>
    <w:p w14:paraId="0010024E" w14:textId="0010024F">
      <w:pPr>
        <w:pStyle w:val="BodyText"/>
      </w:pPr>
      <w:r>
        <w:rPr>
          <w:rFonts w:hint="eastAsia"/>
        </w:rPr>
        <w:t xml:space="preserve">当前</w:t>
      </w:r>
      <w:r>
        <w:t xml:space="preserve"> </w:t>
      </w:r>
      <w:r>
        <w:rPr>
          <w:rStyle w:val="VerbatimChar"/>
        </w:rPr>
        <w:t xml:space="preserve">main</w:t>
      </w:r>
      <w:r>
        <w:t xml:space="preserve"> </w:t>
      </w:r>
      <w:r>
        <w:rPr>
          <w:rFonts w:hint="eastAsia"/>
        </w:rPr>
        <w:t xml:space="preserve">文档要求从源码安装，并提示常规安装应对应稳定版本；不能把</w:t>
      </w:r>
      <w:r>
        <w:t xml:space="preserve"> </w:t>
      </w:r>
      <w:r>
        <w:rPr>
          <w:rStyle w:val="VerbatimChar"/>
        </w:rPr>
        <w:t xml:space="preserve">main</w:t>
      </w:r>
      <w:r>
        <w:t xml:space="preserve"> </w:t>
      </w:r>
      <w:r>
        <w:rPr>
          <w:rFonts w:hint="eastAsia"/>
        </w:rPr>
        <w:t xml:space="preserve">的机器人、策略和命令列表全部倒填给旧包。访问日部署文档使用</w:t>
      </w:r>
      <w:r>
        <w:t xml:space="preserve"> </w:t>
      </w:r>
      <w:r>
        <w:rPr>
          <w:rStyle w:val="VerbatimChar"/>
        </w:rPr>
        <w:t xml:space="preserve">lerobot-rollout</w:t>
      </w:r>
      <w:r>
        <w:rPr>
          <w:rFonts w:hint="eastAsia"/>
        </w:rPr>
        <w:t xml:space="preserve">，可选同步推理和异步动作</w:t>
      </w:r>
      <w:r>
        <w:t xml:space="preserve"> </w:t>
      </w:r>
      <w:r>
        <w:rPr>
          <w:rFonts w:hint="eastAsia"/>
        </w:rPr>
        <w:t xml:space="preserve">chunk，并可将运行数据记录为新</w:t>
      </w:r>
      <w:r>
        <w:t xml:space="preserve"> </w:t>
      </w:r>
      <w:r>
        <w:rPr>
          <w:rFonts w:hint="eastAsia"/>
        </w:rPr>
        <w:t xml:space="preserve">episode。训练产生的权重仍依赖观测字段、动作维度、归一化和时间对齐，换机器人通常还需要驱动与处理器适配。</w:t>
      </w:r>
      <w:hyperlink r:id="rId94">
        <w:r>
          <w:rPr>
            <w:rStyle w:val="Hyperlink"/>
          </w:rPr>
          <w:t xml:space="preserve">[S52]</w:t>
        </w:r>
      </w:hyperlink>
      <w:r>
        <w:t xml:space="preserve">、</w:t>
      </w:r>
      <w:hyperlink r:id="rId95">
        <w:r>
          <w:rPr>
            <w:rStyle w:val="Hyperlink"/>
          </w:rPr>
          <w:t xml:space="preserve">[S53]</w:t>
        </w:r>
      </w:hyperlink>
    </w:p>
    <w:p w14:paraId="00100250" w14:textId="00100251">
      <w:pPr>
        <w:pStyle w:val="BodyText"/>
      </w:pPr>
      <w:r>
        <w:rPr>
          <w:rFonts w:hint="eastAsia"/>
        </w:rPr>
        <w:t xml:space="preserve">实机流程需要硬件组装、校准、相机配置、设备连接，以及适合所选策略的计算资源。交付物是数据集、策略配置／checkpoint</w:t>
      </w:r>
      <w:r>
        <w:t xml:space="preserve"> </w:t>
      </w:r>
      <w:r>
        <w:rPr>
          <w:rFonts w:hint="eastAsia"/>
        </w:rPr>
        <w:t xml:space="preserve">和运行适配配置，而非包含全部机械、电气和安全责任的商品机器人系统；文档中的自主运行或人工接管策略不能代替风险评估、限位与独立停机措施。</w:t>
      </w:r>
      <w:hyperlink r:id="rId95">
        <w:r>
          <w:rPr>
            <w:rStyle w:val="Hyperlink"/>
          </w:rPr>
          <w:t xml:space="preserve">[S53]</w:t>
        </w:r>
      </w:hyperlink>
    </w:p>
    <w:bookmarkEnd w:id="96"/>
    <w:bookmarkStart w:name="wb实验记录产物版本和协作管理" w:id="100"/>
    <w:p w14:paraId="00100252" w14:textId="00100253">
      <w:pPr>
        <w:pStyle w:val="Heading2"/>
      </w:pPr>
      <w:r>
        <w:rPr>
          <w:rFonts w:hint="eastAsia"/>
        </w:rPr>
        <w:t xml:space="preserve">W&amp;B：实验记录、产物版本和协作管理</w:t>
      </w:r>
    </w:p>
    <w:p w14:paraId="00100254" w14:textId="00100255">
      <w:pPr>
        <w:pStyle w:val="FirstParagraph"/>
      </w:pPr>
      <w:r>
        <w:t xml:space="preserve">W&amp;B </w:t>
      </w:r>
      <w:r>
        <w:rPr>
          <w:rFonts w:hint="eastAsia"/>
        </w:rPr>
        <w:t xml:space="preserve">的实验管理层接收训练程序主动记录的配置、loss、任务指标、系统统计和产物，输出</w:t>
      </w:r>
      <w:r>
        <w:t xml:space="preserve"> run </w:t>
      </w:r>
      <w:r>
        <w:rPr>
          <w:rFonts w:hint="eastAsia"/>
        </w:rPr>
        <w:t xml:space="preserve">页面、对比视图与可查询记录。它不决定机器人动作，也不把录入的“成功率”自动转成统一评估标准；任务定义、测试</w:t>
      </w:r>
      <w:r>
        <w:t xml:space="preserve"> episode </w:t>
      </w:r>
      <w:r>
        <w:rPr>
          <w:rFonts w:hint="eastAsia"/>
        </w:rPr>
        <w:t xml:space="preserve">和失败分类仍需项目提供。SDK</w:t>
      </w:r>
      <w:r>
        <w:t xml:space="preserve"> </w:t>
      </w:r>
      <w:r>
        <w:rPr>
          <w:rFonts w:hint="eastAsia"/>
        </w:rPr>
        <w:t xml:space="preserve">可嵌入现有训练循环，不要求把训练算法改成某种特定机器人策略。</w:t>
      </w:r>
      <w:hyperlink r:id="rId97">
        <w:r>
          <w:rPr>
            <w:rStyle w:val="Hyperlink"/>
          </w:rPr>
          <w:t xml:space="preserve">[S54]</w:t>
        </w:r>
      </w:hyperlink>
    </w:p>
    <w:p w14:paraId="00100256" w14:textId="00100257">
      <w:pPr>
        <w:pStyle w:val="BodyText"/>
      </w:pPr>
      <w:r>
        <w:t xml:space="preserve">Artifacts </w:t>
      </w:r>
      <w:r>
        <w:rPr>
          <w:rFonts w:hint="eastAsia"/>
        </w:rPr>
        <w:t xml:space="preserve">将数据、checkpoint、评估表等作为有版本的输入输出，关联产生和使用它们的</w:t>
      </w:r>
      <w:r>
        <w:t xml:space="preserve"> </w:t>
      </w:r>
      <w:r>
        <w:rPr>
          <w:rFonts w:hint="eastAsia"/>
        </w:rPr>
        <w:t xml:space="preserve">run。由此可以追溯某个微调结果使用了哪版数据、哪项评估，但外部文件引用及实际保存内容要由团队约定，不能认为上传一个权重文件就包含全部环境与硬件配置。数据是否允许离开现场、视频和任务日志是否包含敏感信息，也需在上传前明确。</w:t>
      </w:r>
      <w:hyperlink r:id="rId98">
        <w:r>
          <w:rPr>
            <w:rStyle w:val="Hyperlink"/>
          </w:rPr>
          <w:t xml:space="preserve">[S55]</w:t>
        </w:r>
      </w:hyperlink>
    </w:p>
    <w:p w14:paraId="00100258" w14:textId="00100259">
      <w:pPr>
        <w:pStyle w:val="BodyText"/>
      </w:pPr>
      <w:r>
        <w:rPr>
          <w:rFonts w:hint="eastAsia"/>
        </w:rPr>
        <w:t xml:space="preserve">当前官方托管文档列出</w:t>
      </w:r>
      <w:r>
        <w:t xml:space="preserve"> Forge、Dedicated Cloud </w:t>
      </w:r>
      <w:r>
        <w:rPr>
          <w:rFonts w:hint="eastAsia"/>
        </w:rPr>
        <w:t xml:space="preserve">和</w:t>
      </w:r>
      <w:r>
        <w:t xml:space="preserve"> </w:t>
      </w:r>
      <w:r>
        <w:rPr>
          <w:rFonts w:hint="eastAsia"/>
        </w:rPr>
        <w:t xml:space="preserve">Self-Managed：前两种由服务方管理基础设施，后一种由客户维护自己的实例。可通过</w:t>
      </w:r>
      <w:r>
        <w:t xml:space="preserve"> SDK </w:t>
      </w:r>
      <w:r>
        <w:rPr>
          <w:rFonts w:hint="eastAsia"/>
        </w:rPr>
        <w:t xml:space="preserve">接入服务或企业部署；训练算力仍在训练执行端，平台部署另有存储、网络、权限与维护需求。商用服务的可取得性不等于机器人运行</w:t>
      </w:r>
      <w:r>
        <w:t xml:space="preserve"> </w:t>
      </w:r>
      <w:r>
        <w:rPr>
          <w:rFonts w:hint="eastAsia"/>
        </w:rPr>
        <w:t xml:space="preserve">SLA，W&amp;B</w:t>
      </w:r>
      <w:r>
        <w:t xml:space="preserve"> </w:t>
      </w:r>
      <w:r>
        <w:rPr>
          <w:rFonts w:hint="eastAsia"/>
        </w:rPr>
        <w:t xml:space="preserve">不替代训练环境、策略推理服务器、产线监控或安全系统。</w:t>
      </w:r>
      <w:hyperlink r:id="rId99">
        <w:r>
          <w:rPr>
            <w:rStyle w:val="Hyperlink"/>
          </w:rPr>
          <w:t xml:space="preserve">[S56]</w:t>
        </w:r>
      </w:hyperlink>
    </w:p>
    <w:bookmarkEnd w:id="100"/>
    <w:bookmarkStart w:name="mlflow可自建的-tracking-与模型登记层" w:id="103"/>
    <w:p w14:paraId="0010025A" w14:textId="0010025B">
      <w:pPr>
        <w:pStyle w:val="Heading2"/>
      </w:pPr>
      <w:r>
        <w:rPr>
          <w:rFonts w:hint="eastAsia"/>
        </w:rPr>
        <w:t xml:space="preserve">MLflow：可自建的</w:t>
      </w:r>
      <w:r>
        <w:t xml:space="preserve"> tracking </w:t>
      </w:r>
      <w:r>
        <w:rPr>
          <w:rFonts w:hint="eastAsia"/>
        </w:rPr>
        <w:t xml:space="preserve">与模型登记层</w:t>
      </w:r>
    </w:p>
    <w:p w14:paraId="0010025C" w14:textId="0010025D">
      <w:pPr>
        <w:pStyle w:val="FirstParagraph"/>
      </w:pPr>
      <w:r>
        <w:t xml:space="preserve">MLflow Tracking </w:t>
      </w:r>
      <w:r>
        <w:rPr>
          <w:rFonts w:hint="eastAsia"/>
        </w:rPr>
        <w:t xml:space="preserve">用</w:t>
      </w:r>
      <w:r>
        <w:t xml:space="preserve"> API </w:t>
      </w:r>
      <w:r>
        <w:rPr>
          <w:rFonts w:hint="eastAsia"/>
        </w:rPr>
        <w:t xml:space="preserve">和</w:t>
      </w:r>
      <w:r>
        <w:t xml:space="preserve"> UI </w:t>
      </w:r>
      <w:r>
        <w:rPr>
          <w:rFonts w:hint="eastAsia"/>
        </w:rPr>
        <w:t xml:space="preserve">记录参数、代码版本、指标与产物，将训练过程组织为</w:t>
      </w:r>
      <w:r>
        <w:t xml:space="preserve"> experiment </w:t>
      </w:r>
      <w:r>
        <w:rPr>
          <w:rFonts w:hint="eastAsia"/>
        </w:rPr>
        <w:t xml:space="preserve">和</w:t>
      </w:r>
      <w:r>
        <w:t xml:space="preserve"> </w:t>
      </w:r>
      <w:r>
        <w:rPr>
          <w:rFonts w:hint="eastAsia"/>
        </w:rPr>
        <w:t xml:space="preserve">run；当前模型跟踪还可把</w:t>
      </w:r>
      <w:r>
        <w:t xml:space="preserve"> checkpoint </w:t>
      </w:r>
      <w:r>
        <w:rPr>
          <w:rFonts w:hint="eastAsia"/>
        </w:rPr>
        <w:t xml:space="preserve">与指定数据集的评估关联。输入是训练程序记录的信息及模型文件，输出是可查询的实验和模型记录。它不负责生成示范、定义奖励，也不会从通用</w:t>
      </w:r>
      <w:r>
        <w:t xml:space="preserve"> autologging </w:t>
      </w:r>
      <w:r>
        <w:rPr>
          <w:rFonts w:hint="eastAsia"/>
        </w:rPr>
        <w:t xml:space="preserve">自动理解机器人的任务成功条件。</w:t>
      </w:r>
      <w:hyperlink r:id="rId101">
        <w:r>
          <w:rPr>
            <w:rStyle w:val="Hyperlink"/>
          </w:rPr>
          <w:t xml:space="preserve">[S57]</w:t>
        </w:r>
      </w:hyperlink>
    </w:p>
    <w:p w14:paraId="0010025E" w14:textId="0010025F">
      <w:pPr>
        <w:pStyle w:val="BodyText"/>
      </w:pPr>
      <w:r>
        <w:rPr>
          <w:rFonts w:hint="eastAsia"/>
        </w:rPr>
        <w:t xml:space="preserve">部署可从本地记录扩展到独立</w:t>
      </w:r>
      <w:r>
        <w:t xml:space="preserve"> HTTP tracking </w:t>
      </w:r>
      <w:r>
        <w:rPr>
          <w:rFonts w:hint="eastAsia"/>
        </w:rPr>
        <w:t xml:space="preserve">server，后端数据库保存</w:t>
      </w:r>
      <w:r>
        <w:t xml:space="preserve"> run </w:t>
      </w:r>
      <w:r>
        <w:rPr>
          <w:rFonts w:hint="eastAsia"/>
        </w:rPr>
        <w:t xml:space="preserve">元数据，artifact</w:t>
      </w:r>
      <w:r>
        <w:t xml:space="preserve"> store </w:t>
      </w:r>
      <w:r>
        <w:rPr>
          <w:rFonts w:hint="eastAsia"/>
        </w:rPr>
        <w:t xml:space="preserve">保存较大的权重、图片及数据文件。设备主要是服务端计算、数据库、存储与网络；真正训练所需</w:t>
      </w:r>
      <w:r>
        <w:t xml:space="preserve"> GPU </w:t>
      </w:r>
      <w:r>
        <w:rPr>
          <w:rFonts w:hint="eastAsia"/>
        </w:rPr>
        <w:t xml:space="preserve">仍由训练程序提供。自建不是零运维：备份、认证、访问控制及大文件路径需要配置，托管服务的治理能力也不能无条件归到所有</w:t>
      </w:r>
      <w:r>
        <w:t xml:space="preserve"> OSS </w:t>
      </w:r>
      <w:r>
        <w:rPr>
          <w:rFonts w:hint="eastAsia"/>
        </w:rPr>
        <w:t xml:space="preserve">安装上。</w:t>
      </w:r>
      <w:hyperlink r:id="rId101">
        <w:r>
          <w:rPr>
            <w:rStyle w:val="Hyperlink"/>
          </w:rPr>
          <w:t xml:space="preserve">[S57]</w:t>
        </w:r>
      </w:hyperlink>
    </w:p>
    <w:p w14:paraId="00100260" w14:textId="00100261">
      <w:pPr>
        <w:pStyle w:val="BodyText"/>
      </w:pPr>
      <w:r>
        <w:t xml:space="preserve">Model Registry </w:t>
      </w:r>
      <w:r>
        <w:rPr>
          <w:rFonts w:hint="eastAsia"/>
        </w:rPr>
        <w:t xml:space="preserve">维护模型版本、来源</w:t>
      </w:r>
      <w:r>
        <w:t xml:space="preserve"> </w:t>
      </w:r>
      <w:r>
        <w:rPr>
          <w:rFonts w:hint="eastAsia"/>
        </w:rPr>
        <w:t xml:space="preserve">run、标签和</w:t>
      </w:r>
      <w:r>
        <w:t xml:space="preserve"> </w:t>
      </w:r>
      <w:r>
        <w:rPr>
          <w:rFonts w:hint="eastAsia"/>
        </w:rPr>
        <w:t xml:space="preserve">alias，可让应用引用某个版本或可移动的发布别名。开放实现和托管版本的权限能力要分别核对。项目交付时应把登记的版本、实际权重和测试条件绑定；切换</w:t>
      </w:r>
      <w:r>
        <w:t xml:space="preserve"> alias </w:t>
      </w:r>
      <w:r>
        <w:rPr>
          <w:rFonts w:hint="eastAsia"/>
        </w:rPr>
        <w:t xml:space="preserve">只是软件引用的切换，不是现场换模型的安全审批。它不替代机器人驱动、实时动作队列、硬件验收或闭环可执行性检查。</w:t>
      </w:r>
      <w:hyperlink r:id="rId102">
        <w:r>
          <w:rPr>
            <w:rStyle w:val="Hyperlink"/>
          </w:rPr>
          <w:t xml:space="preserve">[S58]</w:t>
        </w:r>
      </w:hyperlink>
    </w:p>
    <w:bookmarkEnd w:id="103"/>
    <w:bookmarkStart w:name="同类别对照训练执行与实验管理分开比较" w:id="104"/>
    <w:p w14:paraId="00100262" w14:textId="00100263">
      <w:pPr>
        <w:pStyle w:val="Heading2"/>
      </w:pPr>
      <w:r>
        <w:rPr>
          <w:rFonts w:hint="eastAsia"/>
        </w:rPr>
        <w:t xml:space="preserve">同类别对照：训练执行与实验管理分开比较</w:t>
      </w:r>
    </w:p>
    <w:tbl>
      <w:tblPr>
        <w:tblStyle w:val="Table"/>
        <w:tblW w:w="5000" w:type="pct"/>
        <w:tblLayout w:type="autofit"/>
        <w:tblCellMar>
          <w:top w:w="90" w:type="dxa"/>
          <w:left w:w="90" w:type="dxa"/>
          <w:bottom w:w="90" w:type="dxa"/>
          <w:right w:w="90" w:type="dxa"/>
        </w:tblCellMar>
        <w:tblLook w:val="0020" w:firstRow="1" w:lastRow="0" w:firstColumn="0" w:lastColumn="0" w:noHBand="0" w:noVBand="0"/>
      </w:tblPr>
      <w:tblGrid>
        <w:gridCol w:w="1980"/>
        <w:gridCol w:w="1980"/>
        <w:gridCol w:w="1980"/>
        <w:gridCol w:w="1980"/>
      </w:tblGrid>
      <w:tr>
        <w:trPr>
          <w:tblHeader w:val="on"/>
          <w:cantSplit/>
        </w:trPr>
        <w:tc>
          <w:tcPr>
            <w:shd w:val="clear" w:fill="EDF3F8"/>
            <w:vAlign w:val="top"/>
          </w:tcPr>
          <w:p w14:paraId="00100264" w14:textId="00100265">
            <w:pPr>
              <w:pStyle w:val="Compact"/>
            </w:pPr>
            <w:r>
              <w:rPr>
                <w:rFonts w:hint="eastAsia" w:ascii="Noto Sans CJK SC" w:hAnsi="Noto Sans CJK SC" w:eastAsia="Noto Sans CJK SC"/>
                <w:b/>
                <w:sz w:val="19"/>
              </w:rPr>
              <w:t xml:space="preserve">训练实现／工作流</w:t>
            </w:r>
          </w:p>
        </w:tc>
        <w:tc>
          <w:tcPr>
            <w:shd w:val="clear" w:fill="EDF3F8"/>
            <w:vAlign w:val="top"/>
          </w:tcPr>
          <w:p w14:paraId="00100266" w14:textId="00100267">
            <w:pPr>
              <w:pStyle w:val="Compact"/>
            </w:pPr>
            <w:r>
              <w:rPr>
                <w:rFonts w:hint="eastAsia" w:ascii="Noto Sans CJK SC" w:hAnsi="Noto Sans CJK SC" w:eastAsia="Noto Sans CJK SC"/>
                <w:b/>
                <w:sz w:val="19"/>
              </w:rPr>
              <w:t xml:space="preserve">输入责任</w:t>
            </w:r>
          </w:p>
        </w:tc>
        <w:tc>
          <w:tcPr>
            <w:shd w:val="clear" w:fill="EDF3F8"/>
            <w:vAlign w:val="top"/>
          </w:tcPr>
          <w:p w14:paraId="00100268" w14:textId="00100269">
            <w:pPr>
              <w:pStyle w:val="Compact"/>
            </w:pPr>
            <w:r>
              <w:rPr>
                <w:rFonts w:hint="eastAsia" w:ascii="Noto Sans CJK SC" w:hAnsi="Noto Sans CJK SC" w:eastAsia="Noto Sans CJK SC"/>
                <w:b/>
                <w:sz w:val="19"/>
              </w:rPr>
              <w:t xml:space="preserve">输出责任</w:t>
            </w:r>
          </w:p>
        </w:tc>
        <w:tc>
          <w:tcPr>
            <w:shd w:val="clear" w:fill="EDF3F8"/>
            <w:vAlign w:val="top"/>
          </w:tcPr>
          <w:p w14:paraId="0010026A" w14:textId="0010026B">
            <w:pPr>
              <w:pStyle w:val="Compact"/>
            </w:pPr>
            <w:r>
              <w:rPr>
                <w:rFonts w:hint="eastAsia" w:ascii="Noto Sans CJK SC" w:hAnsi="Noto Sans CJK SC" w:eastAsia="Noto Sans CJK SC"/>
                <w:b/>
                <w:sz w:val="19"/>
              </w:rPr>
              <w:t xml:space="preserve">公开获取与边界</w:t>
            </w:r>
          </w:p>
        </w:tc>
      </w:tr>
      <w:tr>
        <w:trPr>
          <w:cantSplit/>
        </w:trPr>
        <w:tc>
          <w:tcPr>
            <w:vAlign w:val="top"/>
          </w:tcPr>
          <w:p w14:paraId="0010026C" w14:textId="0010026D">
            <w:pPr>
              <w:pStyle w:val="Compact"/>
            </w:pPr>
            <w:r>
              <w:rPr>
                <w:rFonts w:ascii="Noto Sans CJK SC" w:hAnsi="Noto Sans CJK SC" w:eastAsia="Noto Sans CJK SC"/>
                <w:sz w:val="19"/>
              </w:rPr>
              <w:t xml:space="preserve">PyTorch</w:t>
            </w:r>
          </w:p>
        </w:tc>
        <w:tc>
          <w:tcPr>
            <w:vAlign w:val="top"/>
          </w:tcPr>
          <w:p w14:paraId="0010026E" w14:textId="0010026F">
            <w:pPr>
              <w:pStyle w:val="Compact"/>
            </w:pPr>
            <w:r>
              <w:rPr>
                <w:rFonts w:hint="eastAsia" w:ascii="Noto Sans CJK SC" w:hAnsi="Noto Sans CJK SC" w:eastAsia="Noto Sans CJK SC"/>
                <w:sz w:val="19"/>
              </w:rPr>
              <w:t xml:space="preserve">项目提供样本、模型和损失</w:t>
            </w:r>
          </w:p>
        </w:tc>
        <w:tc>
          <w:tcPr>
            <w:vAlign w:val="top"/>
          </w:tcPr>
          <w:p w14:paraId="00100270" w14:textId="00100271">
            <w:pPr>
              <w:pStyle w:val="Compact"/>
            </w:pPr>
            <w:r>
              <w:rPr>
                <w:rFonts w:hint="eastAsia" w:ascii="Noto Sans CJK SC" w:hAnsi="Noto Sans CJK SC" w:eastAsia="Noto Sans CJK SC"/>
                <w:sz w:val="19"/>
              </w:rPr>
              <w:t xml:space="preserve">参数更新与序列化模型</w:t>
            </w:r>
          </w:p>
        </w:tc>
        <w:tc>
          <w:tcPr>
            <w:vAlign w:val="top"/>
          </w:tcPr>
          <w:p w14:paraId="00100272" w14:textId="00100273">
            <w:pPr>
              <w:pStyle w:val="Compact"/>
            </w:pPr>
            <w:hyperlink r:id="rId88">
              <w:r>
                <w:rPr>
                  <w:rStyle w:val="Hyperlink"/>
                </w:rPr>
                <w:t xml:space="preserve">[S48]</w:t>
              </w:r>
            </w:hyperlink>
            <w:r>
              <w:rPr>
                <w:rFonts w:hint="eastAsia" w:ascii="Noto Sans CJK SC" w:hAnsi="Noto Sans CJK SC" w:eastAsia="Noto Sans CJK SC"/>
                <w:sz w:val="19"/>
              </w:rPr>
              <w:t xml:space="preserve">；不包含机器人方案</w:t>
            </w:r>
          </w:p>
        </w:tc>
      </w:tr>
      <w:tr>
        <w:trPr>
          <w:cantSplit/>
        </w:trPr>
        <w:tc>
          <w:tcPr>
            <w:vAlign w:val="top"/>
          </w:tcPr>
          <w:p w14:paraId="00100274" w14:textId="00100275">
            <w:pPr>
              <w:pStyle w:val="Compact"/>
            </w:pPr>
            <w:r>
              <w:rPr>
                <w:rFonts w:ascii="Noto Sans CJK SC" w:hAnsi="Noto Sans CJK SC" w:eastAsia="Noto Sans CJK SC"/>
                <w:sz w:val="19"/>
              </w:rPr>
              <w:t xml:space="preserve">Isaac Lab</w:t>
            </w:r>
          </w:p>
        </w:tc>
        <w:tc>
          <w:tcPr>
            <w:vAlign w:val="top"/>
          </w:tcPr>
          <w:p w14:paraId="00100276" w14:textId="00100277">
            <w:pPr>
              <w:pStyle w:val="Compact"/>
            </w:pPr>
            <w:r>
              <w:rPr>
                <w:rFonts w:hint="eastAsia" w:ascii="Noto Sans CJK SC" w:hAnsi="Noto Sans CJK SC" w:eastAsia="Noto Sans CJK SC"/>
                <w:sz w:val="19"/>
              </w:rPr>
              <w:t xml:space="preserve">资产、场景、任务与后端配置</w:t>
            </w:r>
          </w:p>
        </w:tc>
        <w:tc>
          <w:tcPr>
            <w:vAlign w:val="top"/>
          </w:tcPr>
          <w:p w14:paraId="00100278" w14:textId="00100279">
            <w:pPr>
              <w:pStyle w:val="Compact"/>
            </w:pPr>
            <w:r>
              <w:rPr>
                <w:rFonts w:hint="eastAsia" w:ascii="Noto Sans CJK SC" w:hAnsi="Noto Sans CJK SC" w:eastAsia="Noto Sans CJK SC"/>
                <w:sz w:val="19"/>
              </w:rPr>
              <w:t xml:space="preserve">环境交互和训练接口</w:t>
            </w:r>
          </w:p>
        </w:tc>
        <w:tc>
          <w:tcPr>
            <w:vAlign w:val="top"/>
          </w:tcPr>
          <w:p w14:paraId="0010027A" w14:textId="0010027B">
            <w:pPr>
              <w:pStyle w:val="Compact"/>
            </w:pPr>
            <w:hyperlink r:id="rId91">
              <w:r>
                <w:rPr>
                  <w:rStyle w:val="Hyperlink"/>
                </w:rPr>
                <w:t xml:space="preserve">[S50]</w:t>
              </w:r>
            </w:hyperlink>
            <w:r>
              <w:rPr>
                <w:rFonts w:hint="eastAsia" w:ascii="Noto Sans CJK SC" w:hAnsi="Noto Sans CJK SC" w:eastAsia="Noto Sans CJK SC"/>
                <w:sz w:val="19"/>
              </w:rPr>
              <w:t xml:space="preserve">；任务兼容范围分别核对</w:t>
            </w:r>
          </w:p>
        </w:tc>
      </w:tr>
      <w:tr>
        <w:trPr>
          <w:cantSplit/>
        </w:trPr>
        <w:tc>
          <w:tcPr>
            <w:vAlign w:val="top"/>
          </w:tcPr>
          <w:p w14:paraId="0010027C" w14:textId="0010027D">
            <w:pPr>
              <w:pStyle w:val="Compact"/>
            </w:pPr>
            <w:r>
              <w:rPr>
                <w:rFonts w:ascii="Noto Sans CJK SC" w:hAnsi="Noto Sans CJK SC" w:eastAsia="Noto Sans CJK SC"/>
                <w:sz w:val="19"/>
              </w:rPr>
              <w:t xml:space="preserve">LeRobot</w:t>
            </w:r>
          </w:p>
        </w:tc>
        <w:tc>
          <w:tcPr>
            <w:vAlign w:val="top"/>
          </w:tcPr>
          <w:p w14:paraId="0010027E" w14:textId="0010027F">
            <w:pPr>
              <w:pStyle w:val="Compact"/>
            </w:pPr>
            <w:r>
              <w:rPr>
                <w:rFonts w:hint="eastAsia" w:ascii="Noto Sans CJK SC" w:hAnsi="Noto Sans CJK SC" w:eastAsia="Noto Sans CJK SC"/>
                <w:sz w:val="19"/>
              </w:rPr>
              <w:t xml:space="preserve">机器人驱动、同步示范及策略配置</w:t>
            </w:r>
          </w:p>
        </w:tc>
        <w:tc>
          <w:tcPr>
            <w:vAlign w:val="top"/>
          </w:tcPr>
          <w:p w14:paraId="00100280" w14:textId="00100281">
            <w:pPr>
              <w:pStyle w:val="Compact"/>
            </w:pPr>
            <w:r>
              <w:rPr>
                <w:rFonts w:hint="eastAsia" w:ascii="Noto Sans CJK SC" w:hAnsi="Noto Sans CJK SC" w:eastAsia="Noto Sans CJK SC"/>
                <w:sz w:val="19"/>
              </w:rPr>
              <w:t xml:space="preserve">数据集、训练策略与</w:t>
            </w:r>
            <w:r>
              <w:rPr>
                <w:rFonts w:ascii="Noto Sans CJK SC" w:hAnsi="Noto Sans CJK SC" w:eastAsia="Noto Sans CJK SC"/>
                <w:sz w:val="19"/>
              </w:rPr>
              <w:t xml:space="preserve"> rollout</w:t>
            </w:r>
          </w:p>
        </w:tc>
        <w:tc>
          <w:tcPr>
            <w:vAlign w:val="top"/>
          </w:tcPr>
          <w:p w14:paraId="00100282" w14:textId="00100283">
            <w:pPr>
              <w:pStyle w:val="Compact"/>
            </w:pPr>
            <w:hyperlink r:id="rId94">
              <w:r>
                <w:rPr>
                  <w:rStyle w:val="Hyperlink"/>
                </w:rPr>
                <w:t xml:space="preserve">[S52]</w:t>
              </w:r>
            </w:hyperlink>
            <w:r>
              <w:rPr>
                <w:rFonts w:hint="eastAsia" w:ascii="Noto Sans CJK SC" w:hAnsi="Noto Sans CJK SC" w:eastAsia="Noto Sans CJK SC"/>
                <w:sz w:val="19"/>
              </w:rPr>
              <w:t xml:space="preserve">；稳定包与</w:t>
            </w:r>
            <w:r>
              <w:rPr>
                <w:rFonts w:ascii="Noto Sans CJK SC" w:hAnsi="Noto Sans CJK SC" w:eastAsia="Noto Sans CJK SC"/>
                <w:sz w:val="19"/>
              </w:rPr>
              <w:t xml:space="preserve"> main </w:t>
            </w:r>
            <w:r>
              <w:rPr>
                <w:rFonts w:hint="eastAsia" w:ascii="Noto Sans CJK SC" w:hAnsi="Noto Sans CJK SC" w:eastAsia="Noto Sans CJK SC"/>
                <w:sz w:val="19"/>
              </w:rPr>
              <w:t xml:space="preserve">不混用</w:t>
            </w:r>
          </w:p>
        </w:tc>
      </w:tr>
    </w:tbl>
    <w:p w14:paraId="00100284" w14:textId="00100285"/>
    <w:tbl>
      <w:tblPr>
        <w:tblStyle w:val="Table"/>
        <w:tblW w:w="5000" w:type="pct"/>
        <w:tblLayout w:type="autofit"/>
        <w:tblCellMar>
          <w:top w:w="90" w:type="dxa"/>
          <w:left w:w="90" w:type="dxa"/>
          <w:bottom w:w="90" w:type="dxa"/>
          <w:right w:w="90" w:type="dxa"/>
        </w:tblCellMar>
        <w:tblLook w:val="0020" w:firstRow="1" w:lastRow="0" w:firstColumn="0" w:lastColumn="0" w:noHBand="0" w:noVBand="0"/>
      </w:tblPr>
      <w:tblGrid>
        <w:gridCol w:w="1980"/>
        <w:gridCol w:w="1980"/>
        <w:gridCol w:w="1980"/>
        <w:gridCol w:w="1980"/>
      </w:tblGrid>
      <w:tr>
        <w:trPr>
          <w:tblHeader w:val="on"/>
          <w:cantSplit/>
        </w:trPr>
        <w:tc>
          <w:tcPr>
            <w:shd w:val="clear" w:fill="EDF3F8"/>
            <w:vAlign w:val="top"/>
          </w:tcPr>
          <w:p w14:paraId="00100286" w14:textId="00100287">
            <w:pPr>
              <w:pStyle w:val="Compact"/>
            </w:pPr>
            <w:r>
              <w:rPr>
                <w:rFonts w:hint="eastAsia" w:ascii="Noto Sans CJK SC" w:hAnsi="Noto Sans CJK SC" w:eastAsia="Noto Sans CJK SC"/>
                <w:b/>
                <w:sz w:val="19"/>
              </w:rPr>
              <w:t xml:space="preserve">实验管理产品</w:t>
            </w:r>
          </w:p>
        </w:tc>
        <w:tc>
          <w:tcPr>
            <w:shd w:val="clear" w:fill="EDF3F8"/>
            <w:vAlign w:val="top"/>
          </w:tcPr>
          <w:p w14:paraId="00100288" w14:textId="00100289">
            <w:pPr>
              <w:pStyle w:val="Compact"/>
            </w:pPr>
            <w:r>
              <w:rPr>
                <w:rFonts w:hint="eastAsia" w:ascii="Noto Sans CJK SC" w:hAnsi="Noto Sans CJK SC" w:eastAsia="Noto Sans CJK SC"/>
                <w:b/>
                <w:sz w:val="19"/>
              </w:rPr>
              <w:t xml:space="preserve">记录／版本对象</w:t>
            </w:r>
          </w:p>
        </w:tc>
        <w:tc>
          <w:tcPr>
            <w:shd w:val="clear" w:fill="EDF3F8"/>
            <w:vAlign w:val="top"/>
          </w:tcPr>
          <w:p w14:paraId="0010028A" w14:textId="0010028B">
            <w:pPr>
              <w:pStyle w:val="Compact"/>
            </w:pPr>
            <w:r>
              <w:rPr>
                <w:rFonts w:hint="eastAsia" w:ascii="Noto Sans CJK SC" w:hAnsi="Noto Sans CJK SC" w:eastAsia="Noto Sans CJK SC"/>
                <w:b/>
                <w:sz w:val="19"/>
              </w:rPr>
              <w:t xml:space="preserve">部署责任</w:t>
            </w:r>
          </w:p>
        </w:tc>
        <w:tc>
          <w:tcPr>
            <w:shd w:val="clear" w:fill="EDF3F8"/>
            <w:vAlign w:val="top"/>
          </w:tcPr>
          <w:p w14:paraId="0010028C" w14:textId="0010028D">
            <w:pPr>
              <w:pStyle w:val="Compact"/>
            </w:pPr>
            <w:r>
              <w:rPr>
                <w:rFonts w:hint="eastAsia" w:ascii="Noto Sans CJK SC" w:hAnsi="Noto Sans CJK SC" w:eastAsia="Noto Sans CJK SC"/>
                <w:b/>
                <w:sz w:val="19"/>
              </w:rPr>
              <w:t xml:space="preserve">不负责的层</w:t>
            </w:r>
          </w:p>
        </w:tc>
      </w:tr>
      <w:tr>
        <w:trPr>
          <w:cantSplit/>
        </w:trPr>
        <w:tc>
          <w:tcPr>
            <w:vAlign w:val="top"/>
          </w:tcPr>
          <w:p w14:paraId="0010028E" w14:textId="0010028F">
            <w:pPr>
              <w:pStyle w:val="Compact"/>
            </w:pPr>
            <w:r>
              <w:rPr>
                <w:rFonts w:ascii="Noto Sans CJK SC" w:hAnsi="Noto Sans CJK SC" w:eastAsia="Noto Sans CJK SC"/>
                <w:sz w:val="19"/>
              </w:rPr>
              <w:t xml:space="preserve">W&amp;B</w:t>
            </w:r>
          </w:p>
        </w:tc>
        <w:tc>
          <w:tcPr>
            <w:vAlign w:val="top"/>
          </w:tcPr>
          <w:p w14:paraId="00100290" w14:textId="00100291">
            <w:pPr>
              <w:pStyle w:val="Compact"/>
            </w:pPr>
            <w:r>
              <w:rPr>
                <w:rFonts w:hint="eastAsia" w:ascii="Noto Sans CJK SC" w:hAnsi="Noto Sans CJK SC" w:eastAsia="Noto Sans CJK SC"/>
                <w:sz w:val="19"/>
              </w:rPr>
              <w:t xml:space="preserve">run、数据和模型</w:t>
            </w:r>
            <w:r>
              <w:rPr>
                <w:rFonts w:ascii="Noto Sans CJK SC" w:hAnsi="Noto Sans CJK SC" w:eastAsia="Noto Sans CJK SC"/>
                <w:sz w:val="19"/>
              </w:rPr>
              <w:t xml:space="preserve"> Artifacts</w:t>
            </w:r>
          </w:p>
        </w:tc>
        <w:tc>
          <w:tcPr>
            <w:vAlign w:val="top"/>
          </w:tcPr>
          <w:p w14:paraId="00100292" w14:textId="00100293">
            <w:pPr>
              <w:pStyle w:val="Compact"/>
              <w:rPr>
                <w:rFonts w:ascii="Noto Sans CJK SC" w:hAnsi="Noto Sans CJK SC" w:eastAsia="Noto Sans CJK SC"/>
                <w:sz w:val="19"/>
              </w:rPr>
            </w:pPr>
            <w:hyperlink r:id="rId99">
              <w:r>
                <w:rPr>
                  <w:rStyle w:val="Hyperlink"/>
                </w:rPr>
                <w:t xml:space="preserve">[S56]</w:t>
              </w:r>
            </w:hyperlink>
          </w:p>
        </w:tc>
        <w:tc>
          <w:tcPr>
            <w:vAlign w:val="top"/>
          </w:tcPr>
          <w:p w14:paraId="00100294" w14:textId="00100295">
            <w:pPr>
              <w:pStyle w:val="Compact"/>
            </w:pPr>
            <w:hyperlink r:id="rId97">
              <w:r>
                <w:rPr>
                  <w:rStyle w:val="Hyperlink"/>
                </w:rPr>
                <w:t xml:space="preserve">[S54]</w:t>
              </w:r>
            </w:hyperlink>
            <w:r>
              <w:rPr>
                <w:rFonts w:hint="eastAsia" w:ascii="Noto Sans CJK SC" w:hAnsi="Noto Sans CJK SC" w:eastAsia="Noto Sans CJK SC"/>
                <w:sz w:val="19"/>
              </w:rPr>
              <w:t xml:space="preserve">不由实验平台代办</w:t>
            </w:r>
          </w:p>
        </w:tc>
      </w:tr>
      <w:tr>
        <w:trPr>
          <w:cantSplit/>
        </w:trPr>
        <w:tc>
          <w:tcPr>
            <w:vAlign w:val="top"/>
          </w:tcPr>
          <w:p w14:paraId="00100296" w14:textId="00100297">
            <w:pPr>
              <w:pStyle w:val="Compact"/>
            </w:pPr>
            <w:r>
              <w:rPr>
                <w:rFonts w:ascii="Noto Sans CJK SC" w:hAnsi="Noto Sans CJK SC" w:eastAsia="Noto Sans CJK SC"/>
                <w:sz w:val="19"/>
              </w:rPr>
              <w:t xml:space="preserve">MLflow</w:t>
            </w:r>
          </w:p>
        </w:tc>
        <w:tc>
          <w:tcPr>
            <w:vAlign w:val="top"/>
          </w:tcPr>
          <w:p w14:paraId="00100298" w14:textId="00100299">
            <w:pPr>
              <w:pStyle w:val="Compact"/>
            </w:pPr>
            <w:r>
              <w:rPr>
                <w:rFonts w:ascii="Noto Sans CJK SC" w:hAnsi="Noto Sans CJK SC" w:eastAsia="Noto Sans CJK SC"/>
                <w:sz w:val="19"/>
              </w:rPr>
              <w:t xml:space="preserve">run、logged model、Registry </w:t>
            </w:r>
            <w:r>
              <w:rPr>
                <w:rFonts w:hint="eastAsia" w:ascii="Noto Sans CJK SC" w:hAnsi="Noto Sans CJK SC" w:eastAsia="Noto Sans CJK SC"/>
                <w:sz w:val="19"/>
              </w:rPr>
              <w:t xml:space="preserve">version／alias</w:t>
            </w:r>
          </w:p>
        </w:tc>
        <w:tc>
          <w:tcPr>
            <w:vAlign w:val="top"/>
          </w:tcPr>
          <w:p w14:paraId="0010029A" w14:textId="0010029B">
            <w:pPr>
              <w:pStyle w:val="Compact"/>
            </w:pPr>
            <w:hyperlink r:id="rId101">
              <w:r>
                <w:rPr>
                  <w:rStyle w:val="Hyperlink"/>
                </w:rPr>
                <w:t xml:space="preserve">[S57]</w:t>
              </w:r>
            </w:hyperlink>
            <w:r>
              <w:rPr>
                <w:rFonts w:hint="eastAsia" w:ascii="Noto Sans CJK SC" w:hAnsi="Noto Sans CJK SC" w:eastAsia="Noto Sans CJK SC"/>
                <w:sz w:val="19"/>
              </w:rPr>
              <w:t xml:space="preserve">，托管治理另外核对</w:t>
            </w:r>
          </w:p>
        </w:tc>
        <w:tc>
          <w:tcPr>
            <w:vAlign w:val="top"/>
          </w:tcPr>
          <w:p w14:paraId="0010029C" w14:textId="0010029D">
            <w:pPr>
              <w:pStyle w:val="Compact"/>
            </w:pPr>
            <w:hyperlink r:id="rId102">
              <w:r>
                <w:rPr>
                  <w:rStyle w:val="Hyperlink"/>
                </w:rPr>
                <w:t xml:space="preserve">[S58]</w:t>
              </w:r>
            </w:hyperlink>
            <w:r>
              <w:rPr>
                <w:rFonts w:hint="eastAsia" w:ascii="Noto Sans CJK SC" w:hAnsi="Noto Sans CJK SC" w:eastAsia="Noto Sans CJK SC"/>
                <w:sz w:val="19"/>
              </w:rPr>
              <w:t xml:space="preserve">不等于现场认证</w:t>
            </w:r>
          </w:p>
        </w:tc>
      </w:tr>
    </w:tbl>
    <w:p w14:paraId="0010029E" w14:textId="0010029F">
      <w:pPr>
        <w:pStyle w:val="BodyText"/>
      </w:pPr>
      <w:r>
        <w:rPr>
          <w:rFonts w:hint="eastAsia"/>
        </w:rPr>
        <w:t xml:space="preserve">前一表比较责任位置，不表示三者可直接互换；后一表才是实验管理层的同类对照。两类可组合，不需要为了记录实验替换全部训练代码。</w:t>
      </w:r>
    </w:p>
    <w:bookmarkEnd w:id="104"/>
    <w:bookmarkStart w:name="算法与物理引擎补充" w:id="108"/>
    <w:p w14:paraId="001002A0" w14:textId="001002A1">
      <w:pPr>
        <w:pStyle w:val="Heading2"/>
      </w:pPr>
      <w:r>
        <w:rPr>
          <w:rFonts w:hint="eastAsia"/>
        </w:rPr>
        <w:t xml:space="preserve">算法与物理引擎补充</w:t>
      </w:r>
    </w:p>
    <w:p w14:paraId="001002A2" w14:textId="001002A3">
      <w:pPr>
        <w:pStyle w:val="FirstParagraph"/>
      </w:pPr>
      <w:r>
        <w:t xml:space="preserve">RSL-RL </w:t>
      </w:r>
      <w:r>
        <w:rPr>
          <w:rFonts w:hint="eastAsia"/>
        </w:rPr>
        <w:t xml:space="preserve">是公开的机器人学习算法库，当前主仓库列出</w:t>
      </w:r>
      <w:r>
        <w:t xml:space="preserve"> PPO、student-teacher distillation </w:t>
      </w:r>
      <w:r>
        <w:rPr>
          <w:rFonts w:hint="eastAsia"/>
        </w:rPr>
        <w:t xml:space="preserve">和多</w:t>
      </w:r>
      <w:r>
        <w:t xml:space="preserve"> GPU </w:t>
      </w:r>
      <w:r>
        <w:rPr>
          <w:rFonts w:hint="eastAsia"/>
        </w:rPr>
        <w:t xml:space="preserve">支持，额外算法另在</w:t>
      </w:r>
      <w:r>
        <w:t xml:space="preserve"> extras </w:t>
      </w:r>
      <w:r>
        <w:rPr>
          <w:rFonts w:hint="eastAsia"/>
        </w:rPr>
        <w:t xml:space="preserve">分支；它需要连接环境，不自行提供全部物理资产。</w:t>
      </w:r>
      <w:hyperlink r:id="rId105">
        <w:r>
          <w:rPr>
            <w:rStyle w:val="Hyperlink"/>
          </w:rPr>
          <w:t xml:space="preserve">[S59]</w:t>
        </w:r>
      </w:hyperlink>
    </w:p>
    <w:p w14:paraId="001002A4" w14:textId="001002A5">
      <w:pPr>
        <w:pStyle w:val="BodyText"/>
      </w:pPr>
      <w:r>
        <w:t xml:space="preserve">Brax </w:t>
      </w:r>
      <w:r>
        <w:rPr>
          <w:rFonts w:hint="eastAsia"/>
        </w:rPr>
        <w:t xml:space="preserve">的当前</w:t>
      </w:r>
      <w:r>
        <w:t xml:space="preserve"> README </w:t>
      </w:r>
      <w:r>
        <w:rPr>
          <w:rFonts w:hint="eastAsia"/>
        </w:rPr>
        <w:t xml:space="preserve">明确自</w:t>
      </w:r>
      <w:r>
        <w:t xml:space="preserve"> 0.13.0 </w:t>
      </w:r>
      <w:r>
        <w:rPr>
          <w:rFonts w:hint="eastAsia"/>
        </w:rPr>
        <w:t xml:space="preserve">起仅</w:t>
      </w:r>
      <w:r>
        <w:t xml:space="preserve"> </w:t>
      </w:r>
      <w:r>
        <w:rPr>
          <w:rStyle w:val="VerbatimChar"/>
        </w:rPr>
        <w:t xml:space="preserve">brax/training</w:t>
      </w:r>
      <w:r>
        <w:t xml:space="preserve"> </w:t>
      </w:r>
      <w:r>
        <w:rPr>
          <w:rFonts w:hint="eastAsia"/>
        </w:rPr>
        <w:t xml:space="preserve">处于积极维护范围，环境与物理模拟指向</w:t>
      </w:r>
      <w:r>
        <w:t xml:space="preserve"> MuJoCo Playground、MJX </w:t>
      </w:r>
      <w:r>
        <w:rPr>
          <w:rFonts w:hint="eastAsia"/>
        </w:rPr>
        <w:t xml:space="preserve">或</w:t>
      </w:r>
      <w:r>
        <w:t xml:space="preserve"> MuJoCo </w:t>
      </w:r>
      <w:r>
        <w:rPr>
          <w:rFonts w:hint="eastAsia"/>
        </w:rPr>
        <w:t xml:space="preserve">Warp。旧的“四条物理</w:t>
      </w:r>
      <w:r>
        <w:t xml:space="preserve"> </w:t>
      </w:r>
      <w:r>
        <w:rPr>
          <w:rFonts w:hint="eastAsia"/>
        </w:rPr>
        <w:t xml:space="preserve">pipeline”说明仍在页内，不能忽略维护警告，继续把它们统称当前完整支持。</w:t>
      </w:r>
      <w:hyperlink r:id="rId106">
        <w:r>
          <w:rPr>
            <w:rStyle w:val="Hyperlink"/>
          </w:rPr>
          <w:t xml:space="preserve">[S60]</w:t>
        </w:r>
      </w:hyperlink>
    </w:p>
    <w:p w14:paraId="001002A6" w14:textId="001002A7">
      <w:pPr>
        <w:pStyle w:val="BodyText"/>
      </w:pPr>
      <w:r>
        <w:t xml:space="preserve">MJX </w:t>
      </w:r>
      <w:r>
        <w:rPr>
          <w:rFonts w:hint="eastAsia"/>
        </w:rPr>
        <w:t xml:space="preserve">是通过</w:t>
      </w:r>
      <w:r>
        <w:t xml:space="preserve"> </w:t>
      </w:r>
      <w:r>
        <w:rPr>
          <w:rFonts w:hint="eastAsia"/>
        </w:rPr>
        <w:t xml:space="preserve">JAX／XLA</w:t>
      </w:r>
      <w:r>
        <w:t xml:space="preserve"> </w:t>
      </w:r>
      <w:r>
        <w:rPr>
          <w:rFonts w:hint="eastAsia"/>
        </w:rPr>
        <w:t xml:space="preserve">运行的</w:t>
      </w:r>
      <w:r>
        <w:t xml:space="preserve"> MuJoCo </w:t>
      </w:r>
      <w:r>
        <w:rPr>
          <w:rFonts w:hint="eastAsia"/>
        </w:rPr>
        <w:t xml:space="preserve">物理实现，提供可批处理的模型与状态，不是动作基础模型，也不是实验管理</w:t>
      </w:r>
      <w:r>
        <w:t xml:space="preserve"> </w:t>
      </w:r>
      <w:r>
        <w:rPr>
          <w:rFonts w:hint="eastAsia"/>
        </w:rPr>
        <w:t xml:space="preserve">SaaS。它与</w:t>
      </w:r>
      <w:r>
        <w:t xml:space="preserve"> CPU MuJoCo </w:t>
      </w:r>
      <w:r>
        <w:rPr>
          <w:rFonts w:hint="eastAsia"/>
        </w:rPr>
        <w:t xml:space="preserve">的</w:t>
      </w:r>
      <w:r>
        <w:t xml:space="preserve"> API </w:t>
      </w:r>
      <w:r>
        <w:rPr>
          <w:rFonts w:hint="eastAsia"/>
        </w:rPr>
        <w:t xml:space="preserve">和功能并非完全等价；资产和接触配置应按功能表检查。</w:t>
      </w:r>
      <w:hyperlink r:id="rId107">
        <w:r>
          <w:rPr>
            <w:rStyle w:val="Hyperlink"/>
          </w:rPr>
          <w:t xml:space="preserve">[S61]</w:t>
        </w:r>
      </w:hyperlink>
    </w:p>
    <w:bookmarkEnd w:id="108"/>
    <w:bookmarkStart w:name="典型连接流程" w:id="109"/>
    <w:p w14:paraId="001002A8" w14:textId="001002A9">
      <w:pPr>
        <w:pStyle w:val="Heading2"/>
      </w:pPr>
      <w:r>
        <w:rPr>
          <w:rFonts w:hint="eastAsia"/>
        </w:rPr>
        <w:t xml:space="preserve">典型连接流程</w:t>
      </w:r>
    </w:p>
    <w:p w14:paraId="001002AA" w14:textId="001002AB">
      <w:pPr>
        <w:pStyle w:val="FirstParagraph"/>
      </w:pPr>
      <w:r>
        <w:rPr>
          <w:rFonts w:hint="eastAsia"/>
        </w:rPr>
        <w:t xml:space="preserve">下面是本手册的组合方式，不表示厂商提供了整条链的统一支持合同：</w:t>
      </w:r>
    </w:p>
    <w:p w14:paraId="001002AC" w14:textId="001002AD">
      <w:pPr>
        <w:pStyle w:val="SourceCode"/>
      </w:pPr>
      <w:r>
        <w:rPr>
          <w:rStyle w:val="VerbatimChar"/>
          <w:rFonts w:hint="eastAsia"/>
        </w:rPr>
        <w:t xml:space="preserve">示范路线：机器人／相机</w:t>
      </w:r>
      <w:r>
        <w:rPr>
          <w:rStyle w:val="VerbatimChar"/>
        </w:rPr>
        <w:t xml:space="preserve"> → LeRobot </w:t>
      </w:r>
      <w:r>
        <w:rPr>
          <w:rStyle w:val="VerbatimChar"/>
          <w:rFonts w:hint="eastAsia"/>
        </w:rPr>
        <w:t xml:space="preserve">数据与适配</w:t>
      </w:r>
      <w:r>
        <w:rPr>
          <w:rStyle w:val="VerbatimChar"/>
        </w:rPr>
        <w:t xml:space="preserve"> → </w:t>
      </w:r>
      <w:r>
        <w:rPr>
          <w:rStyle w:val="VerbatimChar"/>
          <w:rFonts w:hint="eastAsia"/>
        </w:rPr>
        <w:t xml:space="preserve">策略训练／微调</w:t>
      </w:r>
      <w:r>
        <w:rPr>
          <w:rStyle w:val="VerbatimChar"/>
        </w:rPr>
        <w:t xml:space="preserve"> → checkpoint</w:t>
      </w:r>
      <w:r>
        <w:br/>
      </w:r>
      <w:r>
        <w:rPr>
          <w:rStyle w:val="VerbatimChar"/>
          <w:rFonts w:hint="eastAsia"/>
        </w:rPr>
        <w:t xml:space="preserve">仿真路线：资产／任务</w:t>
      </w:r>
      <w:r>
        <w:rPr>
          <w:rStyle w:val="VerbatimChar"/>
        </w:rPr>
        <w:t xml:space="preserve"> → Isaac Lab </w:t>
      </w:r>
      <w:r>
        <w:rPr>
          <w:rStyle w:val="VerbatimChar"/>
          <w:rFonts w:hint="eastAsia"/>
        </w:rPr>
        <w:t xml:space="preserve">指定后端</w:t>
      </w:r>
      <w:r>
        <w:rPr>
          <w:rStyle w:val="VerbatimChar"/>
        </w:rPr>
        <w:t xml:space="preserve"> → RSL-RL </w:t>
      </w:r>
      <w:r>
        <w:rPr>
          <w:rStyle w:val="VerbatimChar"/>
          <w:rFonts w:hint="eastAsia"/>
        </w:rPr>
        <w:t xml:space="preserve">等算法</w:t>
      </w:r>
      <w:r>
        <w:rPr>
          <w:rStyle w:val="VerbatimChar"/>
        </w:rPr>
        <w:t xml:space="preserve"> → checkpoint</w:t>
      </w:r>
      <w:r>
        <w:br/>
      </w:r>
      <w:r>
        <w:rPr>
          <w:rStyle w:val="VerbatimChar"/>
          <w:rFonts w:hint="eastAsia"/>
        </w:rPr>
        <w:t xml:space="preserve">共同旁路：训练与评估程序</w:t>
      </w:r>
      <w:r>
        <w:rPr>
          <w:rStyle w:val="VerbatimChar"/>
        </w:rPr>
        <w:t xml:space="preserve"> → W&amp;B </w:t>
      </w:r>
      <w:r>
        <w:rPr>
          <w:rStyle w:val="VerbatimChar"/>
          <w:rFonts w:hint="eastAsia"/>
        </w:rPr>
        <w:t xml:space="preserve">或</w:t>
      </w:r>
      <w:r>
        <w:rPr>
          <w:rStyle w:val="VerbatimChar"/>
        </w:rPr>
        <w:t xml:space="preserve"> MLflow → </w:t>
      </w:r>
      <w:r>
        <w:rPr>
          <w:rStyle w:val="VerbatimChar"/>
          <w:rFonts w:hint="eastAsia"/>
        </w:rPr>
        <w:t xml:space="preserve">数据／run／模型版本关系</w:t>
      </w:r>
      <w:r>
        <w:br/>
      </w:r>
      <w:r>
        <w:rPr>
          <w:rStyle w:val="VerbatimChar"/>
          <w:rFonts w:hint="eastAsia"/>
        </w:rPr>
        <w:t xml:space="preserve">交接：checkpoint</w:t>
      </w:r>
      <w:r>
        <w:rPr>
          <w:rStyle w:val="VerbatimChar"/>
        </w:rPr>
        <w:t xml:space="preserve"> + </w:t>
      </w:r>
      <w:r>
        <w:rPr>
          <w:rStyle w:val="VerbatimChar"/>
          <w:rFonts w:hint="eastAsia"/>
        </w:rPr>
        <w:t xml:space="preserve">归一化</w:t>
      </w:r>
      <w:r>
        <w:rPr>
          <w:rStyle w:val="VerbatimChar"/>
        </w:rPr>
        <w:t xml:space="preserve"> + </w:t>
      </w:r>
      <w:r>
        <w:rPr>
          <w:rStyle w:val="VerbatimChar"/>
          <w:rFonts w:hint="eastAsia"/>
        </w:rPr>
        <w:t xml:space="preserve">接口配置</w:t>
      </w:r>
      <w:r>
        <w:rPr>
          <w:rStyle w:val="VerbatimChar"/>
        </w:rPr>
        <w:t xml:space="preserve"> + </w:t>
      </w:r>
      <w:r>
        <w:rPr>
          <w:rStyle w:val="VerbatimChar"/>
          <w:rFonts w:hint="eastAsia"/>
        </w:rPr>
        <w:t xml:space="preserve">评估记录</w:t>
      </w:r>
      <w:r>
        <w:rPr>
          <w:rStyle w:val="VerbatimChar"/>
        </w:rPr>
        <w:t xml:space="preserve"> → </w:t>
      </w:r>
      <w:r>
        <w:rPr>
          <w:rStyle w:val="VerbatimChar"/>
          <w:rFonts w:hint="eastAsia"/>
        </w:rPr>
        <w:t xml:space="preserve">模型与部署团队</w:t>
      </w:r>
    </w:p>
    <w:p w14:paraId="001002AE" w14:textId="001002AF">
      <w:pPr>
        <w:pStyle w:val="FirstParagraph"/>
      </w:pPr>
      <w:r>
        <w:rPr>
          <w:rFonts w:hint="eastAsia"/>
        </w:rPr>
        <w:t xml:space="preserve">数据流程见</w:t>
      </w:r>
      <w:r>
        <w:t xml:space="preserve"> </w:t>
      </w:r>
      <w:hyperlink r:id="rId94">
        <w:r>
          <w:rPr>
            <w:rStyle w:val="Hyperlink"/>
          </w:rPr>
          <w:t xml:space="preserve">[S52]</w:t>
        </w:r>
      </w:hyperlink>
      <w:r>
        <w:rPr>
          <w:rFonts w:hint="eastAsia"/>
        </w:rPr>
        <w:t xml:space="preserve">，环境与算法边界见</w:t>
      </w:r>
      <w:r>
        <w:t xml:space="preserve"> </w:t>
      </w:r>
      <w:hyperlink r:id="rId91">
        <w:r>
          <w:rPr>
            <w:rStyle w:val="Hyperlink"/>
          </w:rPr>
          <w:t xml:space="preserve">[S50]</w:t>
        </w:r>
      </w:hyperlink>
      <w:r>
        <w:t xml:space="preserve">、</w:t>
      </w:r>
      <w:hyperlink r:id="rId105">
        <w:r>
          <w:rPr>
            <w:rStyle w:val="Hyperlink"/>
          </w:rPr>
          <w:t xml:space="preserve">[S59]</w:t>
        </w:r>
      </w:hyperlink>
      <w:r>
        <w:rPr>
          <w:rFonts w:hint="eastAsia"/>
        </w:rPr>
        <w:t xml:space="preserve">，记录对象见</w:t>
      </w:r>
      <w:r>
        <w:t xml:space="preserve"> </w:t>
      </w:r>
      <w:hyperlink r:id="rId98">
        <w:r>
          <w:rPr>
            <w:rStyle w:val="Hyperlink"/>
          </w:rPr>
          <w:t xml:space="preserve">[S55]</w:t>
        </w:r>
      </w:hyperlink>
      <w:r>
        <w:t xml:space="preserve">、</w:t>
      </w:r>
      <w:hyperlink r:id="rId101">
        <w:r>
          <w:rPr>
            <w:rStyle w:val="Hyperlink"/>
          </w:rPr>
          <w:t xml:space="preserve">[S57]</w:t>
        </w:r>
      </w:hyperlink>
      <w:r>
        <w:rPr>
          <w:rFonts w:hint="eastAsia"/>
        </w:rPr>
        <w:t xml:space="preserve">。上图不省略交接包，也不把训练完成当作可直接开启实机自主运行的授权。</w:t>
      </w:r>
    </w:p>
    <w:bookmarkEnd w:id="109"/>
    <w:bookmarkEnd w:id="110"/>
    <w:bookmarkStart w:name="机器人模型与商业智能平台" w:id="132"/>
    <w:p w14:paraId="001002B0" w14:textId="001002B1">
      <w:pPr>
        <w:pStyle w:val="Heading1"/>
      </w:pPr>
      <w:r>
        <w:t xml:space="preserve">06 </w:t>
      </w:r>
      <w:r>
        <w:rPr>
          <w:rFonts w:hint="eastAsia"/>
        </w:rPr>
        <w:t xml:space="preserve">机器人模型与商业智能平台</w:t>
      </w:r>
    </w:p>
    <w:p w14:paraId="001002B2" w14:textId="001002B3">
      <w:pPr>
        <w:pStyle w:val="FirstParagraph"/>
      </w:pPr>
      <w:r>
        <w:rPr>
          <w:rFonts w:hint="eastAsia"/>
        </w:rPr>
        <w:t xml:space="preserve">核验日期为</w:t>
      </w:r>
      <w:r>
        <w:t xml:space="preserve"> </w:t>
      </w:r>
      <w:r>
        <w:rPr>
          <w:rFonts w:hint="eastAsia"/>
        </w:rPr>
        <w:t xml:space="preserve">2026-10-27。本章区分两类采购／开发对象：可下载、可改造的机器人模型与工具链，以及围绕特定工作单元交付的商业智能系统。公开代码、模型预览、客户部署是不同证据；代码存在不能证明任意机器人、任意动作接口或任意现场已具备生产可用模型。</w:t>
      </w:r>
    </w:p>
    <w:bookmarkStart w:name="本阶段应交付什么-1" w:id="111"/>
    <w:p w14:paraId="001002B4" w14:textId="001002B5">
      <w:pPr>
        <w:pStyle w:val="Heading2"/>
      </w:pPr>
      <w:r>
        <w:rPr>
          <w:rFonts w:hint="eastAsia"/>
        </w:rPr>
        <w:t xml:space="preserve">本阶段应交付什么</w:t>
      </w:r>
    </w:p>
    <w:p w14:paraId="001002B6" w14:textId="001002B7">
      <w:pPr>
        <w:pStyle w:val="FirstParagraph"/>
      </w:pPr>
      <w:r>
        <w:rPr>
          <w:rFonts w:hint="eastAsia"/>
        </w:rPr>
        <w:t xml:space="preserve">模型选型后，应交付选定版本、权重与代码来源、许可范围、观测／动作</w:t>
      </w:r>
      <w:r>
        <w:t xml:space="preserve"> </w:t>
      </w:r>
      <w:r>
        <w:rPr>
          <w:rFonts w:hint="eastAsia"/>
        </w:rPr>
        <w:t xml:space="preserve">schema、训练数据使用权限、目标设备配置和适配评估。受限服务另需明确账号、API／SDK、配额、区域及访问审批；商业项目则应形成约定任务、物料范围、设备与软件接口、异常处理、验收条件和服务责任清单。这是本手册的交接要求，不自动由一个</w:t>
      </w:r>
      <w:r>
        <w:t xml:space="preserve"> checkpoint </w:t>
      </w:r>
      <w:r>
        <w:rPr>
          <w:rFonts w:hint="eastAsia"/>
        </w:rPr>
        <w:t xml:space="preserve">或演示视频满足。</w:t>
      </w:r>
    </w:p>
    <w:p w14:paraId="001002B8" w14:textId="001002B9">
      <w:pPr>
        <w:pStyle w:val="BodyText"/>
      </w:pPr>
      <w:r>
        <w:rPr>
          <w:rFonts w:hint="eastAsia"/>
        </w:rPr>
        <w:t xml:space="preserve">比较时先问输出是什么：动作模型生成策略动作；具身推理模型生成空间分析、计划或工具调用；商业智能平台通常交付一个可运行的限定工作单元。它们可以连接，但不可把推理回答直接当作通过安全检查的控制指令。</w:t>
      </w:r>
    </w:p>
    <w:bookmarkEnd w:id="111"/>
    <w:bookmarkStart w:name="nvidia-isaac-gr00t公开模型栈与适配工具" w:id="114"/>
    <w:p w14:paraId="001002BA" w14:textId="001002BB">
      <w:pPr>
        <w:pStyle w:val="Heading2"/>
      </w:pPr>
      <w:r>
        <w:t xml:space="preserve">NVIDIA Isaac </w:t>
      </w:r>
      <w:r>
        <w:rPr>
          <w:rFonts w:hint="eastAsia"/>
        </w:rPr>
        <w:t xml:space="preserve">GR00T：公开模型栈与适配工具</w:t>
      </w:r>
    </w:p>
    <w:p w14:paraId="001002BC" w14:textId="001002BD">
      <w:pPr>
        <w:pStyle w:val="FirstParagraph"/>
      </w:pPr>
      <w:r>
        <w:t xml:space="preserve">GR00T </w:t>
      </w:r>
      <w:r>
        <w:rPr>
          <w:rFonts w:hint="eastAsia"/>
        </w:rPr>
        <w:t xml:space="preserve">的公开仓库提供机器人基础模型、推理和训练／后训练工具，以及数据处理和评估入口。前端接入图像、语言和机器人状态，数据中的</w:t>
      </w:r>
      <w:r>
        <w:t xml:space="preserve"> embodiment </w:t>
      </w:r>
      <w:r>
        <w:rPr>
          <w:rFonts w:hint="eastAsia"/>
        </w:rPr>
        <w:t xml:space="preserve">定义、状态与动作分组要与模型配置一致；后端输出供下游控制器解释的动作。训练或适配还需要相应示范及数据配置，公开预训练权重不是自动生成目标机器人的标定、关节顺序和控制接口。</w:t>
      </w:r>
      <w:hyperlink r:id="rId112">
        <w:r>
          <w:rPr>
            <w:rStyle w:val="Hyperlink"/>
          </w:rPr>
          <w:t xml:space="preserve">[S62]</w:t>
        </w:r>
      </w:hyperlink>
    </w:p>
    <w:p w14:paraId="001002BE" w14:textId="001002BF">
      <w:pPr>
        <w:pStyle w:val="BodyText"/>
      </w:pPr>
      <w:r>
        <w:rPr>
          <w:rFonts w:hint="eastAsia"/>
        </w:rPr>
        <w:t xml:space="preserve">访问日仓库可查</w:t>
      </w:r>
      <w:r>
        <w:t xml:space="preserve"> N1.7 </w:t>
      </w:r>
      <w:r>
        <w:rPr>
          <w:rFonts w:hint="eastAsia"/>
        </w:rPr>
        <w:t xml:space="preserve">权重下载、微调／后训练和单</w:t>
      </w:r>
      <w:r>
        <w:t xml:space="preserve"> GPU </w:t>
      </w:r>
      <w:r>
        <w:rPr>
          <w:rFonts w:hint="eastAsia"/>
        </w:rPr>
        <w:t xml:space="preserve">示例；所依赖的</w:t>
      </w:r>
      <w:r>
        <w:t xml:space="preserve"> Cosmos-Reason2 </w:t>
      </w:r>
      <w:r>
        <w:rPr>
          <w:rFonts w:hint="eastAsia"/>
        </w:rPr>
        <w:t xml:space="preserve">骨干是</w:t>
      </w:r>
      <w:r>
        <w:t xml:space="preserve"> gated </w:t>
      </w:r>
      <w:r>
        <w:rPr>
          <w:rFonts w:hint="eastAsia"/>
        </w:rPr>
        <w:t xml:space="preserve">模型，运行前还须申请访问并认证。计算设备、显存与依赖按所选路径核对，不能把示例配置当作统一要求。输出策略还需连接驱动、动作缩放与执行频率，获取代码／权重不表示已取得现场支持或整机交付。</w:t>
      </w:r>
      <w:hyperlink r:id="rId112">
        <w:r>
          <w:rPr>
            <w:rStyle w:val="Hyperlink"/>
          </w:rPr>
          <w:t xml:space="preserve">[S62]</w:t>
        </w:r>
      </w:hyperlink>
    </w:p>
    <w:p w14:paraId="001002C0" w14:textId="001002C1">
      <w:pPr>
        <w:pStyle w:val="BodyText"/>
      </w:pPr>
      <w:r>
        <w:rPr>
          <w:rFonts w:hint="eastAsia"/>
        </w:rPr>
        <w:t xml:space="preserve">当前</w:t>
      </w:r>
      <w:r>
        <w:t xml:space="preserve"> canonical </w:t>
      </w:r>
      <w:r>
        <w:rPr>
          <w:rFonts w:hint="eastAsia"/>
        </w:rPr>
        <w:t xml:space="preserve">官方产品页明确列出</w:t>
      </w:r>
      <w:r>
        <w:t xml:space="preserve"> GR00T 1.7、3B </w:t>
      </w:r>
      <w:r>
        <w:rPr>
          <w:rFonts w:hint="eastAsia"/>
        </w:rPr>
        <w:t xml:space="preserve">和</w:t>
      </w:r>
      <w:r>
        <w:t xml:space="preserve"> commercial </w:t>
      </w:r>
      <w:r>
        <w:rPr>
          <w:rFonts w:hint="eastAsia"/>
        </w:rPr>
        <w:t xml:space="preserve">license，并提供</w:t>
      </w:r>
      <w:r>
        <w:t xml:space="preserve"> Jetson </w:t>
      </w:r>
      <w:r>
        <w:rPr>
          <w:rFonts w:hint="eastAsia"/>
        </w:rPr>
        <w:t xml:space="preserve">Thor／TensorRT</w:t>
      </w:r>
      <w:r>
        <w:t xml:space="preserve"> </w:t>
      </w:r>
      <w:r>
        <w:rPr>
          <w:rFonts w:hint="eastAsia"/>
        </w:rPr>
        <w:t xml:space="preserve">部署及</w:t>
      </w:r>
      <w:r>
        <w:t xml:space="preserve"> LeRobot </w:t>
      </w:r>
      <w:r>
        <w:rPr>
          <w:rFonts w:hint="eastAsia"/>
        </w:rPr>
        <w:t xml:space="preserve">连接入口；本章以此页记录当前商用与部署范围，不沿用旧入口可能缓存的状态。仓库正文与</w:t>
      </w:r>
      <w:r>
        <w:t xml:space="preserve"> License </w:t>
      </w:r>
      <w:r>
        <w:rPr>
          <w:rFonts w:hint="eastAsia"/>
        </w:rPr>
        <w:t xml:space="preserve">小节对权重许可证仍有不同表述，具体权重授权应查对应模型卡及附带许可。商业许可与部署路径不等于目标机器人已完成控制、安全和现场验收。</w:t>
      </w:r>
      <w:hyperlink r:id="rId113">
        <w:r>
          <w:rPr>
            <w:rStyle w:val="Hyperlink"/>
          </w:rPr>
          <w:t xml:space="preserve">[S63]</w:t>
        </w:r>
      </w:hyperlink>
      <w:r>
        <w:t xml:space="preserve">、</w:t>
      </w:r>
      <w:hyperlink r:id="rId112">
        <w:r>
          <w:rPr>
            <w:rStyle w:val="Hyperlink"/>
          </w:rPr>
          <w:t xml:space="preserve">[S62]</w:t>
        </w:r>
      </w:hyperlink>
    </w:p>
    <w:bookmarkEnd w:id="114"/>
    <w:bookmarkStart w:name="physical-intelligence-openpi可复用的策略开发仓库" w:id="116"/>
    <w:p w14:paraId="001002C2" w14:textId="001002C3">
      <w:pPr>
        <w:pStyle w:val="Heading2"/>
      </w:pPr>
      <w:r>
        <w:t xml:space="preserve">Physical Intelligence </w:t>
      </w:r>
      <w:r>
        <w:rPr>
          <w:rFonts w:hint="eastAsia"/>
        </w:rPr>
        <w:t xml:space="preserve">openpi：可复用的策略开发仓库</w:t>
      </w:r>
    </w:p>
    <w:p w14:paraId="001002C4" w14:textId="001002C5">
      <w:pPr>
        <w:pStyle w:val="FirstParagraph"/>
      </w:pPr>
      <w:r>
        <w:t xml:space="preserve">openpi </w:t>
      </w:r>
      <w:r>
        <w:rPr>
          <w:rFonts w:hint="eastAsia"/>
        </w:rPr>
        <w:t xml:space="preserve">是</w:t>
      </w:r>
      <w:r>
        <w:t xml:space="preserve"> Physical Intelligence </w:t>
      </w:r>
      <w:r>
        <w:rPr>
          <w:rFonts w:hint="eastAsia"/>
        </w:rPr>
        <w:t xml:space="preserve">公开的策略代码与部分模型</w:t>
      </w:r>
      <w:r>
        <w:t xml:space="preserve"> checkpoint </w:t>
      </w:r>
      <w:r>
        <w:rPr>
          <w:rFonts w:hint="eastAsia"/>
        </w:rPr>
        <w:t xml:space="preserve">入口。官方</w:t>
      </w:r>
      <w:r>
        <w:t xml:space="preserve"> README </w:t>
      </w:r>
      <w:r>
        <w:rPr>
          <w:rFonts w:hint="eastAsia"/>
        </w:rPr>
        <w:t xml:space="preserve">当前列出</w:t>
      </w:r>
      <w:r>
        <w:t xml:space="preserve"> </w:t>
      </w:r>
      <w:r>
        <w:rPr>
          <w:rFonts w:hint="eastAsia"/>
        </w:rPr>
        <w:t xml:space="preserve">π₀、π₀-FAST、π₀.₅，并提供推理、微调和样例适配路径；这些是可下载的软件／模型资源，不是供应商全部商业技术的公开副本。输入依所选配置包括图像、语言和机器人状态，输出为相应动作段，具体维度及字段由目标机器人</w:t>
      </w:r>
      <w:r>
        <w:t xml:space="preserve"> adapter </w:t>
      </w:r>
      <w:r>
        <w:rPr>
          <w:rFonts w:hint="eastAsia"/>
        </w:rPr>
        <w:t xml:space="preserve">定义。</w:t>
      </w:r>
      <w:hyperlink r:id="rId115">
        <w:r>
          <w:rPr>
            <w:rStyle w:val="Hyperlink"/>
          </w:rPr>
          <w:t xml:space="preserve">[S64]</w:t>
        </w:r>
      </w:hyperlink>
    </w:p>
    <w:p w14:paraId="001002C6" w14:textId="001002C7">
      <w:pPr>
        <w:pStyle w:val="BodyText"/>
      </w:pPr>
      <w:r>
        <w:rPr>
          <w:rFonts w:hint="eastAsia"/>
        </w:rPr>
        <w:t xml:space="preserve">接入已有机器人时要实现输入、输出</w:t>
      </w:r>
      <w:r>
        <w:t xml:space="preserve"> </w:t>
      </w:r>
      <w:r>
        <w:rPr>
          <w:rFonts w:hint="eastAsia"/>
        </w:rPr>
        <w:t xml:space="preserve">transform，将机器人原始数据映射到模型字段，并按训练数据计算归一化统计。微调路径需要可用示范、数据配置和</w:t>
      </w:r>
      <w:r>
        <w:t xml:space="preserve"> GPU </w:t>
      </w:r>
      <w:r>
        <w:rPr>
          <w:rFonts w:hint="eastAsia"/>
        </w:rPr>
        <w:t xml:space="preserve">训练资源；某个公开配置能够跑通，不意味着机械臂坐标、夹爪方向或数据许可已自动兼容。交接应保留</w:t>
      </w:r>
      <w:r>
        <w:t xml:space="preserve"> checkpoint、norm </w:t>
      </w:r>
      <w:r>
        <w:rPr>
          <w:rFonts w:hint="eastAsia"/>
        </w:rPr>
        <w:t xml:space="preserve">statistics、训练配置和</w:t>
      </w:r>
      <w:r>
        <w:t xml:space="preserve"> </w:t>
      </w:r>
      <w:r>
        <w:rPr>
          <w:rFonts w:hint="eastAsia"/>
        </w:rPr>
        <w:t xml:space="preserve">adapter，而非只交一个模型名称。</w:t>
      </w:r>
      <w:hyperlink r:id="rId115">
        <w:r>
          <w:rPr>
            <w:rStyle w:val="Hyperlink"/>
          </w:rPr>
          <w:t xml:space="preserve">[S64]</w:t>
        </w:r>
      </w:hyperlink>
    </w:p>
    <w:p w14:paraId="001002C8" w14:textId="001002C9">
      <w:pPr>
        <w:pStyle w:val="BodyText"/>
      </w:pPr>
      <w:r>
        <w:rPr>
          <w:rFonts w:hint="eastAsia"/>
        </w:rPr>
        <w:t xml:space="preserve">官方部署路径包含策略服务器与机器人客户端，允许把大模型推理计算和机器人运行环境分开。服务器返回动作后，客户端仍承担时间对齐、队列、驱动和运行控制；网络往返及</w:t>
      </w:r>
      <w:r>
        <w:t xml:space="preserve"> stale chunk </w:t>
      </w:r>
      <w:r>
        <w:rPr>
          <w:rFonts w:hint="eastAsia"/>
        </w:rPr>
        <w:t xml:space="preserve">不能由模型仓库自行消除。状态应记为公开代码／部分权重、研究与工程适配入口，不把它称为通用生产模型或已包含安全联锁的商用工作站。</w:t>
      </w:r>
      <w:hyperlink r:id="rId115">
        <w:r>
          <w:rPr>
            <w:rStyle w:val="Hyperlink"/>
          </w:rPr>
          <w:t xml:space="preserve">[S64]</w:t>
        </w:r>
      </w:hyperlink>
    </w:p>
    <w:bookmarkEnd w:id="116"/>
    <w:bookmarkStart w:name="openvlaoft原始动作模型与扩展微调配方" w:id="119"/>
    <w:p w14:paraId="001002CA" w14:textId="001002CB">
      <w:pPr>
        <w:pStyle w:val="Heading2"/>
      </w:pPr>
      <w:r>
        <w:rPr>
          <w:rFonts w:hint="eastAsia"/>
        </w:rPr>
        <w:t xml:space="preserve">OpenVLA／OFT：原始动作模型与扩展微调配方</w:t>
      </w:r>
    </w:p>
    <w:p w14:paraId="001002CC" w14:textId="001002CD">
      <w:pPr>
        <w:pStyle w:val="FirstParagraph"/>
      </w:pPr>
      <w:r>
        <w:rPr>
          <w:rFonts w:hint="eastAsia"/>
        </w:rPr>
        <w:t xml:space="preserve">原始</w:t>
      </w:r>
      <w:r>
        <w:t xml:space="preserve"> OpenVLA </w:t>
      </w:r>
      <w:r>
        <w:rPr>
          <w:rFonts w:hint="eastAsia"/>
        </w:rPr>
        <w:t xml:space="preserve">提供公开</w:t>
      </w:r>
      <w:r>
        <w:t xml:space="preserve"> VLA </w:t>
      </w:r>
      <w:r>
        <w:rPr>
          <w:rFonts w:hint="eastAsia"/>
        </w:rPr>
        <w:t xml:space="preserve">权重、训练／微调代码及推理示例，以图像和指令生成机器人动作；其官方接口按数据集统计恢复动作。OFT</w:t>
      </w:r>
      <w:r>
        <w:t xml:space="preserve"> </w:t>
      </w:r>
      <w:r>
        <w:rPr>
          <w:rFonts w:hint="eastAsia"/>
        </w:rPr>
        <w:t xml:space="preserve">是另一个官方仓库中的扩展配方，当前可查并行解码、动作</w:t>
      </w:r>
      <w:r>
        <w:t xml:space="preserve"> </w:t>
      </w:r>
      <w:r>
        <w:rPr>
          <w:rFonts w:hint="eastAsia"/>
        </w:rPr>
        <w:t xml:space="preserve">chunk、连续动作头，以及多图／本体信息的设置，不能把这些能力追溯为原始发布版的输入输出。</w:t>
      </w:r>
      <w:hyperlink r:id="rId117">
        <w:r>
          <w:rPr>
            <w:rStyle w:val="Hyperlink"/>
          </w:rPr>
          <w:t xml:space="preserve">[S65]</w:t>
        </w:r>
      </w:hyperlink>
      <w:r>
        <w:t xml:space="preserve">、</w:t>
      </w:r>
      <w:hyperlink r:id="rId118">
        <w:r>
          <w:rPr>
            <w:rStyle w:val="Hyperlink"/>
          </w:rPr>
          <w:t xml:space="preserve">[S66]</w:t>
        </w:r>
      </w:hyperlink>
    </w:p>
    <w:p w14:paraId="001002CE" w14:textId="001002CF">
      <w:pPr>
        <w:pStyle w:val="BodyText"/>
      </w:pPr>
      <w:r>
        <w:rPr>
          <w:rFonts w:hint="eastAsia"/>
        </w:rPr>
        <w:t xml:space="preserve">输入训练数据要满足所选配方要求，OFT</w:t>
      </w:r>
      <w:r>
        <w:t xml:space="preserve"> </w:t>
      </w:r>
      <w:r>
        <w:rPr>
          <w:rFonts w:hint="eastAsia"/>
        </w:rPr>
        <w:t xml:space="preserve">仓库为新</w:t>
      </w:r>
      <w:r>
        <w:t xml:space="preserve"> RLDS </w:t>
      </w:r>
      <w:r>
        <w:rPr>
          <w:rFonts w:hint="eastAsia"/>
        </w:rPr>
        <w:t xml:space="preserve">数据、动作／观测处理、L1／扩散头和</w:t>
      </w:r>
      <w:r>
        <w:t xml:space="preserve"> checkpoint </w:t>
      </w:r>
      <w:r>
        <w:rPr>
          <w:rFonts w:hint="eastAsia"/>
        </w:rPr>
        <w:t xml:space="preserve">加载提供代码。输出的动作段必须与目标</w:t>
      </w:r>
      <w:r>
        <w:t xml:space="preserve"> embodiment </w:t>
      </w:r>
      <w:r>
        <w:rPr>
          <w:rFonts w:hint="eastAsia"/>
        </w:rPr>
        <w:t xml:space="preserve">的动作坐标、归一化及执行前缀对齐；扩散头和</w:t>
      </w:r>
      <w:r>
        <w:t xml:space="preserve"> L1 </w:t>
      </w:r>
      <w:r>
        <w:rPr>
          <w:rFonts w:hint="eastAsia"/>
        </w:rPr>
        <w:t xml:space="preserve">头不是仅换文件名即可互换的权重。GPU、CUDA／PyTorch</w:t>
      </w:r>
      <w:r>
        <w:t xml:space="preserve"> </w:t>
      </w:r>
      <w:r>
        <w:rPr>
          <w:rFonts w:hint="eastAsia"/>
        </w:rPr>
        <w:t xml:space="preserve">环境和训练资源由具体配方决定，不能从可下载权重推断任何边缘设备都能满足时延。</w:t>
      </w:r>
      <w:hyperlink r:id="rId118">
        <w:r>
          <w:rPr>
            <w:rStyle w:val="Hyperlink"/>
          </w:rPr>
          <w:t xml:space="preserve">[S66]</w:t>
        </w:r>
      </w:hyperlink>
    </w:p>
    <w:p w14:paraId="001002D0" w14:textId="001002D1">
      <w:pPr>
        <w:pStyle w:val="BodyText"/>
      </w:pPr>
      <w:r>
        <w:rPr>
          <w:rFonts w:hint="eastAsia"/>
        </w:rPr>
        <w:t xml:space="preserve">获取方式是公开源码、模型资源及自行构建的运行端，不是合同式机器人智能服务。适配方还应留存所选仓库版本。官方仓库中的仿真</w:t>
      </w:r>
      <w:r>
        <w:t xml:space="preserve"> benchmark </w:t>
      </w:r>
      <w:r>
        <w:rPr>
          <w:rFonts w:hint="eastAsia"/>
        </w:rPr>
        <w:t xml:space="preserve">和真实机器人评估说明证明的是可复现路径，不证明新工厂、陌生硬件或未覆盖操作已经验收。模型层不替代示范质量控制、运行端兼容测试、运动控制和安全审批。</w:t>
      </w:r>
      <w:hyperlink r:id="rId117">
        <w:r>
          <w:rPr>
            <w:rStyle w:val="Hyperlink"/>
          </w:rPr>
          <w:t xml:space="preserve">[S65]</w:t>
        </w:r>
      </w:hyperlink>
      <w:r>
        <w:t xml:space="preserve">、</w:t>
      </w:r>
      <w:hyperlink r:id="rId118">
        <w:r>
          <w:rPr>
            <w:rStyle w:val="Hyperlink"/>
          </w:rPr>
          <w:t xml:space="preserve">[S66]</w:t>
        </w:r>
      </w:hyperlink>
    </w:p>
    <w:bookmarkEnd w:id="119"/>
    <w:bookmarkStart w:name="gemini-roboticser动作与具身推理分开访问" w:id="122"/>
    <w:p w14:paraId="001002D2" w14:textId="001002D3">
      <w:pPr>
        <w:pStyle w:val="Heading2"/>
      </w:pPr>
      <w:r>
        <w:t xml:space="preserve">Gemini </w:t>
      </w:r>
      <w:r>
        <w:rPr>
          <w:rFonts w:hint="eastAsia"/>
        </w:rPr>
        <w:t xml:space="preserve">Robotics／ER：动作与具身推理分开访问</w:t>
      </w:r>
    </w:p>
    <w:p w14:paraId="001002D4" w14:textId="001002D5">
      <w:pPr>
        <w:pStyle w:val="FirstParagraph"/>
      </w:pPr>
      <w:r>
        <w:t xml:space="preserve">Gemini Robotics </w:t>
      </w:r>
      <w:r>
        <w:rPr>
          <w:rFonts w:hint="eastAsia"/>
        </w:rPr>
        <w:t xml:space="preserve">产品族包含承担动作生成的</w:t>
      </w:r>
      <w:r>
        <w:t xml:space="preserve"> VLA </w:t>
      </w:r>
      <w:r>
        <w:rPr>
          <w:rFonts w:hint="eastAsia"/>
        </w:rPr>
        <w:t xml:space="preserve">路线，以及</w:t>
      </w:r>
      <w:r>
        <w:t xml:space="preserve"> </w:t>
      </w:r>
      <w:r>
        <w:rPr>
          <w:rFonts w:hint="eastAsia"/>
        </w:rPr>
        <w:t xml:space="preserve">ER（Embodied</w:t>
      </w:r>
      <w:r>
        <w:t xml:space="preserve"> </w:t>
      </w:r>
      <w:r>
        <w:rPr>
          <w:rFonts w:hint="eastAsia"/>
        </w:rPr>
        <w:t xml:space="preserve">Reasoning）空间／任务推理路线。访问日</w:t>
      </w:r>
      <w:r>
        <w:t xml:space="preserve"> Google </w:t>
      </w:r>
      <w:r>
        <w:rPr>
          <w:rFonts w:hint="eastAsia"/>
        </w:rPr>
        <w:t xml:space="preserve">产品页列出</w:t>
      </w:r>
      <w:r>
        <w:t xml:space="preserve"> Robotics 2、ER 2 </w:t>
      </w:r>
      <w:r>
        <w:rPr>
          <w:rFonts w:hint="eastAsia"/>
        </w:rPr>
        <w:t xml:space="preserve">和</w:t>
      </w:r>
      <w:r>
        <w:t xml:space="preserve"> On-Device </w:t>
      </w:r>
      <w:r>
        <w:rPr>
          <w:rFonts w:hint="eastAsia"/>
        </w:rPr>
        <w:t xml:space="preserve">2，分别承担动作、推理与本地动作模型角色，并保留模型测试等待名单。不能把</w:t>
      </w:r>
      <w:r>
        <w:t xml:space="preserve"> ER </w:t>
      </w:r>
      <w:r>
        <w:rPr>
          <w:rFonts w:hint="eastAsia"/>
        </w:rPr>
        <w:t xml:space="preserve">可调用理解为动作模型已向所有开发者开放，也不能把高层推理结果当成直接驱动电机的输出。</w:t>
      </w:r>
      <w:hyperlink r:id="rId120">
        <w:r>
          <w:rPr>
            <w:rStyle w:val="Hyperlink"/>
          </w:rPr>
          <w:t xml:space="preserve">[S67]</w:t>
        </w:r>
      </w:hyperlink>
    </w:p>
    <w:p w14:paraId="001002D6" w14:textId="001002D7">
      <w:pPr>
        <w:pStyle w:val="BodyText"/>
      </w:pPr>
      <w:r>
        <w:rPr>
          <w:rFonts w:hint="eastAsia"/>
        </w:rPr>
        <w:t xml:space="preserve">当前</w:t>
      </w:r>
      <w:r>
        <w:t xml:space="preserve"> Gemini API </w:t>
      </w:r>
      <w:r>
        <w:rPr>
          <w:rFonts w:hint="eastAsia"/>
        </w:rPr>
        <w:t xml:space="preserve">文档已列</w:t>
      </w:r>
      <w:r>
        <w:t xml:space="preserve"> Gemini Robotics-ER 2 </w:t>
      </w:r>
      <w:r>
        <w:rPr>
          <w:rFonts w:hint="eastAsia"/>
        </w:rPr>
        <w:t xml:space="preserve">preview，前端接受图像、视频、音频和文本，后端输出文本及供应用解析的工具／空间信息；这是服务</w:t>
      </w:r>
      <w:r>
        <w:t xml:space="preserve"> </w:t>
      </w:r>
      <w:r>
        <w:rPr>
          <w:rFonts w:hint="eastAsia"/>
        </w:rPr>
        <w:t xml:space="preserve">API，不是公开下载的动作权重。旧</w:t>
      </w:r>
      <w:r>
        <w:t xml:space="preserve"> ER 1.6 </w:t>
      </w:r>
      <w:r>
        <w:rPr>
          <w:rFonts w:hint="eastAsia"/>
        </w:rPr>
        <w:t xml:space="preserve">带有八月底关闭说明，不能仅凭仍存在的型号表判断可调用，本章按</w:t>
      </w:r>
      <w:r>
        <w:t xml:space="preserve"> ER 2 </w:t>
      </w:r>
      <w:r>
        <w:rPr>
          <w:rFonts w:hint="eastAsia"/>
        </w:rPr>
        <w:t xml:space="preserve">预览入口记录。账号、条款与配额仍需实际核对。</w:t>
      </w:r>
      <w:hyperlink r:id="rId121">
        <w:r>
          <w:rPr>
            <w:rStyle w:val="Hyperlink"/>
          </w:rPr>
          <w:t xml:space="preserve">[S68]</w:t>
        </w:r>
      </w:hyperlink>
    </w:p>
    <w:p w14:paraId="001002D8" w14:textId="001002D9">
      <w:pPr>
        <w:pStyle w:val="BodyText"/>
      </w:pPr>
      <w:r>
        <w:rPr>
          <w:rFonts w:hint="eastAsia"/>
        </w:rPr>
        <w:t xml:space="preserve">动作模型接入机器人还需适配传感器、本体状态与动作接口，公开演示和产品页没有提供所有客户可取得的通用生产部署包。目标硬件和示范需求也需随获准的模型接入方式确认。ER</w:t>
      </w:r>
      <w:r>
        <w:t xml:space="preserve"> </w:t>
      </w:r>
      <w:r>
        <w:rPr>
          <w:rFonts w:hint="eastAsia"/>
        </w:rPr>
        <w:t xml:space="preserve">可位于任务理解或上层规划层，下游要有执行器、反馈和约束；本章不把云端</w:t>
      </w:r>
      <w:r>
        <w:t xml:space="preserve"> API </w:t>
      </w:r>
      <w:r>
        <w:rPr>
          <w:rFonts w:hint="eastAsia"/>
        </w:rPr>
        <w:t xml:space="preserve">的延迟、推理文本或模型演示视为运动控制、安全联锁和现场验收的替代物。</w:t>
      </w:r>
      <w:hyperlink r:id="rId120">
        <w:r>
          <w:rPr>
            <w:rStyle w:val="Hyperlink"/>
          </w:rPr>
          <w:t xml:space="preserve">[S67]</w:t>
        </w:r>
      </w:hyperlink>
      <w:r>
        <w:t xml:space="preserve">、</w:t>
      </w:r>
      <w:hyperlink r:id="rId121">
        <w:r>
          <w:rPr>
            <w:rStyle w:val="Hyperlink"/>
          </w:rPr>
          <w:t xml:space="preserve">[S68]</w:t>
        </w:r>
      </w:hyperlink>
    </w:p>
    <w:bookmarkEnd w:id="122"/>
    <w:bookmarkStart w:name="osaro围绕拣选和包装交付的智能层" w:id="125"/>
    <w:p w14:paraId="001002DA" w14:textId="001002DB">
      <w:pPr>
        <w:pStyle w:val="Heading2"/>
      </w:pPr>
      <w:r>
        <w:rPr>
          <w:rFonts w:hint="eastAsia"/>
        </w:rPr>
        <w:t xml:space="preserve">OSARO：围绕拣选和包装交付的智能层</w:t>
      </w:r>
    </w:p>
    <w:p w14:paraId="001002DC" w14:textId="001002DD">
      <w:pPr>
        <w:pStyle w:val="FirstParagraph"/>
      </w:pPr>
      <w:r>
        <w:t xml:space="preserve">OSARO </w:t>
      </w:r>
      <w:r>
        <w:rPr>
          <w:rFonts w:hint="eastAsia"/>
        </w:rPr>
        <w:t xml:space="preserve">当前官网提供商业联系入口，并以</w:t>
      </w:r>
      <w:r>
        <w:t xml:space="preserve"> SightWorks、AutoModel </w:t>
      </w:r>
      <w:r>
        <w:rPr>
          <w:rFonts w:hint="eastAsia"/>
        </w:rPr>
        <w:t xml:space="preserve">等视觉／学习能力连接拣选、装袋、配套和拆垛等工作单元。前端是现场图像、物料与工作单元任务信息，后端是供合作机器人和系统执行的决策及操作结果；公开页面没有等价于可下载通用动作模型的权重接口，具体设备、协议和维护责任要在项目范围内确定。</w:t>
      </w:r>
      <w:hyperlink r:id="rId123">
        <w:r>
          <w:rPr>
            <w:rStyle w:val="Hyperlink"/>
          </w:rPr>
          <w:t xml:space="preserve">[S69]</w:t>
        </w:r>
      </w:hyperlink>
    </w:p>
    <w:p w14:paraId="001002DE" w14:textId="001002DF">
      <w:pPr>
        <w:pStyle w:val="BodyText"/>
      </w:pPr>
      <w:r>
        <w:rPr>
          <w:rFonts w:hint="eastAsia"/>
        </w:rPr>
        <w:t xml:space="preserve">这条路线的获取方式是商业交付与合作集成，而非把开源策略装到任意机械臂。物料变化、视觉条件、抓取工具和包装设备会影响实施边界；供应商介绍中的自动学习能力不等于项目不需要数据、配置或验收。采购应要求明确输入物料范围、失败／人工接管流程和工作单元接口，而不是只采购一个抽象的“机器人基础模型”。</w:t>
      </w:r>
      <w:hyperlink r:id="rId123">
        <w:r>
          <w:rPr>
            <w:rStyle w:val="Hyperlink"/>
          </w:rPr>
          <w:t xml:space="preserve">[S69]</w:t>
        </w:r>
      </w:hyperlink>
    </w:p>
    <w:p w14:paraId="001002E0" w14:textId="001002E1">
      <w:pPr>
        <w:pStyle w:val="BodyText"/>
      </w:pPr>
      <w:r>
        <w:rPr>
          <w:rFonts w:hint="eastAsia"/>
        </w:rPr>
        <w:t xml:space="preserve">客户证据单独标明：Zenni</w:t>
      </w:r>
      <w:r>
        <w:t xml:space="preserve"> </w:t>
      </w:r>
      <w:r>
        <w:rPr>
          <w:rFonts w:hint="eastAsia"/>
        </w:rPr>
        <w:t xml:space="preserve">官网</w:t>
      </w:r>
      <w:r>
        <w:t xml:space="preserve"> 2023-11-14 </w:t>
      </w:r>
      <w:r>
        <w:rPr>
          <w:rFonts w:hint="eastAsia"/>
        </w:rPr>
        <w:t xml:space="preserve">的自述介绍</w:t>
      </w:r>
      <w:r>
        <w:t xml:space="preserve"> OSARO </w:t>
      </w:r>
      <w:r>
        <w:rPr>
          <w:rFonts w:hint="eastAsia"/>
        </w:rPr>
        <w:t xml:space="preserve">在其履约流程中的拣取并送入装袋机，记录的是眼镜订单包装场景。该客户披露比供应商自行列客户名称更具体，但不是第三方审计，也不能证明</w:t>
      </w:r>
      <w:r>
        <w:t xml:space="preserve"> 2026 </w:t>
      </w:r>
      <w:r>
        <w:rPr>
          <w:rFonts w:hint="eastAsia"/>
        </w:rPr>
        <w:t xml:space="preserve">年的运行时长、服务承诺或全部产品已覆盖其他行业。OSARO</w:t>
      </w:r>
      <w:r>
        <w:t xml:space="preserve"> </w:t>
      </w:r>
      <w:r>
        <w:rPr>
          <w:rFonts w:hint="eastAsia"/>
        </w:rPr>
        <w:t xml:space="preserve">智能层不替代机械、电气、WMS</w:t>
      </w:r>
      <w:r>
        <w:t xml:space="preserve"> </w:t>
      </w:r>
      <w:r>
        <w:rPr>
          <w:rFonts w:hint="eastAsia"/>
        </w:rPr>
        <w:t xml:space="preserve">接口和安全系统的项目责任。</w:t>
      </w:r>
      <w:hyperlink r:id="rId124">
        <w:r>
          <w:rPr>
            <w:rStyle w:val="Hyperlink"/>
          </w:rPr>
          <w:t xml:space="preserve">[S70]</w:t>
        </w:r>
      </w:hyperlink>
    </w:p>
    <w:bookmarkEnd w:id="125"/>
    <w:bookmarkStart w:name="dexterity特定物流操作的商业机器人智能系统" w:id="129"/>
    <w:p w14:paraId="001002E2" w14:textId="001002E3">
      <w:pPr>
        <w:pStyle w:val="Heading2"/>
      </w:pPr>
      <w:r>
        <w:rPr>
          <w:rFonts w:hint="eastAsia"/>
        </w:rPr>
        <w:t xml:space="preserve">Dexterity：特定物流操作的商业机器人智能系统</w:t>
      </w:r>
    </w:p>
    <w:p w14:paraId="001002E4" w14:textId="001002E5">
      <w:pPr>
        <w:pStyle w:val="FirstParagraph"/>
      </w:pPr>
      <w:r>
        <w:t xml:space="preserve">Dexterity </w:t>
      </w:r>
      <w:r>
        <w:rPr>
          <w:rFonts w:hint="eastAsia"/>
        </w:rPr>
        <w:t xml:space="preserve">的</w:t>
      </w:r>
      <w:r>
        <w:t xml:space="preserve"> Mech </w:t>
      </w:r>
      <w:r>
        <w:rPr>
          <w:rFonts w:hint="eastAsia"/>
        </w:rPr>
        <w:t xml:space="preserve">页面列出装载、码垛／拆垛等工业任务，客户通过项目渠道获取。前端组合现场传感、箱体信息和任务要求，后端实现限定工作单元操作，不是公开下载的通用机器人权重。官网曾开放</w:t>
      </w:r>
      <w:r>
        <w:t xml:space="preserve"> Foresight API </w:t>
      </w:r>
      <w:r>
        <w:rPr>
          <w:rFonts w:hint="eastAsia"/>
        </w:rPr>
        <w:t xml:space="preserve">Challenge，当前已标注结束，不能据此认为公众可持续取得商业模型</w:t>
      </w:r>
      <w:r>
        <w:t xml:space="preserve"> API。</w:t>
      </w:r>
      <w:hyperlink r:id="rId126">
        <w:r>
          <w:rPr>
            <w:rStyle w:val="Hyperlink"/>
          </w:rPr>
          <w:t xml:space="preserve">[S71]</w:t>
        </w:r>
      </w:hyperlink>
      <w:r>
        <w:t xml:space="preserve">、</w:t>
      </w:r>
      <w:hyperlink r:id="rId127">
        <w:r>
          <w:rPr>
            <w:rStyle w:val="Hyperlink"/>
          </w:rPr>
          <w:t xml:space="preserve">[S72]</w:t>
        </w:r>
      </w:hyperlink>
    </w:p>
    <w:p w14:paraId="001002E6" w14:textId="001002E7">
      <w:pPr>
        <w:pStyle w:val="BodyText"/>
      </w:pPr>
      <w:r>
        <w:rPr>
          <w:rFonts w:hint="eastAsia"/>
        </w:rPr>
        <w:t xml:space="preserve">设备依赖包括与任务配套的机器人、末端执行器、感知和现场计算；客户输入、设施约束、异常处理和接口需随项目确认。训练数据及内部模型不是本章能公开核实的客户可导出资产，不能承诺用户可自行微调全部模型或替换任意硬件。交付物按合同中的任务、设备、软件和维护边界确定，不以开源模型的</w:t>
      </w:r>
      <w:r>
        <w:t xml:space="preserve"> checkpoint </w:t>
      </w:r>
      <w:r>
        <w:rPr>
          <w:rFonts w:hint="eastAsia"/>
        </w:rPr>
        <w:t xml:space="preserve">交接方式类推。</w:t>
      </w:r>
      <w:hyperlink r:id="rId126">
        <w:r>
          <w:rPr>
            <w:rStyle w:val="Hyperlink"/>
          </w:rPr>
          <w:t xml:space="preserve">[S71]</w:t>
        </w:r>
      </w:hyperlink>
    </w:p>
    <w:p w14:paraId="001002E8" w14:textId="001002E9">
      <w:pPr>
        <w:pStyle w:val="BodyText"/>
      </w:pPr>
      <w:r>
        <w:rPr>
          <w:rFonts w:hint="eastAsia"/>
        </w:rPr>
        <w:t xml:space="preserve">客户方证据是</w:t>
      </w:r>
      <w:r>
        <w:t xml:space="preserve"> FedEx </w:t>
      </w:r>
      <w:r>
        <w:rPr>
          <w:rFonts w:hint="eastAsia"/>
        </w:rPr>
        <w:t xml:space="preserve">官网</w:t>
      </w:r>
      <w:r>
        <w:t xml:space="preserve"> 2026-07-30 </w:t>
      </w:r>
      <w:r>
        <w:rPr>
          <w:rFonts w:hint="eastAsia"/>
        </w:rPr>
        <w:t xml:space="preserve">联合公告：双方在</w:t>
      </w:r>
      <w:r>
        <w:t xml:space="preserve"> Maryland </w:t>
      </w:r>
      <w:r>
        <w:rPr>
          <w:rFonts w:hint="eastAsia"/>
        </w:rPr>
        <w:t xml:space="preserve">的</w:t>
      </w:r>
      <w:r>
        <w:t xml:space="preserve"> Hagerstown Hub </w:t>
      </w:r>
      <w:r>
        <w:rPr>
          <w:rFonts w:hint="eastAsia"/>
        </w:rPr>
        <w:t xml:space="preserve">扩展</w:t>
      </w:r>
      <w:r>
        <w:t xml:space="preserve"> Foresight </w:t>
      </w:r>
      <w:r>
        <w:rPr>
          <w:rFonts w:hint="eastAsia"/>
        </w:rPr>
        <w:t xml:space="preserve">与</w:t>
      </w:r>
      <w:r>
        <w:t xml:space="preserve"> Mech </w:t>
      </w:r>
      <w:r>
        <w:rPr>
          <w:rFonts w:hint="eastAsia"/>
        </w:rPr>
        <w:t xml:space="preserve">自动拖车装载部署，将项目从此前试点扩大到生产范围。它确认指定客户和任务，不是独立测评或跨场景认证。本章不复述装载架构、产能数字，也不把该交付当作运输业务软件、安全管理与整厂集成的替代物。</w:t>
      </w:r>
      <w:hyperlink r:id="rId128">
        <w:r>
          <w:rPr>
            <w:rStyle w:val="Hyperlink"/>
          </w:rPr>
          <w:t xml:space="preserve">[S73]</w:t>
        </w:r>
      </w:hyperlink>
    </w:p>
    <w:bookmarkEnd w:id="129"/>
    <w:bookmarkStart w:name="同类别对照模型访问与商业交付分别看" w:id="130"/>
    <w:p w14:paraId="001002EA" w14:textId="001002EB">
      <w:pPr>
        <w:pStyle w:val="Heading2"/>
      </w:pPr>
      <w:r>
        <w:rPr>
          <w:rFonts w:hint="eastAsia"/>
        </w:rPr>
        <w:t xml:space="preserve">同类别对照：模型访问与商业交付分别看</w:t>
      </w:r>
    </w:p>
    <w:tbl>
      <w:tblPr>
        <w:tblStyle w:val="Table"/>
        <w:tblW w:w="5000" w:type="pct"/>
        <w:tblLayout w:type="autofit"/>
        <w:tblCellMar>
          <w:top w:w="90" w:type="dxa"/>
          <w:left w:w="90" w:type="dxa"/>
          <w:bottom w:w="90" w:type="dxa"/>
          <w:right w:w="90" w:type="dxa"/>
        </w:tblCellMar>
        <w:tblLook w:val="0020" w:firstRow="1" w:lastRow="0" w:firstColumn="0" w:lastColumn="0" w:noHBand="0" w:noVBand="0"/>
      </w:tblPr>
      <w:tblGrid>
        <w:gridCol w:w="1980"/>
        <w:gridCol w:w="1980"/>
        <w:gridCol w:w="1980"/>
        <w:gridCol w:w="1980"/>
      </w:tblGrid>
      <w:tr>
        <w:trPr>
          <w:tblHeader w:val="on"/>
          <w:cantSplit/>
        </w:trPr>
        <w:tc>
          <w:tcPr>
            <w:shd w:val="clear" w:fill="EDF3F8"/>
            <w:vAlign w:val="top"/>
          </w:tcPr>
          <w:p w14:paraId="001002EC" w14:textId="001002ED">
            <w:pPr>
              <w:pStyle w:val="Compact"/>
            </w:pPr>
            <w:r>
              <w:rPr>
                <w:rFonts w:hint="eastAsia" w:ascii="Noto Sans CJK SC" w:hAnsi="Noto Sans CJK SC" w:eastAsia="Noto Sans CJK SC"/>
                <w:b/>
                <w:sz w:val="19"/>
              </w:rPr>
              <w:t xml:space="preserve">模型／开发平台</w:t>
            </w:r>
          </w:p>
        </w:tc>
        <w:tc>
          <w:tcPr>
            <w:shd w:val="clear" w:fill="EDF3F8"/>
            <w:vAlign w:val="top"/>
          </w:tcPr>
          <w:p w14:paraId="001002EE" w14:textId="001002EF">
            <w:pPr>
              <w:pStyle w:val="Compact"/>
            </w:pPr>
            <w:r>
              <w:rPr>
                <w:rFonts w:hint="eastAsia" w:ascii="Noto Sans CJK SC" w:hAnsi="Noto Sans CJK SC" w:eastAsia="Noto Sans CJK SC"/>
                <w:b/>
                <w:sz w:val="19"/>
              </w:rPr>
              <w:t xml:space="preserve">输出职责</w:t>
            </w:r>
          </w:p>
        </w:tc>
        <w:tc>
          <w:tcPr>
            <w:shd w:val="clear" w:fill="EDF3F8"/>
            <w:vAlign w:val="top"/>
          </w:tcPr>
          <w:p w14:paraId="001002F0" w14:textId="001002F1">
            <w:pPr>
              <w:pStyle w:val="Compact"/>
            </w:pPr>
            <w:r>
              <w:rPr>
                <w:rFonts w:hint="eastAsia" w:ascii="Noto Sans CJK SC" w:hAnsi="Noto Sans CJK SC" w:eastAsia="Noto Sans CJK SC"/>
                <w:b/>
                <w:sz w:val="19"/>
              </w:rPr>
              <w:t xml:space="preserve">可核验访问状态</w:t>
            </w:r>
          </w:p>
        </w:tc>
        <w:tc>
          <w:tcPr>
            <w:shd w:val="clear" w:fill="EDF3F8"/>
            <w:vAlign w:val="top"/>
          </w:tcPr>
          <w:p w14:paraId="001002F2" w14:textId="001002F3">
            <w:pPr>
              <w:pStyle w:val="Compact"/>
            </w:pPr>
            <w:r>
              <w:rPr>
                <w:rFonts w:hint="eastAsia" w:ascii="Noto Sans CJK SC" w:hAnsi="Noto Sans CJK SC" w:eastAsia="Noto Sans CJK SC"/>
                <w:b/>
                <w:sz w:val="19"/>
              </w:rPr>
              <w:t xml:space="preserve">接入前仍需明确</w:t>
            </w:r>
          </w:p>
        </w:tc>
      </w:tr>
      <w:tr>
        <w:trPr>
          <w:cantSplit/>
        </w:trPr>
        <w:tc>
          <w:tcPr>
            <w:vAlign w:val="top"/>
          </w:tcPr>
          <w:p w14:paraId="001002F4" w14:textId="001002F5">
            <w:pPr>
              <w:pStyle w:val="Compact"/>
            </w:pPr>
            <w:r>
              <w:rPr>
                <w:rFonts w:ascii="Noto Sans CJK SC" w:hAnsi="Noto Sans CJK SC" w:eastAsia="Noto Sans CJK SC"/>
                <w:sz w:val="19"/>
              </w:rPr>
              <w:t xml:space="preserve">GR00T</w:t>
            </w:r>
          </w:p>
        </w:tc>
        <w:tc>
          <w:tcPr>
            <w:vAlign w:val="top"/>
          </w:tcPr>
          <w:p w14:paraId="001002F6" w14:textId="001002F7">
            <w:pPr>
              <w:pStyle w:val="Compact"/>
            </w:pPr>
            <w:r>
              <w:rPr>
                <w:rFonts w:ascii="Noto Sans CJK SC" w:hAnsi="Noto Sans CJK SC" w:eastAsia="Noto Sans CJK SC"/>
                <w:sz w:val="19"/>
              </w:rPr>
              <w:t xml:space="preserve">embodiment </w:t>
            </w:r>
            <w:r>
              <w:rPr>
                <w:rFonts w:hint="eastAsia" w:ascii="Noto Sans CJK SC" w:hAnsi="Noto Sans CJK SC" w:eastAsia="Noto Sans CJK SC"/>
                <w:sz w:val="19"/>
              </w:rPr>
              <w:t xml:space="preserve">条件动作</w:t>
            </w:r>
          </w:p>
        </w:tc>
        <w:tc>
          <w:tcPr>
            <w:vAlign w:val="top"/>
          </w:tcPr>
          <w:p w14:paraId="001002F8" w14:textId="001002F9">
            <w:pPr>
              <w:pStyle w:val="Compact"/>
            </w:pPr>
            <w:hyperlink r:id="rId112">
              <w:r>
                <w:rPr>
                  <w:rStyle w:val="Hyperlink"/>
                </w:rPr>
                <w:t xml:space="preserve">[S62]</w:t>
              </w:r>
            </w:hyperlink>
            <w:r>
              <w:rPr>
                <w:rFonts w:hint="eastAsia" w:ascii="Noto Sans CJK SC" w:hAnsi="Noto Sans CJK SC" w:eastAsia="Noto Sans CJK SC"/>
                <w:sz w:val="19"/>
              </w:rPr>
              <w:t xml:space="preserve">；</w:t>
            </w:r>
            <w:hyperlink r:id="rId113">
              <w:r>
                <w:rPr>
                  <w:rStyle w:val="Hyperlink"/>
                </w:rPr>
                <w:t xml:space="preserve">[S63]</w:t>
              </w:r>
            </w:hyperlink>
          </w:p>
        </w:tc>
        <w:tc>
          <w:tcPr>
            <w:vAlign w:val="top"/>
          </w:tcPr>
          <w:p w14:paraId="001002FA" w14:textId="001002FB">
            <w:pPr>
              <w:pStyle w:val="Compact"/>
            </w:pPr>
            <w:r>
              <w:rPr>
                <w:rFonts w:hint="eastAsia" w:ascii="Noto Sans CJK SC" w:hAnsi="Noto Sans CJK SC" w:eastAsia="Noto Sans CJK SC"/>
                <w:sz w:val="19"/>
              </w:rPr>
              <w:t xml:space="preserve">对应模型卡许可、数据</w:t>
            </w:r>
            <w:r>
              <w:rPr>
                <w:rFonts w:ascii="Noto Sans CJK SC" w:hAnsi="Noto Sans CJK SC" w:eastAsia="Noto Sans CJK SC"/>
                <w:sz w:val="19"/>
              </w:rPr>
              <w:t xml:space="preserve"> </w:t>
            </w:r>
            <w:r>
              <w:rPr>
                <w:rFonts w:hint="eastAsia" w:ascii="Noto Sans CJK SC" w:hAnsi="Noto Sans CJK SC" w:eastAsia="Noto Sans CJK SC"/>
                <w:sz w:val="19"/>
              </w:rPr>
              <w:t xml:space="preserve">schema、适配和交付责任</w:t>
            </w:r>
          </w:p>
        </w:tc>
      </w:tr>
      <w:tr>
        <w:trPr>
          <w:cantSplit/>
        </w:trPr>
        <w:tc>
          <w:tcPr>
            <w:vAlign w:val="top"/>
          </w:tcPr>
          <w:p w14:paraId="001002FC" w14:textId="001002FD">
            <w:pPr>
              <w:pStyle w:val="Compact"/>
            </w:pPr>
            <w:r>
              <w:rPr>
                <w:rFonts w:ascii="Noto Sans CJK SC" w:hAnsi="Noto Sans CJK SC" w:eastAsia="Noto Sans CJK SC"/>
                <w:sz w:val="19"/>
              </w:rPr>
              <w:t xml:space="preserve">openpi</w:t>
            </w:r>
          </w:p>
        </w:tc>
        <w:tc>
          <w:tcPr>
            <w:vAlign w:val="top"/>
          </w:tcPr>
          <w:p w14:paraId="001002FE" w14:textId="001002FF">
            <w:pPr>
              <w:pStyle w:val="Compact"/>
            </w:pPr>
            <w:r>
              <w:rPr>
                <w:rFonts w:hint="eastAsia" w:ascii="Noto Sans CJK SC" w:hAnsi="Noto Sans CJK SC" w:eastAsia="Noto Sans CJK SC"/>
                <w:sz w:val="19"/>
              </w:rPr>
              <w:t xml:space="preserve">目标机器人动作段</w:t>
            </w:r>
          </w:p>
        </w:tc>
        <w:tc>
          <w:tcPr>
            <w:vAlign w:val="top"/>
          </w:tcPr>
          <w:p w14:paraId="00100300" w14:textId="00100301">
            <w:pPr>
              <w:pStyle w:val="Compact"/>
            </w:pPr>
            <w:hyperlink r:id="rId115">
              <w:r>
                <w:rPr>
                  <w:rStyle w:val="Hyperlink"/>
                </w:rPr>
                <w:t xml:space="preserve">[S64]</w:t>
              </w:r>
            </w:hyperlink>
            <w:r>
              <w:rPr>
                <w:rFonts w:hint="eastAsia" w:ascii="Noto Sans CJK SC" w:hAnsi="Noto Sans CJK SC" w:eastAsia="Noto Sans CJK SC"/>
                <w:sz w:val="19"/>
              </w:rPr>
              <w:t xml:space="preserve">，自行适配</w:t>
            </w:r>
          </w:p>
        </w:tc>
        <w:tc>
          <w:tcPr>
            <w:vAlign w:val="top"/>
          </w:tcPr>
          <w:p w14:paraId="00100302" w14:textId="00100303">
            <w:pPr>
              <w:pStyle w:val="Compact"/>
            </w:pPr>
            <w:r>
              <w:rPr>
                <w:rFonts w:hint="eastAsia" w:ascii="Noto Sans CJK SC" w:hAnsi="Noto Sans CJK SC" w:eastAsia="Noto Sans CJK SC"/>
                <w:sz w:val="19"/>
              </w:rPr>
              <w:t xml:space="preserve">transforms、归一化、服务／客户端职责</w:t>
            </w:r>
          </w:p>
        </w:tc>
      </w:tr>
      <w:tr>
        <w:trPr>
          <w:cantSplit/>
        </w:trPr>
        <w:tc>
          <w:tcPr>
            <w:vAlign w:val="top"/>
          </w:tcPr>
          <w:p w14:paraId="00100304" w14:textId="00100305">
            <w:pPr>
              <w:pStyle w:val="Compact"/>
            </w:pPr>
            <w:r>
              <w:rPr>
                <w:rFonts w:hint="eastAsia" w:ascii="Noto Sans CJK SC" w:hAnsi="Noto Sans CJK SC" w:eastAsia="Noto Sans CJK SC"/>
                <w:sz w:val="19"/>
              </w:rPr>
              <w:t xml:space="preserve">OpenVLA／OFT</w:t>
            </w:r>
          </w:p>
        </w:tc>
        <w:tc>
          <w:tcPr>
            <w:vAlign w:val="top"/>
          </w:tcPr>
          <w:p w14:paraId="00100306" w14:textId="00100307">
            <w:pPr>
              <w:pStyle w:val="Compact"/>
            </w:pPr>
            <w:r>
              <w:rPr>
                <w:rFonts w:hint="eastAsia" w:ascii="Noto Sans CJK SC" w:hAnsi="Noto Sans CJK SC" w:eastAsia="Noto Sans CJK SC"/>
                <w:sz w:val="19"/>
              </w:rPr>
              <w:t xml:space="preserve">原版动作或扩展动作</w:t>
            </w:r>
            <w:r>
              <w:rPr>
                <w:rFonts w:ascii="Noto Sans CJK SC" w:hAnsi="Noto Sans CJK SC" w:eastAsia="Noto Sans CJK SC"/>
                <w:sz w:val="19"/>
              </w:rPr>
              <w:t xml:space="preserve"> chunk</w:t>
            </w:r>
          </w:p>
        </w:tc>
        <w:tc>
          <w:tcPr>
            <w:vAlign w:val="top"/>
          </w:tcPr>
          <w:p w14:paraId="00100308" w14:textId="00100309">
            <w:pPr>
              <w:pStyle w:val="Compact"/>
            </w:pPr>
            <w:hyperlink r:id="rId117">
              <w:r>
                <w:rPr>
                  <w:rStyle w:val="Hyperlink"/>
                </w:rPr>
                <w:t xml:space="preserve">[S65]</w:t>
              </w:r>
            </w:hyperlink>
            <w:r>
              <w:rPr>
                <w:rFonts w:hint="eastAsia" w:ascii="Noto Sans CJK SC" w:hAnsi="Noto Sans CJK SC" w:eastAsia="Noto Sans CJK SC"/>
                <w:sz w:val="19"/>
              </w:rPr>
              <w:t xml:space="preserve">与</w:t>
            </w:r>
            <w:r>
              <w:rPr>
                <w:rFonts w:ascii="Noto Sans CJK SC" w:hAnsi="Noto Sans CJK SC" w:eastAsia="Noto Sans CJK SC"/>
                <w:sz w:val="19"/>
              </w:rPr>
              <w:t xml:space="preserve"> </w:t>
            </w:r>
            <w:hyperlink r:id="rId118">
              <w:r>
                <w:rPr>
                  <w:rStyle w:val="Hyperlink"/>
                </w:rPr>
                <w:t xml:space="preserve">[S66]</w:t>
              </w:r>
            </w:hyperlink>
            <w:r>
              <w:rPr>
                <w:rFonts w:hint="eastAsia" w:ascii="Noto Sans CJK SC" w:hAnsi="Noto Sans CJK SC" w:eastAsia="Noto Sans CJK SC"/>
                <w:sz w:val="19"/>
              </w:rPr>
              <w:t xml:space="preserve">分别公开</w:t>
            </w:r>
          </w:p>
        </w:tc>
        <w:tc>
          <w:tcPr>
            <w:vAlign w:val="top"/>
          </w:tcPr>
          <w:p w14:paraId="0010030A" w14:textId="0010030B">
            <w:pPr>
              <w:pStyle w:val="Compact"/>
            </w:pPr>
            <w:r>
              <w:rPr>
                <w:rFonts w:hint="eastAsia" w:ascii="Noto Sans CJK SC" w:hAnsi="Noto Sans CJK SC" w:eastAsia="Noto Sans CJK SC"/>
                <w:sz w:val="19"/>
              </w:rPr>
              <w:t xml:space="preserve">配方、动作头、checkpoint</w:t>
            </w:r>
            <w:r>
              <w:rPr>
                <w:rFonts w:ascii="Noto Sans CJK SC" w:hAnsi="Noto Sans CJK SC" w:eastAsia="Noto Sans CJK SC"/>
                <w:sz w:val="19"/>
              </w:rPr>
              <w:t xml:space="preserve"> </w:t>
            </w:r>
            <w:r>
              <w:rPr>
                <w:rFonts w:hint="eastAsia" w:ascii="Noto Sans CJK SC" w:hAnsi="Noto Sans CJK SC" w:eastAsia="Noto Sans CJK SC"/>
                <w:sz w:val="19"/>
              </w:rPr>
              <w:t xml:space="preserve">与运行端匹配</w:t>
            </w:r>
          </w:p>
        </w:tc>
      </w:tr>
      <w:tr>
        <w:trPr>
          <w:cantSplit/>
        </w:trPr>
        <w:tc>
          <w:tcPr>
            <w:vAlign w:val="top"/>
          </w:tcPr>
          <w:p w14:paraId="0010030C" w14:textId="0010030D">
            <w:pPr>
              <w:pStyle w:val="Compact"/>
            </w:pPr>
            <w:r>
              <w:rPr>
                <w:rFonts w:ascii="Noto Sans CJK SC" w:hAnsi="Noto Sans CJK SC" w:eastAsia="Noto Sans CJK SC"/>
                <w:sz w:val="19"/>
              </w:rPr>
              <w:t xml:space="preserve">Gemini </w:t>
            </w:r>
            <w:r>
              <w:rPr>
                <w:rFonts w:hint="eastAsia" w:ascii="Noto Sans CJK SC" w:hAnsi="Noto Sans CJK SC" w:eastAsia="Noto Sans CJK SC"/>
                <w:sz w:val="19"/>
              </w:rPr>
              <w:t xml:space="preserve">Robotics／ER</w:t>
            </w:r>
          </w:p>
        </w:tc>
        <w:tc>
          <w:tcPr>
            <w:vAlign w:val="top"/>
          </w:tcPr>
          <w:p w14:paraId="0010030E" w14:textId="0010030F">
            <w:pPr>
              <w:pStyle w:val="Compact"/>
            </w:pPr>
            <w:r>
              <w:rPr>
                <w:rFonts w:ascii="Noto Sans CJK SC" w:hAnsi="Noto Sans CJK SC" w:eastAsia="Noto Sans CJK SC"/>
                <w:sz w:val="19"/>
              </w:rPr>
              <w:t xml:space="preserve">VLA </w:t>
            </w:r>
            <w:r>
              <w:rPr>
                <w:rFonts w:hint="eastAsia" w:ascii="Noto Sans CJK SC" w:hAnsi="Noto Sans CJK SC" w:eastAsia="Noto Sans CJK SC"/>
                <w:sz w:val="19"/>
              </w:rPr>
              <w:t xml:space="preserve">动作与</w:t>
            </w:r>
            <w:r>
              <w:rPr>
                <w:rFonts w:ascii="Noto Sans CJK SC" w:hAnsi="Noto Sans CJK SC" w:eastAsia="Noto Sans CJK SC"/>
                <w:sz w:val="19"/>
              </w:rPr>
              <w:t xml:space="preserve"> ER </w:t>
            </w:r>
            <w:r>
              <w:rPr>
                <w:rFonts w:hint="eastAsia" w:ascii="Noto Sans CJK SC" w:hAnsi="Noto Sans CJK SC" w:eastAsia="Noto Sans CJK SC"/>
                <w:sz w:val="19"/>
              </w:rPr>
              <w:t xml:space="preserve">推理分工</w:t>
            </w:r>
          </w:p>
        </w:tc>
        <w:tc>
          <w:tcPr>
            <w:vAlign w:val="top"/>
          </w:tcPr>
          <w:p w14:paraId="00100310" w14:textId="00100311">
            <w:pPr>
              <w:pStyle w:val="Compact"/>
            </w:pPr>
            <w:hyperlink r:id="rId120">
              <w:r>
                <w:rPr>
                  <w:rStyle w:val="Hyperlink"/>
                </w:rPr>
                <w:t xml:space="preserve">[S67]</w:t>
              </w:r>
            </w:hyperlink>
            <w:r>
              <w:rPr>
                <w:rFonts w:hint="eastAsia" w:ascii="Noto Sans CJK SC" w:hAnsi="Noto Sans CJK SC" w:eastAsia="Noto Sans CJK SC"/>
                <w:sz w:val="19"/>
              </w:rPr>
              <w:t xml:space="preserve">；</w:t>
            </w:r>
            <w:hyperlink r:id="rId121">
              <w:r>
                <w:rPr>
                  <w:rStyle w:val="Hyperlink"/>
                </w:rPr>
                <w:t xml:space="preserve">[S68]</w:t>
              </w:r>
            </w:hyperlink>
          </w:p>
        </w:tc>
        <w:tc>
          <w:tcPr>
            <w:vAlign w:val="top"/>
          </w:tcPr>
          <w:p w14:paraId="00100312" w14:textId="00100313">
            <w:pPr>
              <w:pStyle w:val="Compact"/>
            </w:pPr>
            <w:r>
              <w:rPr>
                <w:rFonts w:hint="eastAsia" w:ascii="Noto Sans CJK SC" w:hAnsi="Noto Sans CJK SC" w:eastAsia="Noto Sans CJK SC"/>
                <w:sz w:val="19"/>
              </w:rPr>
              <w:t xml:space="preserve">访问审批、账号、输入约定和下游执行器</w:t>
            </w:r>
          </w:p>
        </w:tc>
      </w:tr>
    </w:tbl>
    <w:p w14:paraId="00100314" w14:textId="00100315"/>
    <w:tbl>
      <w:tblPr>
        <w:tblStyle w:val="Table"/>
        <w:tblW w:w="5000" w:type="pct"/>
        <w:tblLayout w:type="autofit"/>
        <w:tblCellMar>
          <w:top w:w="90" w:type="dxa"/>
          <w:left w:w="90" w:type="dxa"/>
          <w:bottom w:w="90" w:type="dxa"/>
          <w:right w:w="90" w:type="dxa"/>
        </w:tblCellMar>
        <w:tblLook w:val="0020" w:firstRow="1" w:lastRow="0" w:firstColumn="0" w:lastColumn="0" w:noHBand="0" w:noVBand="0"/>
      </w:tblPr>
      <w:tblGrid>
        <w:gridCol w:w="1980"/>
        <w:gridCol w:w="1980"/>
        <w:gridCol w:w="1980"/>
        <w:gridCol w:w="1980"/>
      </w:tblGrid>
      <w:tr>
        <w:trPr>
          <w:tblHeader w:val="on"/>
          <w:cantSplit/>
        </w:trPr>
        <w:tc>
          <w:tcPr>
            <w:shd w:val="clear" w:fill="EDF3F8"/>
            <w:vAlign w:val="top"/>
          </w:tcPr>
          <w:p w14:paraId="00100316" w14:textId="00100317">
            <w:pPr>
              <w:pStyle w:val="Compact"/>
            </w:pPr>
            <w:r>
              <w:rPr>
                <w:rFonts w:hint="eastAsia" w:ascii="Noto Sans CJK SC" w:hAnsi="Noto Sans CJK SC" w:eastAsia="Noto Sans CJK SC"/>
                <w:b/>
                <w:sz w:val="19"/>
              </w:rPr>
              <w:t xml:space="preserve">商业智能平台</w:t>
            </w:r>
          </w:p>
        </w:tc>
        <w:tc>
          <w:tcPr>
            <w:shd w:val="clear" w:fill="EDF3F8"/>
            <w:vAlign w:val="top"/>
          </w:tcPr>
          <w:p w14:paraId="00100318" w14:textId="00100319">
            <w:pPr>
              <w:pStyle w:val="Compact"/>
            </w:pPr>
            <w:r>
              <w:rPr>
                <w:rFonts w:hint="eastAsia" w:ascii="Noto Sans CJK SC" w:hAnsi="Noto Sans CJK SC" w:eastAsia="Noto Sans CJK SC"/>
                <w:b/>
                <w:sz w:val="19"/>
              </w:rPr>
              <w:t xml:space="preserve">本章确认的任务范围</w:t>
            </w:r>
          </w:p>
        </w:tc>
        <w:tc>
          <w:tcPr>
            <w:shd w:val="clear" w:fill="EDF3F8"/>
            <w:vAlign w:val="top"/>
          </w:tcPr>
          <w:p w14:paraId="0010031A" w14:textId="0010031B">
            <w:pPr>
              <w:pStyle w:val="Compact"/>
            </w:pPr>
            <w:r>
              <w:rPr>
                <w:rFonts w:hint="eastAsia" w:ascii="Noto Sans CJK SC" w:hAnsi="Noto Sans CJK SC" w:eastAsia="Noto Sans CJK SC"/>
                <w:b/>
                <w:sz w:val="19"/>
              </w:rPr>
              <w:t xml:space="preserve">供应商证据</w:t>
            </w:r>
          </w:p>
        </w:tc>
        <w:tc>
          <w:tcPr>
            <w:shd w:val="clear" w:fill="EDF3F8"/>
            <w:vAlign w:val="top"/>
          </w:tcPr>
          <w:p w14:paraId="0010031C" w14:textId="0010031D">
            <w:pPr>
              <w:pStyle w:val="Compact"/>
            </w:pPr>
            <w:r>
              <w:rPr>
                <w:rFonts w:hint="eastAsia" w:ascii="Noto Sans CJK SC" w:hAnsi="Noto Sans CJK SC" w:eastAsia="Noto Sans CJK SC"/>
                <w:b/>
                <w:sz w:val="19"/>
              </w:rPr>
              <w:t xml:space="preserve">客户方证据性质</w:t>
            </w:r>
          </w:p>
        </w:tc>
      </w:tr>
      <w:tr>
        <w:trPr>
          <w:cantSplit/>
        </w:trPr>
        <w:tc>
          <w:tcPr>
            <w:vAlign w:val="top"/>
          </w:tcPr>
          <w:p w14:paraId="0010031E" w14:textId="0010031F">
            <w:pPr>
              <w:pStyle w:val="Compact"/>
            </w:pPr>
            <w:r>
              <w:rPr>
                <w:rFonts w:ascii="Noto Sans CJK SC" w:hAnsi="Noto Sans CJK SC" w:eastAsia="Noto Sans CJK SC"/>
                <w:sz w:val="19"/>
              </w:rPr>
              <w:t xml:space="preserve">OSARO</w:t>
            </w:r>
          </w:p>
        </w:tc>
        <w:tc>
          <w:tcPr>
            <w:vAlign w:val="top"/>
          </w:tcPr>
          <w:p w14:paraId="00100320" w14:textId="00100321">
            <w:pPr>
              <w:pStyle w:val="Compact"/>
            </w:pPr>
            <w:r>
              <w:rPr>
                <w:rFonts w:hint="eastAsia" w:ascii="Noto Sans CJK SC" w:hAnsi="Noto Sans CJK SC" w:eastAsia="Noto Sans CJK SC"/>
                <w:sz w:val="19"/>
              </w:rPr>
              <w:t xml:space="preserve">拣选及包装工作单元</w:t>
            </w:r>
          </w:p>
        </w:tc>
        <w:tc>
          <w:tcPr>
            <w:vAlign w:val="top"/>
          </w:tcPr>
          <w:p w14:paraId="00100322" w14:textId="00100323">
            <w:pPr>
              <w:pStyle w:val="Compact"/>
              <w:rPr>
                <w:rFonts w:ascii="Noto Sans CJK SC" w:hAnsi="Noto Sans CJK SC" w:eastAsia="Noto Sans CJK SC"/>
                <w:sz w:val="19"/>
              </w:rPr>
            </w:pPr>
            <w:hyperlink r:id="rId123">
              <w:r>
                <w:rPr>
                  <w:rStyle w:val="Hyperlink"/>
                </w:rPr>
                <w:t xml:space="preserve">[S69]</w:t>
              </w:r>
            </w:hyperlink>
          </w:p>
        </w:tc>
        <w:tc>
          <w:tcPr>
            <w:vAlign w:val="top"/>
          </w:tcPr>
          <w:p w14:paraId="00100324" w14:textId="00100325">
            <w:pPr>
              <w:pStyle w:val="Compact"/>
            </w:pPr>
            <w:hyperlink r:id="rId124">
              <w:r>
                <w:rPr>
                  <w:rStyle w:val="Hyperlink"/>
                </w:rPr>
                <w:t xml:space="preserve">[S70]</w:t>
              </w:r>
            </w:hyperlink>
            <w:r>
              <w:rPr>
                <w:rFonts w:hint="eastAsia" w:ascii="Noto Sans CJK SC" w:hAnsi="Noto Sans CJK SC" w:eastAsia="Noto Sans CJK SC"/>
                <w:sz w:val="19"/>
              </w:rPr>
              <w:t xml:space="preserve">，不作当前运行保证</w:t>
            </w:r>
          </w:p>
        </w:tc>
      </w:tr>
      <w:tr>
        <w:trPr>
          <w:cantSplit/>
        </w:trPr>
        <w:tc>
          <w:tcPr>
            <w:vAlign w:val="top"/>
          </w:tcPr>
          <w:p w14:paraId="00100326" w14:textId="00100327">
            <w:pPr>
              <w:pStyle w:val="Compact"/>
            </w:pPr>
            <w:r>
              <w:rPr>
                <w:rFonts w:ascii="Noto Sans CJK SC" w:hAnsi="Noto Sans CJK SC" w:eastAsia="Noto Sans CJK SC"/>
                <w:sz w:val="19"/>
              </w:rPr>
              <w:t xml:space="preserve">Dexterity</w:t>
            </w:r>
          </w:p>
        </w:tc>
        <w:tc>
          <w:tcPr>
            <w:vAlign w:val="top"/>
          </w:tcPr>
          <w:p w14:paraId="00100328" w14:textId="00100329">
            <w:pPr>
              <w:pStyle w:val="Compact"/>
            </w:pPr>
            <w:r>
              <w:rPr>
                <w:rFonts w:hint="eastAsia" w:ascii="Noto Sans CJK SC" w:hAnsi="Noto Sans CJK SC" w:eastAsia="Noto Sans CJK SC"/>
                <w:sz w:val="19"/>
              </w:rPr>
              <w:t xml:space="preserve">物流操作工作单元</w:t>
            </w:r>
          </w:p>
        </w:tc>
        <w:tc>
          <w:tcPr>
            <w:vAlign w:val="top"/>
          </w:tcPr>
          <w:p w14:paraId="0010032A" w14:textId="0010032B">
            <w:pPr>
              <w:pStyle w:val="Compact"/>
              <w:rPr>
                <w:rFonts w:ascii="Noto Sans CJK SC" w:hAnsi="Noto Sans CJK SC" w:eastAsia="Noto Sans CJK SC"/>
                <w:sz w:val="19"/>
              </w:rPr>
            </w:pPr>
            <w:hyperlink r:id="rId127">
              <w:r>
                <w:rPr>
                  <w:rStyle w:val="Hyperlink"/>
                </w:rPr>
                <w:t xml:space="preserve">[S72]</w:t>
              </w:r>
            </w:hyperlink>
          </w:p>
        </w:tc>
        <w:tc>
          <w:tcPr>
            <w:vAlign w:val="top"/>
          </w:tcPr>
          <w:p w14:paraId="0010032C" w14:textId="0010032D">
            <w:pPr>
              <w:pStyle w:val="Compact"/>
            </w:pPr>
            <w:hyperlink r:id="rId128">
              <w:r>
                <w:rPr>
                  <w:rStyle w:val="Hyperlink"/>
                </w:rPr>
                <w:t xml:space="preserve">[S73]</w:t>
              </w:r>
            </w:hyperlink>
            <w:r>
              <w:rPr>
                <w:rFonts w:hint="eastAsia" w:ascii="Noto Sans CJK SC" w:hAnsi="Noto Sans CJK SC" w:eastAsia="Noto Sans CJK SC"/>
                <w:sz w:val="19"/>
              </w:rPr>
              <w:t xml:space="preserve">，非独立审计</w:t>
            </w:r>
          </w:p>
        </w:tc>
      </w:tr>
    </w:tbl>
    <w:p w14:paraId="0010032E" w14:textId="0010032F">
      <w:pPr>
        <w:pStyle w:val="BodyText"/>
      </w:pPr>
      <w:r>
        <w:rPr>
          <w:rFonts w:hint="eastAsia"/>
        </w:rPr>
        <w:t xml:space="preserve">第一表比较模型层职责与获取方式；第二表比较限定任务的商用交付证据。两张表不合成性能榜，也不根据是否开源判定哪条路线具有更高价值。</w:t>
      </w:r>
    </w:p>
    <w:bookmarkEnd w:id="130"/>
    <w:bookmarkStart w:name="典型连接流程-1" w:id="131"/>
    <w:p w14:paraId="00100330" w14:textId="00100331">
      <w:pPr>
        <w:pStyle w:val="Heading2"/>
      </w:pPr>
      <w:r>
        <w:rPr>
          <w:rFonts w:hint="eastAsia"/>
        </w:rPr>
        <w:t xml:space="preserve">典型连接流程</w:t>
      </w:r>
    </w:p>
    <w:p w14:paraId="00100332" w14:textId="00100333">
      <w:pPr>
        <w:pStyle w:val="FirstParagraph"/>
      </w:pPr>
      <w:r>
        <w:rPr>
          <w:rFonts w:hint="eastAsia"/>
        </w:rPr>
        <w:t xml:space="preserve">以下连接由项目团队明确责任，不声称任一供应商覆盖全部层：</w:t>
      </w:r>
    </w:p>
    <w:p w14:paraId="00100334" w14:textId="00100335">
      <w:pPr>
        <w:pStyle w:val="SourceCode"/>
      </w:pPr>
      <w:r>
        <w:rPr>
          <w:rStyle w:val="VerbatimChar"/>
          <w:rFonts w:hint="eastAsia"/>
        </w:rPr>
        <w:t xml:space="preserve">公开模型：数据／机器人</w:t>
      </w:r>
      <w:r>
        <w:rPr>
          <w:rStyle w:val="VerbatimChar"/>
        </w:rPr>
        <w:t xml:space="preserve"> schema → </w:t>
      </w:r>
      <w:r>
        <w:rPr>
          <w:rStyle w:val="VerbatimChar"/>
          <w:rFonts w:hint="eastAsia"/>
        </w:rPr>
        <w:t xml:space="preserve">选定代码与权重</w:t>
      </w:r>
      <w:r>
        <w:rPr>
          <w:rStyle w:val="VerbatimChar"/>
        </w:rPr>
        <w:t xml:space="preserve"> → </w:t>
      </w:r>
      <w:r>
        <w:rPr>
          <w:rStyle w:val="VerbatimChar"/>
          <w:rFonts w:hint="eastAsia"/>
        </w:rPr>
        <w:t xml:space="preserve">适配／微调</w:t>
      </w:r>
      <w:r>
        <w:br/>
      </w:r>
      <w:r>
        <w:rPr>
          <w:rStyle w:val="VerbatimChar"/>
        </w:rPr>
        <w:t xml:space="preserve">          → </w:t>
      </w:r>
      <w:r>
        <w:rPr>
          <w:rStyle w:val="VerbatimChar"/>
          <w:rFonts w:hint="eastAsia"/>
        </w:rPr>
        <w:t xml:space="preserve">评估及模型登记</w:t>
      </w:r>
      <w:r>
        <w:rPr>
          <w:rStyle w:val="VerbatimChar"/>
        </w:rPr>
        <w:t xml:space="preserve"> → </w:t>
      </w:r>
      <w:r>
        <w:rPr>
          <w:rStyle w:val="VerbatimChar"/>
          <w:rFonts w:hint="eastAsia"/>
        </w:rPr>
        <w:t xml:space="preserve">策略服务／运行端</w:t>
      </w:r>
      <w:r>
        <w:rPr>
          <w:rStyle w:val="VerbatimChar"/>
        </w:rPr>
        <w:t xml:space="preserve"> → </w:t>
      </w:r>
      <w:r>
        <w:rPr>
          <w:rStyle w:val="VerbatimChar"/>
          <w:rFonts w:hint="eastAsia"/>
        </w:rPr>
        <w:t xml:space="preserve">下游控制与安全层</w:t>
      </w:r>
      <w:r>
        <w:br/>
      </w:r>
      <w:r>
        <w:br/>
      </w:r>
      <w:r>
        <w:rPr>
          <w:rStyle w:val="VerbatimChar"/>
        </w:rPr>
        <w:t xml:space="preserve">ER </w:t>
      </w:r>
      <w:r>
        <w:rPr>
          <w:rStyle w:val="VerbatimChar"/>
          <w:rFonts w:hint="eastAsia"/>
        </w:rPr>
        <w:t xml:space="preserve">服务：图像／任务</w:t>
      </w:r>
      <w:r>
        <w:rPr>
          <w:rStyle w:val="VerbatimChar"/>
        </w:rPr>
        <w:t xml:space="preserve"> → </w:t>
      </w:r>
      <w:r>
        <w:rPr>
          <w:rStyle w:val="VerbatimChar"/>
          <w:rFonts w:hint="eastAsia"/>
        </w:rPr>
        <w:t xml:space="preserve">受支持</w:t>
      </w:r>
      <w:r>
        <w:rPr>
          <w:rStyle w:val="VerbatimChar"/>
        </w:rPr>
        <w:t xml:space="preserve"> API → </w:t>
      </w:r>
      <w:r>
        <w:rPr>
          <w:rStyle w:val="VerbatimChar"/>
          <w:rFonts w:hint="eastAsia"/>
        </w:rPr>
        <w:t xml:space="preserve">空间理解／步骤／工具请求</w:t>
      </w:r>
      <w:r>
        <w:br/>
      </w:r>
      <w:r>
        <w:rPr>
          <w:rStyle w:val="VerbatimChar"/>
        </w:rPr>
        <w:t xml:space="preserve">         → </w:t>
      </w:r>
      <w:r>
        <w:rPr>
          <w:rStyle w:val="VerbatimChar"/>
          <w:rFonts w:hint="eastAsia"/>
        </w:rPr>
        <w:t xml:space="preserve">任务执行器与动作策略</w:t>
      </w:r>
      <w:r>
        <w:rPr>
          <w:rStyle w:val="VerbatimChar"/>
        </w:rPr>
        <w:t xml:space="preserve"> → </w:t>
      </w:r>
      <w:r>
        <w:rPr>
          <w:rStyle w:val="VerbatimChar"/>
          <w:rFonts w:hint="eastAsia"/>
        </w:rPr>
        <w:t xml:space="preserve">反馈检查</w:t>
      </w:r>
      <w:r>
        <w:br/>
      </w:r>
      <w:r>
        <w:br/>
      </w:r>
      <w:r>
        <w:rPr>
          <w:rStyle w:val="VerbatimChar"/>
          <w:rFonts w:hint="eastAsia"/>
        </w:rPr>
        <w:t xml:space="preserve">商业交付：物料与现场任务边界</w:t>
      </w:r>
      <w:r>
        <w:rPr>
          <w:rStyle w:val="VerbatimChar"/>
        </w:rPr>
        <w:t xml:space="preserve"> → </w:t>
      </w:r>
      <w:r>
        <w:rPr>
          <w:rStyle w:val="VerbatimChar"/>
          <w:rFonts w:hint="eastAsia"/>
        </w:rPr>
        <w:t xml:space="preserve">供应商项目定义</w:t>
      </w:r>
      <w:r>
        <w:rPr>
          <w:rStyle w:val="VerbatimChar"/>
        </w:rPr>
        <w:t xml:space="preserve"> → </w:t>
      </w:r>
      <w:r>
        <w:rPr>
          <w:rStyle w:val="VerbatimChar"/>
          <w:rFonts w:hint="eastAsia"/>
        </w:rPr>
        <w:t xml:space="preserve">限定工作单元</w:t>
      </w:r>
      <w:r>
        <w:br/>
      </w:r>
      <w:r>
        <w:rPr>
          <w:rStyle w:val="VerbatimChar"/>
        </w:rPr>
        <w:t xml:space="preserve">          → </w:t>
      </w:r>
      <w:r>
        <w:rPr>
          <w:rStyle w:val="VerbatimChar"/>
          <w:rFonts w:hint="eastAsia"/>
        </w:rPr>
        <w:t xml:space="preserve">合同验收与服务责任</w:t>
      </w:r>
      <w:r>
        <w:rPr>
          <w:rStyle w:val="VerbatimChar"/>
        </w:rPr>
        <w:t xml:space="preserve"> → </w:t>
      </w:r>
      <w:r>
        <w:rPr>
          <w:rStyle w:val="VerbatimChar"/>
          <w:rFonts w:hint="eastAsia"/>
        </w:rPr>
        <w:t xml:space="preserve">工业集成章节规定的接口</w:t>
      </w:r>
    </w:p>
    <w:p w14:paraId="00100336" w14:textId="00100337">
      <w:pPr>
        <w:pStyle w:val="FirstParagraph"/>
      </w:pPr>
      <w:r>
        <w:rPr>
          <w:rFonts w:hint="eastAsia"/>
        </w:rPr>
        <w:t xml:space="preserve">模型服务与适配路径可核对</w:t>
      </w:r>
      <w:r>
        <w:t xml:space="preserve"> </w:t>
      </w:r>
      <w:hyperlink r:id="rId115">
        <w:r>
          <w:rPr>
            <w:rStyle w:val="Hyperlink"/>
          </w:rPr>
          <w:t xml:space="preserve">[S64]</w:t>
        </w:r>
      </w:hyperlink>
      <w:r>
        <w:t xml:space="preserve">、</w:t>
      </w:r>
      <w:hyperlink r:id="rId118">
        <w:r>
          <w:rPr>
            <w:rStyle w:val="Hyperlink"/>
          </w:rPr>
          <w:t xml:space="preserve">[S66]</w:t>
        </w:r>
      </w:hyperlink>
      <w:r>
        <w:rPr>
          <w:rFonts w:hint="eastAsia"/>
        </w:rPr>
        <w:t xml:space="preserve">；ER</w:t>
      </w:r>
      <w:r>
        <w:t xml:space="preserve"> </w:t>
      </w:r>
      <w:r>
        <w:rPr>
          <w:rFonts w:hint="eastAsia"/>
        </w:rPr>
        <w:t xml:space="preserve">输出边界见</w:t>
      </w:r>
      <w:r>
        <w:t xml:space="preserve"> </w:t>
      </w:r>
      <w:hyperlink r:id="rId121">
        <w:r>
          <w:rPr>
            <w:rStyle w:val="Hyperlink"/>
          </w:rPr>
          <w:t xml:space="preserve">[S68]</w:t>
        </w:r>
      </w:hyperlink>
      <w:r>
        <w:rPr>
          <w:rFonts w:hint="eastAsia"/>
        </w:rPr>
        <w:t xml:space="preserve">；商业交付范围见</w:t>
      </w:r>
      <w:r>
        <w:t xml:space="preserve"> </w:t>
      </w:r>
      <w:hyperlink r:id="rId123">
        <w:r>
          <w:rPr>
            <w:rStyle w:val="Hyperlink"/>
          </w:rPr>
          <w:t xml:space="preserve">[S69]</w:t>
        </w:r>
      </w:hyperlink>
      <w:r>
        <w:t xml:space="preserve">、</w:t>
      </w:r>
      <w:hyperlink r:id="rId127">
        <w:r>
          <w:rPr>
            <w:rStyle w:val="Hyperlink"/>
          </w:rPr>
          <w:t xml:space="preserve">[S72]</w:t>
        </w:r>
      </w:hyperlink>
      <w:r>
        <w:rPr>
          <w:rFonts w:hint="eastAsia"/>
        </w:rPr>
        <w:t xml:space="preserve">。此处只定义层间交接，不重复工业集成架构或客户案例的详细设计。</w:t>
      </w:r>
    </w:p>
    <w:bookmarkEnd w:id="131"/>
    <w:bookmarkEnd w:id="132"/>
    <w:bookmarkStart w:name="感知运动规划与机器人控制产品" w:id="167"/>
    <w:p w14:paraId="00100338" w14:textId="00100339">
      <w:pPr>
        <w:pStyle w:val="Heading1"/>
      </w:pPr>
      <w:r>
        <w:t xml:space="preserve">07 </w:t>
      </w:r>
      <w:r>
        <w:rPr>
          <w:rFonts w:hint="eastAsia"/>
        </w:rPr>
        <w:t xml:space="preserve">感知、运动规划与机器人控制产品</w:t>
      </w:r>
    </w:p>
    <w:p w14:paraId="0010033A" w14:textId="0010033B">
      <w:pPr>
        <w:pStyle w:val="FirstParagraph"/>
      </w:pPr>
      <w:r>
        <w:rPr>
          <w:rFonts w:hint="eastAsia"/>
        </w:rPr>
        <w:t xml:space="preserve">本章核验日为</w:t>
      </w:r>
      <w:r>
        <w:t xml:space="preserve"> </w:t>
      </w:r>
      <w:r>
        <w:rPr>
          <w:rFonts w:hint="eastAsia"/>
        </w:rPr>
        <w:t xml:space="preserve">2026-10-27。“成熟”在这里不是统一评分：可获取的开源代码、正式商业产品、供应商生产案例、具名客户披露、试点和研究原型是不同证据。案例只说明其公开范围，不能把品牌合作、下载数量或控制接口的存在推成整机量产。以下按“感知结果—运动请求—控制器执行”介绍产品，不将它们视为可以直接互换的整套系统。</w:t>
      </w:r>
    </w:p>
    <w:bookmarkStart w:name="isaac-rosros-2-加速感知定位与地图组件" w:id="137"/>
    <w:p w14:paraId="0010033C" w14:textId="0010033D">
      <w:pPr>
        <w:pStyle w:val="Heading2"/>
      </w:pPr>
      <w:r>
        <w:t xml:space="preserve">Isaac </w:t>
      </w:r>
      <w:r>
        <w:rPr>
          <w:rFonts w:hint="eastAsia"/>
        </w:rPr>
        <w:t xml:space="preserve">ROS：ROS</w:t>
      </w:r>
      <w:r>
        <w:t xml:space="preserve"> 2 </w:t>
      </w:r>
      <w:r>
        <w:rPr>
          <w:rFonts w:hint="eastAsia"/>
        </w:rPr>
        <w:t xml:space="preserve">加速感知、定位与地图组件</w:t>
      </w:r>
    </w:p>
    <w:p w14:paraId="0010033E" w14:textId="0010033F">
      <w:pPr>
        <w:pStyle w:val="FirstParagraph"/>
      </w:pPr>
      <w:r>
        <w:t xml:space="preserve">Isaac ROS </w:t>
      </w:r>
      <w:r>
        <w:rPr>
          <w:rFonts w:hint="eastAsia"/>
        </w:rPr>
        <w:t xml:space="preserve">是</w:t>
      </w:r>
      <w:r>
        <w:t xml:space="preserve"> NVIDIA </w:t>
      </w:r>
      <w:r>
        <w:rPr>
          <w:rFonts w:hint="eastAsia"/>
        </w:rPr>
        <w:t xml:space="preserve">的加速</w:t>
      </w:r>
      <w:r>
        <w:t xml:space="preserve"> ROS 2 </w:t>
      </w:r>
      <w:r>
        <w:rPr>
          <w:rFonts w:hint="eastAsia"/>
        </w:rPr>
        <w:t xml:space="preserve">组件工具链，本卡覆盖感知、定位与地图分支。各组件接入图像、标定信息、深度或</w:t>
      </w:r>
      <w:r>
        <w:t xml:space="preserve"> </w:t>
      </w:r>
      <w:r>
        <w:rPr>
          <w:rFonts w:hint="eastAsia"/>
        </w:rPr>
        <w:t xml:space="preserve">IMU，输出检测/分割结果、位姿/里程计或地图；Visual</w:t>
      </w:r>
      <w:r>
        <w:t xml:space="preserve"> SLAM </w:t>
      </w:r>
      <w:r>
        <w:rPr>
          <w:rFonts w:hint="eastAsia"/>
        </w:rPr>
        <w:t xml:space="preserve">估计运动，nvblox</w:t>
      </w:r>
      <w:r>
        <w:t xml:space="preserve"> </w:t>
      </w:r>
      <w:r>
        <w:rPr>
          <w:rFonts w:hint="eastAsia"/>
        </w:rPr>
        <w:t xml:space="preserve">将深度与位姿转换为三维重建及导航代价地图，输入输出应按包区分。</w:t>
      </w:r>
      <w:hyperlink r:id="rId133">
        <w:r>
          <w:rPr>
            <w:rStyle w:val="Hyperlink"/>
          </w:rPr>
          <w:t xml:space="preserve">[S74]</w:t>
        </w:r>
      </w:hyperlink>
      <w:r>
        <w:t xml:space="preserve">、</w:t>
      </w:r>
      <w:hyperlink r:id="rId134">
        <w:r>
          <w:rPr>
            <w:rStyle w:val="Hyperlink"/>
          </w:rPr>
          <w:t xml:space="preserve">[S75]</w:t>
        </w:r>
      </w:hyperlink>
    </w:p>
    <w:p w14:paraId="00100340" w14:textId="00100341">
      <w:pPr>
        <w:pStyle w:val="BodyText"/>
      </w:pPr>
      <w:r>
        <w:rPr>
          <w:rFonts w:hint="eastAsia"/>
        </w:rPr>
        <w:t xml:space="preserve">公开接缝包括</w:t>
      </w:r>
      <w:r>
        <w:t xml:space="preserve"> ROS 2 </w:t>
      </w:r>
      <w:r>
        <w:rPr>
          <w:rFonts w:hint="eastAsia"/>
        </w:rPr>
        <w:t xml:space="preserve">节点、话题、服务和</w:t>
      </w:r>
      <w:r>
        <w:t xml:space="preserve"> launch </w:t>
      </w:r>
      <w:r>
        <w:rPr>
          <w:rFonts w:hint="eastAsia"/>
        </w:rPr>
        <w:t xml:space="preserve">配置，可接入已有机器人数据流。官方文档与仓库提供组件和环境获取入口，部署要匹配支持的</w:t>
      </w:r>
      <w:r>
        <w:t xml:space="preserve"> GPU、ROS </w:t>
      </w:r>
      <w:r>
        <w:rPr>
          <w:rFonts w:hint="eastAsia"/>
        </w:rPr>
        <w:t xml:space="preserve">分支及传感器配置；本卡只标“公开工具链”，不补写客户生产证据，也不将所有依赖视为同一种许可。</w:t>
      </w:r>
      <w:hyperlink r:id="rId135">
        <w:r>
          <w:rPr>
            <w:rStyle w:val="Hyperlink"/>
          </w:rPr>
          <w:t xml:space="preserve">[S76]</w:t>
        </w:r>
      </w:hyperlink>
      <w:r>
        <w:t xml:space="preserve">、</w:t>
      </w:r>
      <w:hyperlink r:id="rId136">
        <w:r>
          <w:rPr>
            <w:rStyle w:val="Hyperlink"/>
          </w:rPr>
          <w:t xml:space="preserve">[S77]</w:t>
        </w:r>
      </w:hyperlink>
    </w:p>
    <w:p w14:paraId="00100342" w14:textId="00100343">
      <w:pPr>
        <w:pStyle w:val="BodyText"/>
      </w:pPr>
      <w:r>
        <w:rPr>
          <w:rFonts w:hint="eastAsia"/>
        </w:rPr>
        <w:t xml:space="preserve">它不同于提供系统/计算依赖的</w:t>
      </w:r>
      <w:r>
        <w:t xml:space="preserve"> </w:t>
      </w:r>
      <w:r>
        <w:rPr>
          <w:rFonts w:hint="eastAsia"/>
        </w:rPr>
        <w:t xml:space="preserve">JetPack，也不同于构建和执行模型的</w:t>
      </w:r>
      <w:r>
        <w:t xml:space="preserve"> </w:t>
      </w:r>
      <w:r>
        <w:rPr>
          <w:rFonts w:hint="eastAsia"/>
        </w:rPr>
        <w:t xml:space="preserve">TensorRT；这里交付的是机器人算法组件及其连接关系。传感器标定、时钟和坐标仍由集成方核验，GPU</w:t>
      </w:r>
      <w:r>
        <w:t xml:space="preserve"> </w:t>
      </w:r>
      <w:r>
        <w:rPr>
          <w:rFonts w:hint="eastAsia"/>
        </w:rPr>
        <w:t xml:space="preserve">加速不等于整条链路硬实时。</w:t>
      </w:r>
      <w:hyperlink r:id="rId133">
        <w:r>
          <w:rPr>
            <w:rStyle w:val="Hyperlink"/>
          </w:rPr>
          <w:t xml:space="preserve">[S74]</w:t>
        </w:r>
      </w:hyperlink>
    </w:p>
    <w:bookmarkEnd w:id="137"/>
    <w:bookmarkStart w:name="moveit开源机械臂规划与执行框架" w:id="140"/>
    <w:p w14:paraId="00100344" w14:textId="00100345">
      <w:pPr>
        <w:pStyle w:val="Heading2"/>
      </w:pPr>
      <w:r>
        <w:rPr>
          <w:rFonts w:hint="eastAsia"/>
        </w:rPr>
        <w:t xml:space="preserve">MoveIt：开源机械臂规划与执行框架</w:t>
      </w:r>
    </w:p>
    <w:p w14:paraId="00100346" w14:textId="00100347">
      <w:pPr>
        <w:pStyle w:val="FirstParagraph"/>
      </w:pPr>
      <w:r>
        <w:t xml:space="preserve">MoveIt 2 </w:t>
      </w:r>
      <w:r>
        <w:rPr>
          <w:rFonts w:hint="eastAsia"/>
        </w:rPr>
        <w:t xml:space="preserve">把机器人模型、当前关节状态、坐标变换、障碍物和目标位姿接成运动规划请求，输出关节轨迹及执行反馈。</w:t>
      </w:r>
      <w:r>
        <w:rPr>
          <w:rStyle w:val="VerbatimChar"/>
        </w:rPr>
        <w:t xml:space="preserve">move_group</w:t>
      </w:r>
      <w:r>
        <w:t xml:space="preserve"> </w:t>
      </w:r>
      <w:r>
        <w:rPr>
          <w:rFonts w:hint="eastAsia"/>
        </w:rPr>
        <w:t xml:space="preserve">提供</w:t>
      </w:r>
      <w:r>
        <w:t xml:space="preserve"> ROS </w:t>
      </w:r>
      <w:r>
        <w:rPr>
          <w:rFonts w:hint="eastAsia"/>
        </w:rPr>
        <w:t xml:space="preserve">actions/services，C++</w:t>
      </w:r>
      <w:r>
        <w:t xml:space="preserve"> </w:t>
      </w:r>
      <w:r>
        <w:rPr>
          <w:rFonts w:hint="eastAsia"/>
        </w:rPr>
        <w:t xml:space="preserve">接口和</w:t>
      </w:r>
      <w:r>
        <w:t xml:space="preserve"> RViz </w:t>
      </w:r>
      <w:r>
        <w:rPr>
          <w:rFonts w:hint="eastAsia"/>
        </w:rPr>
        <w:t xml:space="preserve">插件可发请求，轨迹通过</w:t>
      </w:r>
      <w:r>
        <w:t xml:space="preserve"> </w:t>
      </w:r>
      <w:r>
        <w:rPr>
          <w:rStyle w:val="VerbatimChar"/>
        </w:rPr>
        <w:t xml:space="preserve">FollowJointTrajectory</w:t>
      </w:r>
      <w:r>
        <w:t xml:space="preserve"> </w:t>
      </w:r>
      <w:r>
        <w:rPr>
          <w:rFonts w:hint="eastAsia"/>
        </w:rPr>
        <w:t xml:space="preserve">交给下游控制器；它自己不提供机器人侧的该</w:t>
      </w:r>
      <w:r>
        <w:t xml:space="preserve"> action server。</w:t>
      </w:r>
      <w:hyperlink r:id="rId138">
        <w:r>
          <w:rPr>
            <w:rStyle w:val="Hyperlink"/>
          </w:rPr>
          <w:t xml:space="preserve">[S78]</w:t>
        </w:r>
      </w:hyperlink>
    </w:p>
    <w:p w14:paraId="00100348" w14:textId="00100349">
      <w:pPr>
        <w:pStyle w:val="BodyText"/>
      </w:pPr>
      <w:r>
        <w:rPr>
          <w:rFonts w:hint="eastAsia"/>
        </w:rPr>
        <w:t xml:space="preserve">代码以</w:t>
      </w:r>
      <w:r>
        <w:t xml:space="preserve"> BSD-3-Clause </w:t>
      </w:r>
      <w:r>
        <w:rPr>
          <w:rFonts w:hint="eastAsia"/>
        </w:rPr>
        <w:t xml:space="preserve">发布，可按匹配的</w:t>
      </w:r>
      <w:r>
        <w:t xml:space="preserve"> ROS 2 </w:t>
      </w:r>
      <w:r>
        <w:rPr>
          <w:rFonts w:hint="eastAsia"/>
        </w:rPr>
        <w:t xml:space="preserve">分支使用二进制包或源码，部署在机器人计算机或规划主机；URDF、SRDF、运动学插件和规划配置属于实际交付物，而不是下载后自动获得的适配。证据等级是可查的开源工具链与官方代码，不用仓库活跃度代替客户量产证明。</w:t>
      </w:r>
      <w:hyperlink r:id="rId139">
        <w:r>
          <w:rPr>
            <w:rStyle w:val="Hyperlink"/>
          </w:rPr>
          <w:t xml:space="preserve">[S79]</w:t>
        </w:r>
      </w:hyperlink>
    </w:p>
    <w:p w14:paraId="0010034A" w14:textId="0010034B">
      <w:pPr>
        <w:pStyle w:val="BodyText"/>
      </w:pPr>
      <w:r>
        <w:rPr>
          <w:rFonts w:hint="eastAsia"/>
        </w:rPr>
        <w:t xml:space="preserve">它解决几何规划与轨迹衔接，不等于视觉识别器、伺服驱动器或安全控制器。碰撞结果依赖模型、标定和场景更新；商业支持、部署维护和客户应用证据应与下面的</w:t>
      </w:r>
      <w:r>
        <w:t xml:space="preserve"> MoveIt Pro </w:t>
      </w:r>
      <w:r>
        <w:rPr>
          <w:rFonts w:hint="eastAsia"/>
        </w:rPr>
        <w:t xml:space="preserve">分开记录。</w:t>
      </w:r>
      <w:hyperlink r:id="rId138">
        <w:r>
          <w:rPr>
            <w:rStyle w:val="Hyperlink"/>
          </w:rPr>
          <w:t xml:space="preserve">[S78]</w:t>
        </w:r>
      </w:hyperlink>
    </w:p>
    <w:bookmarkEnd w:id="140"/>
    <w:bookmarkStart w:name="moveit-pro商业开发平台与机器人运行时" w:id="144"/>
    <w:p w14:paraId="0010034C" w14:textId="0010034D">
      <w:pPr>
        <w:pStyle w:val="Heading2"/>
      </w:pPr>
      <w:r>
        <w:t xml:space="preserve">MoveIt </w:t>
      </w:r>
      <w:r>
        <w:rPr>
          <w:rFonts w:hint="eastAsia"/>
        </w:rPr>
        <w:t xml:space="preserve">Pro：商业开发平台与机器人运行时</w:t>
      </w:r>
    </w:p>
    <w:p w14:paraId="0010034E" w14:textId="0010034F">
      <w:pPr>
        <w:pStyle w:val="FirstParagraph"/>
      </w:pPr>
      <w:r>
        <w:t xml:space="preserve">MoveIt Pro </w:t>
      </w:r>
      <w:r>
        <w:rPr>
          <w:rFonts w:hint="eastAsia"/>
        </w:rPr>
        <w:t xml:space="preserve">是</w:t>
      </w:r>
      <w:r>
        <w:t xml:space="preserve"> PickNik </w:t>
      </w:r>
      <w:r>
        <w:rPr>
          <w:rFonts w:hint="eastAsia"/>
        </w:rPr>
        <w:t xml:space="preserve">的商业操作应用平台，不是给开源</w:t>
      </w:r>
      <w:r>
        <w:t xml:space="preserve"> MoveIt </w:t>
      </w:r>
      <w:r>
        <w:rPr>
          <w:rFonts w:hint="eastAsia"/>
        </w:rPr>
        <w:t xml:space="preserve">换一个名字。输入包含机器人模型、传感器数据和行为树任务，运行时完成行为执行、规划与控制接口衔接；Desktop</w:t>
      </w:r>
      <w:r>
        <w:t xml:space="preserve"> App </w:t>
      </w:r>
      <w:r>
        <w:rPr>
          <w:rFonts w:hint="eastAsia"/>
        </w:rPr>
        <w:t xml:space="preserve">用于编辑、调试和监视，Runtime</w:t>
      </w:r>
      <w:r>
        <w:t xml:space="preserve"> </w:t>
      </w:r>
      <w:r>
        <w:rPr>
          <w:rFonts w:hint="eastAsia"/>
        </w:rPr>
        <w:t xml:space="preserve">部署到机器人，二者可以分机。公开文档说明</w:t>
      </w:r>
      <w:r>
        <w:t xml:space="preserve"> ROS 2 Control </w:t>
      </w:r>
      <w:r>
        <w:rPr>
          <w:rFonts w:hint="eastAsia"/>
        </w:rPr>
        <w:t xml:space="preserve">接口与自定义组件扩展，并区分低层</w:t>
      </w:r>
      <w:r>
        <w:t xml:space="preserve"> Core </w:t>
      </w:r>
      <w:r>
        <w:rPr>
          <w:rFonts w:hint="eastAsia"/>
        </w:rPr>
        <w:t xml:space="preserve">库。</w:t>
      </w:r>
      <w:hyperlink r:id="rId141">
        <w:r>
          <w:rPr>
            <w:rStyle w:val="Hyperlink"/>
          </w:rPr>
          <w:t xml:space="preserve">[S80]</w:t>
        </w:r>
      </w:hyperlink>
    </w:p>
    <w:p w14:paraId="00100350" w14:textId="00100351">
      <w:pPr>
        <w:pStyle w:val="BodyText"/>
      </w:pPr>
      <w:r>
        <w:rPr>
          <w:rFonts w:hint="eastAsia"/>
        </w:rPr>
        <w:t xml:space="preserve">获取走商业许可与供应商安装渠道，主版本有公开支持周期；应冻结应用、容器/软件包、ROS</w:t>
      </w:r>
      <w:r>
        <w:t xml:space="preserve"> </w:t>
      </w:r>
      <w:r>
        <w:rPr>
          <w:rFonts w:hint="eastAsia"/>
        </w:rPr>
        <w:t xml:space="preserve">分支和机器人配置的对应关系，不把开发分支当生产支持承诺。</w:t>
      </w:r>
      <w:hyperlink r:id="rId142">
        <w:r>
          <w:rPr>
            <w:rStyle w:val="Hyperlink"/>
          </w:rPr>
          <w:t xml:space="preserve">[S81]</w:t>
        </w:r>
      </w:hyperlink>
    </w:p>
    <w:p w14:paraId="00100352" w14:textId="00100353">
      <w:pPr>
        <w:pStyle w:val="BodyText"/>
      </w:pPr>
      <w:r>
        <w:rPr>
          <w:rFonts w:hint="eastAsia"/>
        </w:rPr>
        <w:t xml:space="preserve">供应商披露</w:t>
      </w:r>
      <w:r>
        <w:t xml:space="preserve"> BMW </w:t>
      </w:r>
      <w:r>
        <w:rPr>
          <w:rFonts w:hint="eastAsia"/>
        </w:rPr>
        <w:t xml:space="preserve">使用行为树、视觉与规划做抓取重定位，但同页明确首个应用仍准备从实验室试点转生产。因此此例标为“供应商具名试点”，不写成全面量产，也不据其生产级措辞推断整机安全认证。</w:t>
      </w:r>
      <w:hyperlink r:id="rId143">
        <w:r>
          <w:rPr>
            <w:rStyle w:val="Hyperlink"/>
          </w:rPr>
          <w:t xml:space="preserve">[S82]</w:t>
        </w:r>
      </w:hyperlink>
    </w:p>
    <w:bookmarkEnd w:id="144"/>
    <w:bookmarkStart w:name="curobogpu-运动生成算法库" w:id="149"/>
    <w:p w14:paraId="00100354" w14:textId="00100355">
      <w:pPr>
        <w:pStyle w:val="Heading2"/>
      </w:pPr>
      <w:r>
        <w:rPr>
          <w:rFonts w:hint="eastAsia"/>
        </w:rPr>
        <w:t xml:space="preserve">cuRobo：GPU</w:t>
      </w:r>
      <w:r>
        <w:t xml:space="preserve"> </w:t>
      </w:r>
      <w:r>
        <w:rPr>
          <w:rFonts w:hint="eastAsia"/>
        </w:rPr>
        <w:t xml:space="preserve">运动生成算法库</w:t>
      </w:r>
    </w:p>
    <w:p w14:paraId="00100356" w14:textId="00100357">
      <w:pPr>
        <w:pStyle w:val="FirstParagraph"/>
      </w:pPr>
      <w:r>
        <w:t xml:space="preserve">cuRobo </w:t>
      </w:r>
      <w:r>
        <w:rPr>
          <w:rFonts w:hint="eastAsia"/>
        </w:rPr>
        <w:t xml:space="preserve">将机器人模型与碰撞几何、障碍场景、当前关节状态和目标末端位姿作为输入，利用</w:t>
      </w:r>
      <w:r>
        <w:t xml:space="preserve"> GPU </w:t>
      </w:r>
      <w:r>
        <w:rPr>
          <w:rFonts w:hint="eastAsia"/>
        </w:rPr>
        <w:t xml:space="preserve">并行逆运动学、碰撞检查与轨迹优化，返回规划状态、优化轨迹及插值轨迹。输出是可交给执行层的关节运动序列，不是机器人已完成运动的反馈。</w:t>
      </w:r>
      <w:hyperlink r:id="rId145">
        <w:r>
          <w:rPr>
            <w:rStyle w:val="Hyperlink"/>
          </w:rPr>
          <w:t xml:space="preserve">[S83]</w:t>
        </w:r>
      </w:hyperlink>
    </w:p>
    <w:p w14:paraId="00100358" w14:textId="00100359">
      <w:pPr>
        <w:pStyle w:val="BodyText"/>
      </w:pPr>
      <w:r>
        <w:rPr>
          <w:rFonts w:hint="eastAsia"/>
        </w:rPr>
        <w:t xml:space="preserve">公开</w:t>
      </w:r>
      <w:r>
        <w:t xml:space="preserve"> Python API </w:t>
      </w:r>
      <w:r>
        <w:rPr>
          <w:rFonts w:hint="eastAsia"/>
        </w:rPr>
        <w:t xml:space="preserve">提供模型/状态/场景表示，以及逆运动学、轨迹优化和运动规划模块；官方仓库按</w:t>
      </w:r>
      <w:r>
        <w:t xml:space="preserve"> Apache-2.0 </w:t>
      </w:r>
      <w:r>
        <w:rPr>
          <w:rFonts w:hint="eastAsia"/>
        </w:rPr>
        <w:t xml:space="preserve">公开，可在匹配的</w:t>
      </w:r>
      <w:r>
        <w:t xml:space="preserve"> CUDA </w:t>
      </w:r>
      <w:r>
        <w:rPr>
          <w:rFonts w:hint="eastAsia"/>
        </w:rPr>
        <w:t xml:space="preserve">计算环境中嵌入应用。本卡证据等级是“公开工具链”，未另核客户生产部署，不将文档演示或基准结果转成应用性能承诺。</w:t>
      </w:r>
      <w:hyperlink r:id="rId146">
        <w:r>
          <w:rPr>
            <w:rStyle w:val="Hyperlink"/>
          </w:rPr>
          <w:t xml:space="preserve">[S84]</w:t>
        </w:r>
      </w:hyperlink>
      <w:r>
        <w:t xml:space="preserve">、</w:t>
      </w:r>
      <w:hyperlink r:id="rId147">
        <w:r>
          <w:rPr>
            <w:rStyle w:val="Hyperlink"/>
          </w:rPr>
          <w:t xml:space="preserve">[S85]</w:t>
        </w:r>
      </w:hyperlink>
    </w:p>
    <w:p w14:paraId="0010035A" w14:textId="0010035B">
      <w:pPr>
        <w:pStyle w:val="BodyText"/>
      </w:pPr>
      <w:r>
        <w:rPr>
          <w:rFonts w:hint="eastAsia"/>
        </w:rPr>
        <w:t xml:space="preserve">它是运动生成库，不是</w:t>
      </w:r>
      <w:r>
        <w:t xml:space="preserve"> MoveIt </w:t>
      </w:r>
      <w:r>
        <w:rPr>
          <w:rFonts w:hint="eastAsia"/>
        </w:rPr>
        <w:t xml:space="preserve">的整套</w:t>
      </w:r>
      <w:r>
        <w:t xml:space="preserve"> ROS </w:t>
      </w:r>
      <w:r>
        <w:rPr>
          <w:rFonts w:hint="eastAsia"/>
        </w:rPr>
        <w:t xml:space="preserve">场景/任务/执行框架，也不是伺服控制器。ROS/MoveIt</w:t>
      </w:r>
      <w:r>
        <w:t xml:space="preserve"> </w:t>
      </w:r>
      <w:r>
        <w:rPr>
          <w:rFonts w:hint="eastAsia"/>
        </w:rPr>
        <w:t xml:space="preserve">接入、轨迹下发和实际执行确认仍需集成层；碰撞几何近似、状态与障碍更新，以及关节顺序、单位和执行约束都须保持一致，规划成功不能替代这些条件。</w:t>
      </w:r>
      <w:hyperlink r:id="rId148">
        <w:r>
          <w:rPr>
            <w:rStyle w:val="Hyperlink"/>
          </w:rPr>
          <w:t xml:space="preserve">[S86]</w:t>
        </w:r>
      </w:hyperlink>
    </w:p>
    <w:bookmarkEnd w:id="149"/>
    <w:bookmarkStart w:name="nav2移动机器人的导航应用框架" w:id="152"/>
    <w:p w14:paraId="0010035C" w14:textId="0010035D">
      <w:pPr>
        <w:pStyle w:val="Heading2"/>
      </w:pPr>
      <w:r>
        <w:rPr>
          <w:rFonts w:hint="eastAsia"/>
        </w:rPr>
        <w:t xml:space="preserve">Nav2：移动机器人的导航应用框架</w:t>
      </w:r>
    </w:p>
    <w:p w14:paraId="0010035E" w14:textId="0010035F">
      <w:pPr>
        <w:pStyle w:val="FirstParagraph"/>
      </w:pPr>
      <w:r>
        <w:t xml:space="preserve">Nav2 </w:t>
      </w:r>
      <w:r>
        <w:rPr>
          <w:rFonts w:hint="eastAsia"/>
        </w:rPr>
        <w:t xml:space="preserve">面向移动与地面机器人：输入地图或环境表征、定位/里程计、传感器观测、机器人运动约束和导航目标，输出路径、底盘运动命令及任务状态。行为树通过</w:t>
      </w:r>
      <w:r>
        <w:t xml:space="preserve"> ROS action/service </w:t>
      </w:r>
      <w:r>
        <w:rPr>
          <w:rFonts w:hint="eastAsia"/>
        </w:rPr>
        <w:t xml:space="preserve">编排规划、控制和恢复等服务器，算法以插件替换；这与机械臂的抓取轨迹规划是不同职责。</w:t>
      </w:r>
      <w:hyperlink r:id="rId150">
        <w:r>
          <w:rPr>
            <w:rStyle w:val="Hyperlink"/>
          </w:rPr>
          <w:t xml:space="preserve">[S87]</w:t>
        </w:r>
      </w:hyperlink>
    </w:p>
    <w:p w14:paraId="00100360" w14:textId="00100361">
      <w:pPr>
        <w:pStyle w:val="BodyText"/>
      </w:pPr>
      <w:r>
        <w:rPr>
          <w:rFonts w:hint="eastAsia"/>
        </w:rPr>
        <w:t xml:space="preserve">项目提供开源代码及按</w:t>
      </w:r>
      <w:r>
        <w:t xml:space="preserve"> ROS </w:t>
      </w:r>
      <w:r>
        <w:rPr>
          <w:rFonts w:hint="eastAsia"/>
        </w:rPr>
        <w:t xml:space="preserve">发行版组织的工具链，Open</w:t>
      </w:r>
      <w:r>
        <w:t xml:space="preserve"> Navigation </w:t>
      </w:r>
      <w:r>
        <w:rPr>
          <w:rFonts w:hint="eastAsia"/>
        </w:rPr>
        <w:t xml:space="preserve">提供专业服务。部署时需要机器人侧驱动、坐标关系、传感器和底盘接口；实际交付应包含导航配置、地图版本、行为树与故障处理，而不是只有一个目标坐标。官方“被企业采用”的表述属于维护方披露，本卡不将其换算成某客户的生产规模。</w:t>
      </w:r>
      <w:hyperlink r:id="rId151">
        <w:r>
          <w:rPr>
            <w:rStyle w:val="Hyperlink"/>
          </w:rPr>
          <w:t xml:space="preserve">[S88]</w:t>
        </w:r>
      </w:hyperlink>
    </w:p>
    <w:p w14:paraId="00100362" w14:textId="00100363">
      <w:pPr>
        <w:pStyle w:val="BodyText"/>
      </w:pPr>
      <w:r>
        <w:t xml:space="preserve">Nav2 </w:t>
      </w:r>
      <w:r>
        <w:rPr>
          <w:rFonts w:hint="eastAsia"/>
        </w:rPr>
        <w:t xml:space="preserve">不承担混合厂商车队的全局资源仲裁，也不替代底盘的制动与伺服闭环。单机能成功导航，不代表多机共享窄通道、门和电梯不会冲突；该衔接交给第</w:t>
      </w:r>
      <w:r>
        <w:t xml:space="preserve"> 10 </w:t>
      </w:r>
      <w:r>
        <w:rPr>
          <w:rFonts w:hint="eastAsia"/>
        </w:rPr>
        <w:t xml:space="preserve">章的调度层。</w:t>
      </w:r>
      <w:hyperlink r:id="rId150">
        <w:r>
          <w:rPr>
            <w:rStyle w:val="Hyperlink"/>
          </w:rPr>
          <w:t xml:space="preserve">[S87]</w:t>
        </w:r>
      </w:hyperlink>
    </w:p>
    <w:bookmarkEnd w:id="152"/>
    <w:bookmarkStart w:name="ros2_control控制器与硬件之间的标准接缝" w:id="156"/>
    <w:p w14:paraId="00100364" w14:textId="00100365">
      <w:pPr>
        <w:pStyle w:val="Heading2"/>
      </w:pPr>
      <w:r>
        <w:rPr>
          <w:rFonts w:hint="eastAsia"/>
        </w:rPr>
        <w:t xml:space="preserve">ros2_control：控制器与硬件之间的标准接缝</w:t>
      </w:r>
    </w:p>
    <w:p w14:paraId="00100366" w14:textId="00100367">
      <w:pPr>
        <w:pStyle w:val="FirstParagraph"/>
      </w:pPr>
      <w:r>
        <w:t xml:space="preserve">ros2_control </w:t>
      </w:r>
      <w:r>
        <w:rPr>
          <w:rFonts w:hint="eastAsia"/>
        </w:rPr>
        <w:t xml:space="preserve">的核心不是另一套路径搜索器，而是</w:t>
      </w:r>
      <w:r>
        <w:t xml:space="preserve"> Controller </w:t>
      </w:r>
      <w:r>
        <w:rPr>
          <w:rFonts w:hint="eastAsia"/>
        </w:rPr>
        <w:t xml:space="preserve">Manager、控制器插件与硬件组件。输入为参考指令、机器人描述和硬件读回的状态；控制循环执行</w:t>
      </w:r>
      <w:r>
        <w:t xml:space="preserve"> </w:t>
      </w:r>
      <w:r>
        <w:rPr>
          <w:rFonts w:hint="eastAsia"/>
        </w:rPr>
        <w:t xml:space="preserve">read、update、write，输出位置、速度或力/力矩等硬件命令接口。ROS</w:t>
      </w:r>
      <w:r>
        <w:t xml:space="preserve"> services </w:t>
      </w:r>
      <w:r>
        <w:rPr>
          <w:rFonts w:hint="eastAsia"/>
        </w:rPr>
        <w:t xml:space="preserve">管理组件生命周期与接口占用，避免多个控制器同时争用同一资源。</w:t>
      </w:r>
      <w:hyperlink r:id="rId153">
        <w:r>
          <w:rPr>
            <w:rStyle w:val="Hyperlink"/>
          </w:rPr>
          <w:t xml:space="preserve">[S89]</w:t>
        </w:r>
      </w:hyperlink>
    </w:p>
    <w:p w14:paraId="00100368" w14:textId="00100369">
      <w:pPr>
        <w:pStyle w:val="BodyText"/>
      </w:pPr>
      <w:r>
        <w:rPr>
          <w:rFonts w:hint="eastAsia"/>
        </w:rPr>
        <w:t xml:space="preserve">它是按</w:t>
      </w:r>
      <w:r>
        <w:t xml:space="preserve"> ROS </w:t>
      </w:r>
      <w:r>
        <w:rPr>
          <w:rFonts w:hint="eastAsia"/>
        </w:rPr>
        <w:t xml:space="preserve">发行版发布的开源框架，可源码适配驱动或使用对应包；此处读取</w:t>
      </w:r>
      <w:r>
        <w:t xml:space="preserve"> Jazzy </w:t>
      </w:r>
      <w:r>
        <w:rPr>
          <w:rFonts w:hint="eastAsia"/>
        </w:rPr>
        <w:t xml:space="preserve">文档说明接口，不称</w:t>
      </w:r>
      <w:r>
        <w:t xml:space="preserve"> Jazzy </w:t>
      </w:r>
      <w:r>
        <w:rPr>
          <w:rFonts w:hint="eastAsia"/>
        </w:rPr>
        <w:t xml:space="preserve">为最新版本。UR</w:t>
      </w:r>
      <w:r>
        <w:t xml:space="preserve"> </w:t>
      </w:r>
      <w:r>
        <w:rPr>
          <w:rFonts w:hint="eastAsia"/>
        </w:rPr>
        <w:t xml:space="preserve">官方</w:t>
      </w:r>
      <w:r>
        <w:t xml:space="preserve"> driver </w:t>
      </w:r>
      <w:r>
        <w:rPr>
          <w:rFonts w:hint="eastAsia"/>
        </w:rPr>
        <w:t xml:space="preserve">的兼容声明是可查集成证据，但不是任意自制硬件的实时性能证明。</w:t>
      </w:r>
      <w:hyperlink r:id="rId154">
        <w:r>
          <w:rPr>
            <w:rStyle w:val="Hyperlink"/>
          </w:rPr>
          <w:t xml:space="preserve">[S90]</w:t>
        </w:r>
      </w:hyperlink>
    </w:p>
    <w:p w14:paraId="0010036A" w14:textId="0010036B">
      <w:pPr>
        <w:pStyle w:val="BodyText"/>
      </w:pPr>
      <w:r>
        <w:rPr>
          <w:rFonts w:hint="eastAsia"/>
        </w:rPr>
        <w:t xml:space="preserve">真实边界在驱动阻塞、内存操作、操作系统调度及设备链路。Controller</w:t>
      </w:r>
      <w:r>
        <w:t xml:space="preserve"> Manager </w:t>
      </w:r>
      <w:r>
        <w:rPr>
          <w:rFonts w:hint="eastAsia"/>
        </w:rPr>
        <w:t xml:space="preserve">文档提供循环与诊断机制；“用了</w:t>
      </w:r>
      <w:r>
        <w:t xml:space="preserve"> ROS </w:t>
      </w:r>
      <w:r>
        <w:rPr>
          <w:rFonts w:hint="eastAsia"/>
        </w:rPr>
        <w:t xml:space="preserve">2”不保证硬实时，周期上限和异常恢复必须按目标运行环境核验，并保留异常原因。</w:t>
      </w:r>
      <w:hyperlink r:id="rId155">
        <w:r>
          <w:rPr>
            <w:rStyle w:val="Hyperlink"/>
          </w:rPr>
          <w:t xml:space="preserve">[S91]</w:t>
        </w:r>
      </w:hyperlink>
    </w:p>
    <w:bookmarkEnd w:id="156"/>
    <w:bookmarkStart w:name="mech-vision-mech-viz工业三维视觉与视觉引导运动" w:id="159"/>
    <w:p w14:paraId="0010036C" w14:textId="0010036D">
      <w:pPr>
        <w:pStyle w:val="Heading2"/>
      </w:pPr>
      <w:r>
        <w:t xml:space="preserve">Mech-Vision / </w:t>
      </w:r>
      <w:r>
        <w:rPr>
          <w:rFonts w:hint="eastAsia"/>
        </w:rPr>
        <w:t xml:space="preserve">Mech-Viz：工业三维视觉与视觉引导运动</w:t>
      </w:r>
    </w:p>
    <w:p w14:paraId="0010036E" w14:textId="0010036F">
      <w:pPr>
        <w:pStyle w:val="FirstParagraph"/>
      </w:pPr>
      <w:r>
        <w:t xml:space="preserve">Mech-Vision </w:t>
      </w:r>
      <w:r>
        <w:rPr>
          <w:rFonts w:hint="eastAsia"/>
        </w:rPr>
        <w:t xml:space="preserve">将相机图像/点云及项目配置变成工件位姿、标签或抓取路径；Mech-Viz</w:t>
      </w:r>
      <w:r>
        <w:t xml:space="preserve"> </w:t>
      </w:r>
      <w:r>
        <w:rPr>
          <w:rFonts w:hint="eastAsia"/>
        </w:rPr>
        <w:t xml:space="preserve">接收视觉结果、机器人与场景模型，组织可视化流程并规划取放运动。新版文档也说明</w:t>
      </w:r>
      <w:r>
        <w:t xml:space="preserve"> Mech-Vision </w:t>
      </w:r>
      <w:r>
        <w:rPr>
          <w:rFonts w:hint="eastAsia"/>
        </w:rPr>
        <w:t xml:space="preserve">可提供部分路径规划，不能按旧版名称把两者功能硬切成永不重叠的两层。</w:t>
      </w:r>
      <w:hyperlink r:id="rId157">
        <w:r>
          <w:rPr>
            <w:rStyle w:val="Hyperlink"/>
          </w:rPr>
          <w:t xml:space="preserve">[S92]</w:t>
        </w:r>
      </w:hyperlink>
    </w:p>
    <w:p w14:paraId="00100370" w14:textId="00100371">
      <w:pPr>
        <w:pStyle w:val="BodyText"/>
      </w:pPr>
      <w:r>
        <w:rPr>
          <w:rFonts w:hint="eastAsia"/>
        </w:rPr>
        <w:t xml:space="preserve">软件在</w:t>
      </w:r>
      <w:r>
        <w:t xml:space="preserve"> IPC </w:t>
      </w:r>
      <w:r>
        <w:rPr>
          <w:rFonts w:hint="eastAsia"/>
        </w:rPr>
        <w:t xml:space="preserve">上运行，通过供应商渠道获取与相机、机器人匹配的版本。标准接口模式可用</w:t>
      </w:r>
      <w:r>
        <w:t xml:space="preserve"> TCP socket </w:t>
      </w:r>
      <w:r>
        <w:rPr>
          <w:rFonts w:hint="eastAsia"/>
        </w:rPr>
        <w:t xml:space="preserve">请求并返回位姿/路径，由机器人或</w:t>
      </w:r>
      <w:r>
        <w:t xml:space="preserve"> PLC </w:t>
      </w:r>
      <w:r>
        <w:rPr>
          <w:rFonts w:hint="eastAsia"/>
        </w:rPr>
        <w:t xml:space="preserve">保留动作决策；Master-Control</w:t>
      </w:r>
      <w:r>
        <w:t xml:space="preserve"> </w:t>
      </w:r>
      <w:r>
        <w:rPr>
          <w:rFonts w:hint="eastAsia"/>
        </w:rPr>
        <w:t xml:space="preserve">模式则由视觉侧发送运动或</w:t>
      </w:r>
      <w:r>
        <w:t xml:space="preserve"> I/O </w:t>
      </w:r>
      <w:r>
        <w:rPr>
          <w:rFonts w:hint="eastAsia"/>
        </w:rPr>
        <w:t xml:space="preserve">命令，集成责任明显不同。</w:t>
      </w:r>
      <w:hyperlink r:id="rId157">
        <w:r>
          <w:rPr>
            <w:rStyle w:val="Hyperlink"/>
          </w:rPr>
          <w:t xml:space="preserve">[S92]</w:t>
        </w:r>
      </w:hyperlink>
    </w:p>
    <w:p w14:paraId="00100372" w14:textId="00100373">
      <w:pPr>
        <w:pStyle w:val="BodyText"/>
      </w:pPr>
      <w:r>
        <w:rPr>
          <w:rFonts w:hint="eastAsia"/>
        </w:rPr>
        <w:t xml:space="preserve">官方点焊上料案例描述了现场工件识别、选取和路径规划，但客户未具名，记为“供应商匿名生产应用案例”，不据此替任何具体工件承诺精度或节拍。其边界还包括曝光、手眼标定、夹具和抓手几何，以及接口返回失败时的工位逻辑。</w:t>
      </w:r>
      <w:hyperlink r:id="rId158">
        <w:r>
          <w:rPr>
            <w:rStyle w:val="Hyperlink"/>
          </w:rPr>
          <w:t xml:space="preserve">[S93]</w:t>
        </w:r>
      </w:hyperlink>
    </w:p>
    <w:bookmarkEnd w:id="159"/>
    <w:bookmarkStart w:name="Xad0fd712c14d4aa1c0b280d489f3cf8775777c9" w:id="163"/>
    <w:p w14:paraId="00100374" w14:textId="00100375">
      <w:pPr>
        <w:pStyle w:val="Heading2"/>
      </w:pPr>
      <w:r>
        <w:t xml:space="preserve">UR PolyScope </w:t>
      </w:r>
      <w:r>
        <w:rPr>
          <w:rFonts w:hint="eastAsia"/>
        </w:rPr>
        <w:t xml:space="preserve">与官方</w:t>
      </w:r>
      <w:r>
        <w:t xml:space="preserve"> ROS 2 </w:t>
      </w:r>
      <w:r>
        <w:rPr>
          <w:rFonts w:hint="eastAsia"/>
        </w:rPr>
        <w:t xml:space="preserve">driver：控制器和外部应用不能混为一层</w:t>
      </w:r>
    </w:p>
    <w:p w14:paraId="00100376" w14:textId="00100377">
      <w:pPr>
        <w:pStyle w:val="FirstParagraph"/>
      </w:pPr>
      <w:r>
        <w:t xml:space="preserve">PolyScope </w:t>
      </w:r>
      <w:r>
        <w:rPr>
          <w:rFonts w:hint="eastAsia"/>
        </w:rPr>
        <w:t xml:space="preserve">是</w:t>
      </w:r>
      <w:r>
        <w:t xml:space="preserve"> UR </w:t>
      </w:r>
      <w:r>
        <w:rPr>
          <w:rFonts w:hint="eastAsia"/>
        </w:rPr>
        <w:t xml:space="preserve">机器人控制器上的编程、运动执行和集成软件；外部</w:t>
      </w:r>
      <w:r>
        <w:t xml:space="preserve"> ROS 2 driver </w:t>
      </w:r>
      <w:r>
        <w:rPr>
          <w:rFonts w:hint="eastAsia"/>
        </w:rPr>
        <w:t xml:space="preserve">则把应用侧轨迹、I/O</w:t>
      </w:r>
      <w:r>
        <w:t xml:space="preserve"> </w:t>
      </w:r>
      <w:r>
        <w:rPr>
          <w:rFonts w:hint="eastAsia"/>
        </w:rPr>
        <w:t xml:space="preserve">请求与机器人状态连接到控制器。可查接口包括</w:t>
      </w:r>
      <w:r>
        <w:t xml:space="preserve"> URScript、RTDE、ROS topics/services/actions </w:t>
      </w:r>
      <w:r>
        <w:rPr>
          <w:rFonts w:hint="eastAsia"/>
        </w:rPr>
        <w:t xml:space="preserve">与</w:t>
      </w:r>
      <w:r>
        <w:t xml:space="preserve"> </w:t>
      </w:r>
      <w:r>
        <w:rPr>
          <w:rFonts w:hint="eastAsia"/>
        </w:rPr>
        <w:t xml:space="preserve">ros2_control，输出是控制器实际执行的运动及状态，不是绕过控制器直接驱动电机。</w:t>
      </w:r>
      <w:hyperlink r:id="rId160">
        <w:r>
          <w:rPr>
            <w:rStyle w:val="Hyperlink"/>
          </w:rPr>
          <w:t xml:space="preserve">[S94]</w:t>
        </w:r>
      </w:hyperlink>
    </w:p>
    <w:p w14:paraId="00100378" w14:textId="00100379">
      <w:pPr>
        <w:pStyle w:val="BodyText"/>
      </w:pPr>
      <w:r>
        <w:t xml:space="preserve">PolyScope </w:t>
      </w:r>
      <w:r>
        <w:rPr>
          <w:rFonts w:hint="eastAsia"/>
        </w:rPr>
        <w:t xml:space="preserve">随适用机器人系统提供，官方</w:t>
      </w:r>
      <w:r>
        <w:t xml:space="preserve"> driver </w:t>
      </w:r>
      <w:r>
        <w:rPr>
          <w:rFonts w:hint="eastAsia"/>
        </w:rPr>
        <w:t xml:space="preserve">开源并由</w:t>
      </w:r>
      <w:r>
        <w:t xml:space="preserve"> UR </w:t>
      </w:r>
      <w:r>
        <w:rPr>
          <w:rFonts w:hint="eastAsia"/>
        </w:rPr>
        <w:t xml:space="preserve">明确支持，运行在外部</w:t>
      </w:r>
      <w:r>
        <w:t xml:space="preserve"> Linux </w:t>
      </w:r>
      <w:r>
        <w:rPr>
          <w:rFonts w:hint="eastAsia"/>
        </w:rPr>
        <w:t xml:space="preserve">主机。控制器内置</w:t>
      </w:r>
      <w:r>
        <w:t xml:space="preserve"> ROS 2 </w:t>
      </w:r>
      <w:r>
        <w:rPr>
          <w:rFonts w:hint="eastAsia"/>
        </w:rPr>
        <w:t xml:space="preserve">功能和外部</w:t>
      </w:r>
      <w:r>
        <w:t xml:space="preserve"> driver </w:t>
      </w:r>
      <w:r>
        <w:rPr>
          <w:rFonts w:hint="eastAsia"/>
        </w:rPr>
        <w:t xml:space="preserve">是两条不同路径；内置功能与控制器自带</w:t>
      </w:r>
      <w:r>
        <w:t xml:space="preserve"> ROS </w:t>
      </w:r>
      <w:r>
        <w:rPr>
          <w:rFonts w:hint="eastAsia"/>
        </w:rPr>
        <w:t xml:space="preserve">发行版绑定，不能从“支持</w:t>
      </w:r>
      <w:r>
        <w:t xml:space="preserve"> ROS </w:t>
      </w:r>
      <w:r>
        <w:rPr>
          <w:rFonts w:hint="eastAsia"/>
        </w:rPr>
        <w:t xml:space="preserve">2”推成任意版本互通。</w:t>
      </w:r>
      <w:hyperlink r:id="rId154">
        <w:r>
          <w:rPr>
            <w:rStyle w:val="Hyperlink"/>
          </w:rPr>
          <w:t xml:space="preserve">[S90]</w:t>
        </w:r>
      </w:hyperlink>
      <w:r>
        <w:t xml:space="preserve">、</w:t>
      </w:r>
      <w:hyperlink r:id="rId161">
        <w:r>
          <w:rPr>
            <w:rStyle w:val="Hyperlink"/>
          </w:rPr>
          <w:t xml:space="preserve">[S95]</w:t>
        </w:r>
      </w:hyperlink>
    </w:p>
    <w:p w14:paraId="0010037A" w14:textId="0010037B">
      <w:pPr>
        <w:pStyle w:val="BodyText"/>
      </w:pPr>
      <w:r>
        <w:rPr>
          <w:rFonts w:hint="eastAsia"/>
        </w:rPr>
        <w:t xml:space="preserve">产品状态证据是正式控制器软件及厂商维护驱动；官网工厂案例不能自动证明使用了该</w:t>
      </w:r>
      <w:r>
        <w:t xml:space="preserve"> ROS </w:t>
      </w:r>
      <w:r>
        <w:rPr>
          <w:rFonts w:hint="eastAsia"/>
        </w:rPr>
        <w:t xml:space="preserve">driver。配置还需区分</w:t>
      </w:r>
      <w:r>
        <w:t xml:space="preserve"> PolyScope X、PolyScope 5 </w:t>
      </w:r>
      <w:r>
        <w:rPr>
          <w:rFonts w:hint="eastAsia"/>
        </w:rPr>
        <w:t xml:space="preserve">与旧</w:t>
      </w:r>
      <w:r>
        <w:t xml:space="preserve"> </w:t>
      </w:r>
      <w:r>
        <w:rPr>
          <w:rFonts w:hint="eastAsia"/>
        </w:rPr>
        <w:t xml:space="preserve">CB3，保留速度缩放、暂停/故障与上层轨迹执行之间的状态映射，始终以控制器实际版本为准。</w:t>
      </w:r>
      <w:hyperlink r:id="rId162">
        <w:r>
          <w:rPr>
            <w:rStyle w:val="Hyperlink"/>
          </w:rPr>
          <w:t xml:space="preserve">[S96]</w:t>
        </w:r>
      </w:hyperlink>
    </w:p>
    <w:bookmarkEnd w:id="163"/>
    <w:bookmarkStart w:name="abb-egm外部运动引导接口的控制器例子" w:id="165"/>
    <w:p w14:paraId="0010037C" w14:textId="0010037D">
      <w:pPr>
        <w:pStyle w:val="Heading2"/>
      </w:pPr>
      <w:r>
        <w:t xml:space="preserve">ABB </w:t>
      </w:r>
      <w:r>
        <w:rPr>
          <w:rFonts w:hint="eastAsia"/>
        </w:rPr>
        <w:t xml:space="preserve">EGM：外部运动引导接口的控制器例子</w:t>
      </w:r>
    </w:p>
    <w:p w14:paraId="0010037E" w14:textId="0010037F">
      <w:pPr>
        <w:pStyle w:val="FirstParagraph"/>
      </w:pPr>
      <w:r>
        <w:t xml:space="preserve">Externally Guided Motion </w:t>
      </w:r>
      <w:r>
        <w:rPr>
          <w:rFonts w:hint="eastAsia"/>
        </w:rPr>
        <w:t xml:space="preserve">是</w:t>
      </w:r>
      <w:r>
        <w:t xml:space="preserve"> RobotWare </w:t>
      </w:r>
      <w:r>
        <w:rPr>
          <w:rFonts w:hint="eastAsia"/>
        </w:rPr>
        <w:t xml:space="preserve">的可选控制器功能，不是通用</w:t>
      </w:r>
      <w:r>
        <w:t xml:space="preserve"> ROS 2 </w:t>
      </w:r>
      <w:r>
        <w:rPr>
          <w:rFonts w:hint="eastAsia"/>
        </w:rPr>
        <w:t xml:space="preserve">驱动。Position</w:t>
      </w:r>
      <w:r>
        <w:t xml:space="preserve"> Stream </w:t>
      </w:r>
      <w:r>
        <w:rPr>
          <w:rFonts w:hint="eastAsia"/>
        </w:rPr>
        <w:t xml:space="preserve">向外部发送运动状态；Position</w:t>
      </w:r>
      <w:r>
        <w:t xml:space="preserve"> Guidance </w:t>
      </w:r>
      <w:r>
        <w:rPr>
          <w:rFonts w:hint="eastAsia"/>
        </w:rPr>
        <w:t xml:space="preserve">接收外部生成的关节或笛卡尔目标；Path</w:t>
      </w:r>
      <w:r>
        <w:t xml:space="preserve"> Correction </w:t>
      </w:r>
      <w:r>
        <w:rPr>
          <w:rFonts w:hint="eastAsia"/>
        </w:rPr>
        <w:t xml:space="preserve">用外部测量修正已编程路径。所核验的官方手册将传感器通道定义为</w:t>
      </w:r>
      <w:r>
        <w:t xml:space="preserve"> UDP </w:t>
      </w:r>
      <w:r>
        <w:rPr>
          <w:rFonts w:hint="eastAsia"/>
        </w:rPr>
        <w:t xml:space="preserve">与</w:t>
      </w:r>
      <w:r>
        <w:t xml:space="preserve"> </w:t>
      </w:r>
      <w:r>
        <w:rPr>
          <w:rFonts w:hint="eastAsia"/>
        </w:rPr>
        <w:t xml:space="preserve">Protobuf，并给出</w:t>
      </w:r>
      <w:r>
        <w:t xml:space="preserve"> </w:t>
      </w:r>
      <w:r>
        <w:rPr>
          <w:rStyle w:val="VerbatimChar"/>
        </w:rPr>
        <w:t xml:space="preserve">egm.proto</w:t>
      </w:r>
      <w:r>
        <w:t xml:space="preserve"> </w:t>
      </w:r>
      <w:r>
        <w:rPr>
          <w:rFonts w:hint="eastAsia"/>
        </w:rPr>
        <w:t xml:space="preserve">和</w:t>
      </w:r>
      <w:r>
        <w:t xml:space="preserve"> RAPID </w:t>
      </w:r>
      <w:r>
        <w:rPr>
          <w:rFonts w:hint="eastAsia"/>
        </w:rPr>
        <w:t xml:space="preserve">侧组件。</w:t>
      </w:r>
      <w:hyperlink r:id="rId164">
        <w:r>
          <w:rPr>
            <w:rStyle w:val="Hyperlink"/>
          </w:rPr>
          <w:t xml:space="preserve">[S97]</w:t>
        </w:r>
      </w:hyperlink>
    </w:p>
    <w:p w14:paraId="00100380" w14:textId="00100381">
      <w:pPr>
        <w:pStyle w:val="BodyText"/>
      </w:pPr>
      <w:r>
        <w:rPr>
          <w:rFonts w:hint="eastAsia"/>
        </w:rPr>
        <w:t xml:space="preserve">此证据明确属于</w:t>
      </w:r>
      <w:r>
        <w:t xml:space="preserve"> IRC5 / RobotWare </w:t>
      </w:r>
      <w:r>
        <w:rPr>
          <w:rFonts w:hint="eastAsia"/>
        </w:rPr>
        <w:t xml:space="preserve">6.14、手册修订</w:t>
      </w:r>
      <w:r>
        <w:t xml:space="preserve"> </w:t>
      </w:r>
      <w:r>
        <w:rPr>
          <w:rFonts w:hint="eastAsia"/>
        </w:rPr>
        <w:t xml:space="preserve">F，是存量控制器接口例，不能标成最新</w:t>
      </w:r>
      <w:r>
        <w:t xml:space="preserve"> OmniCore / RobotWare </w:t>
      </w:r>
      <w:r>
        <w:rPr>
          <w:rFonts w:hint="eastAsia"/>
        </w:rPr>
        <w:t xml:space="preserve">的规格。部署需要对应</w:t>
      </w:r>
      <w:r>
        <w:t xml:space="preserve"> EGM </w:t>
      </w:r>
      <w:r>
        <w:rPr>
          <w:rFonts w:hint="eastAsia"/>
        </w:rPr>
        <w:t xml:space="preserve">选件、外部通信端点及控制器程序；文档中的上料和焊缝跟踪是应用例示，不是具名客户生产证明。</w:t>
      </w:r>
      <w:hyperlink r:id="rId164">
        <w:r>
          <w:rPr>
            <w:rStyle w:val="Hyperlink"/>
          </w:rPr>
          <w:t xml:space="preserve">[S97]</w:t>
        </w:r>
      </w:hyperlink>
    </w:p>
    <w:p w14:paraId="00100382" w14:textId="00100383">
      <w:pPr>
        <w:pStyle w:val="BodyText"/>
      </w:pPr>
      <w:r>
        <w:rPr>
          <w:rFonts w:hint="eastAsia"/>
        </w:rPr>
        <w:t xml:space="preserve">工程交付必须固定消息坐标、单位、控制模式和失联处理，验证外部目标与控制器滤波/限幅后的执行差异，并保存配置。周期通信接口既不是任意力矩控制权限，也不是外部网络到机器人运动的硬实时保证。</w:t>
      </w:r>
    </w:p>
    <w:bookmarkEnd w:id="165"/>
    <w:bookmarkStart w:name="本阶段交付物与下一阶段接口" w:id="166"/>
    <w:p w14:paraId="00100384" w14:textId="00100385">
      <w:pPr>
        <w:pStyle w:val="Heading2"/>
      </w:pPr>
      <w:r>
        <w:rPr>
          <w:rFonts w:hint="eastAsia"/>
        </w:rPr>
        <w:t xml:space="preserve">本阶段交付物与下一阶段接口</w:t>
      </w:r>
    </w:p>
    <w:p w14:paraId="00100386" w14:textId="00100387">
      <w:pPr>
        <w:pStyle w:val="FirstParagraph"/>
      </w:pPr>
      <w:r>
        <w:rPr>
          <w:rFonts w:hint="eastAsia"/>
        </w:rPr>
        <w:t xml:space="preserve">本阶段应形成可部署的机器人配置、标定结果与坐标字典、视觉结果</w:t>
      </w:r>
      <w:r>
        <w:t xml:space="preserve"> </w:t>
      </w:r>
      <w:r>
        <w:rPr>
          <w:rFonts w:hint="eastAsia"/>
        </w:rPr>
        <w:t xml:space="preserve">schema、运动请求/执行反馈契约、控制器兼容矩阵和故障状态映射。这里的交付要求是本手册的工程组织建议，不是每个产品都自动生成的功能清单。交给第</w:t>
      </w:r>
      <w:r>
        <w:t xml:space="preserve"> 08 </w:t>
      </w:r>
      <w:r>
        <w:rPr>
          <w:rFonts w:hint="eastAsia"/>
        </w:rPr>
        <w:t xml:space="preserve">章的对象包括模型、算法包、依赖与许可、硬件驱动和预期资源需求；运行时交给第</w:t>
      </w:r>
      <w:r>
        <w:t xml:space="preserve"> 09 </w:t>
      </w:r>
      <w:r>
        <w:rPr>
          <w:rFonts w:hint="eastAsia"/>
        </w:rPr>
        <w:t xml:space="preserve">章验证的则是可观测状态及可重放输入。</w:t>
      </w:r>
    </w:p>
    <w:bookmarkEnd w:id="166"/>
    <w:bookmarkEnd w:id="167"/>
    <w:bookmarkStart w:name="边缘推理与工业运行环境" w:id="190"/>
    <w:p w14:paraId="00100388" w14:textId="00100389">
      <w:pPr>
        <w:pStyle w:val="Heading1"/>
      </w:pPr>
      <w:r>
        <w:t xml:space="preserve">08 </w:t>
      </w:r>
      <w:r>
        <w:rPr>
          <w:rFonts w:hint="eastAsia"/>
        </w:rPr>
        <w:t xml:space="preserve">边缘推理与工业运行环境</w:t>
      </w:r>
    </w:p>
    <w:p w14:paraId="0010038A" w14:textId="0010038B">
      <w:pPr>
        <w:pStyle w:val="FirstParagraph"/>
      </w:pPr>
      <w:r>
        <w:rPr>
          <w:rFonts w:hint="eastAsia"/>
        </w:rPr>
        <w:t xml:space="preserve">核验日：2026-10-27。边缘部署至少有三种不同对象：承载计算的模块/工业</w:t>
      </w:r>
      <w:r>
        <w:t xml:space="preserve"> </w:t>
      </w:r>
      <w:r>
        <w:rPr>
          <w:rFonts w:hint="eastAsia"/>
        </w:rPr>
        <w:t xml:space="preserve">PC、执行模型的推理库、维护操作系统与应用的运行平台。本章按此分层，不把某</w:t>
      </w:r>
      <w:r>
        <w:t xml:space="preserve"> GPU </w:t>
      </w:r>
      <w:r>
        <w:rPr>
          <w:rFonts w:hint="eastAsia"/>
        </w:rPr>
        <w:t xml:space="preserve">的能力、某</w:t>
      </w:r>
      <w:r>
        <w:t xml:space="preserve"> SDK </w:t>
      </w:r>
      <w:r>
        <w:rPr>
          <w:rFonts w:hint="eastAsia"/>
        </w:rPr>
        <w:t xml:space="preserve">的可用性或某板卡的认证外推为整台机器人的实时与安全能力。工业运行环境采用可核实的</w:t>
      </w:r>
      <w:r>
        <w:t xml:space="preserve"> Siemens IPC / Industrial Edge </w:t>
      </w:r>
      <w:r>
        <w:rPr>
          <w:rFonts w:hint="eastAsia"/>
        </w:rPr>
        <w:t xml:space="preserve">分支，不把未经确认的第三方</w:t>
      </w:r>
      <w:r>
        <w:t xml:space="preserve"> ROS </w:t>
      </w:r>
      <w:r>
        <w:rPr>
          <w:rFonts w:hint="eastAsia"/>
        </w:rPr>
        <w:t xml:space="preserve">桥接仓库包装成</w:t>
      </w:r>
      <w:r>
        <w:t xml:space="preserve"> Beckhoff </w:t>
      </w:r>
      <w:r>
        <w:rPr>
          <w:rFonts w:hint="eastAsia"/>
        </w:rPr>
        <w:t xml:space="preserve">正式产品。</w:t>
      </w:r>
    </w:p>
    <w:bookmarkStart w:name="jetson-jetpack计算模块与适配软件栈" w:id="170"/>
    <w:p w14:paraId="0010038C" w14:textId="0010038D">
      <w:pPr>
        <w:pStyle w:val="Heading2"/>
      </w:pPr>
      <w:r>
        <w:t xml:space="preserve">Jetson / </w:t>
      </w:r>
      <w:r>
        <w:rPr>
          <w:rFonts w:hint="eastAsia"/>
        </w:rPr>
        <w:t xml:space="preserve">JetPack：计算模块与适配软件栈</w:t>
      </w:r>
    </w:p>
    <w:p w14:paraId="0010038E" w14:textId="0010038F">
      <w:pPr>
        <w:pStyle w:val="FirstParagraph"/>
      </w:pPr>
      <w:r>
        <w:t xml:space="preserve">Jetson </w:t>
      </w:r>
      <w:r>
        <w:rPr>
          <w:rFonts w:hint="eastAsia"/>
        </w:rPr>
        <w:t xml:space="preserve">是机器人本地计算硬件系列，JetPack</w:t>
      </w:r>
      <w:r>
        <w:t xml:space="preserve"> </w:t>
      </w:r>
      <w:r>
        <w:rPr>
          <w:rFonts w:hint="eastAsia"/>
        </w:rPr>
        <w:t xml:space="preserve">是对应的软件栈。应用输入相机、传感器、模型与任务数据，输出感知结果或上层控制请求；公开开发接缝包括</w:t>
      </w:r>
      <w:r>
        <w:t xml:space="preserve"> Linux </w:t>
      </w:r>
      <w:r>
        <w:rPr>
          <w:rFonts w:hint="eastAsia"/>
        </w:rPr>
        <w:t xml:space="preserve">驱动、CUDA、推理库和传感器相关</w:t>
      </w:r>
      <w:r>
        <w:t xml:space="preserve"> SDK。JetPack </w:t>
      </w:r>
      <w:r>
        <w:rPr>
          <w:rFonts w:hint="eastAsia"/>
        </w:rPr>
        <w:t xml:space="preserve">不是伺服控制器，它提供算法运行条件，具体执行闭环仍需机器人侧软件与设备接口。</w:t>
      </w:r>
      <w:hyperlink r:id="rId168">
        <w:r>
          <w:rPr>
            <w:rStyle w:val="Hyperlink"/>
          </w:rPr>
          <w:t xml:space="preserve">[S98]</w:t>
        </w:r>
      </w:hyperlink>
    </w:p>
    <w:p w14:paraId="00100390" w14:textId="00100391">
      <w:pPr>
        <w:pStyle w:val="BodyText"/>
      </w:pPr>
      <w:r>
        <w:rPr>
          <w:rFonts w:hint="eastAsia"/>
        </w:rPr>
        <w:t xml:space="preserve">开发套件用于开发，生产模块用于整机集成，两者的载板、散热、电源和接口责任不能混同。NVIDIA</w:t>
      </w:r>
      <w:r>
        <w:t xml:space="preserve"> </w:t>
      </w:r>
      <w:r>
        <w:rPr>
          <w:rFonts w:hint="eastAsia"/>
        </w:rPr>
        <w:t xml:space="preserve">在</w:t>
      </w:r>
      <w:r>
        <w:t xml:space="preserve"> 2025-08-25 </w:t>
      </w:r>
      <w:r>
        <w:rPr>
          <w:rFonts w:hint="eastAsia"/>
        </w:rPr>
        <w:t xml:space="preserve">宣布</w:t>
      </w:r>
      <w:r>
        <w:t xml:space="preserve"> Jetson Thor </w:t>
      </w:r>
      <w:r>
        <w:rPr>
          <w:rFonts w:hint="eastAsia"/>
        </w:rPr>
        <w:t xml:space="preserve">开发套件及生产模块正式可用，并列出</w:t>
      </w:r>
      <w:r>
        <w:t xml:space="preserve"> Agility Robotics </w:t>
      </w:r>
      <w:r>
        <w:rPr>
          <w:rFonts w:hint="eastAsia"/>
        </w:rPr>
        <w:t xml:space="preserve">等早期采用方；这是供应商具名采用披露，不证明每个采用方已经大规模交付整机。</w:t>
      </w:r>
      <w:hyperlink r:id="rId169">
        <w:r>
          <w:rPr>
            <w:rStyle w:val="Hyperlink"/>
          </w:rPr>
          <w:t xml:space="preserve">[S99]</w:t>
        </w:r>
      </w:hyperlink>
    </w:p>
    <w:p w14:paraId="00100392" w14:textId="00100393">
      <w:pPr>
        <w:pStyle w:val="BodyText"/>
      </w:pPr>
      <w:r>
        <w:rPr>
          <w:rFonts w:hint="eastAsia"/>
        </w:rPr>
        <w:t xml:space="preserve">交付要固定具体模块、Jetson</w:t>
      </w:r>
      <w:r>
        <w:t xml:space="preserve"> </w:t>
      </w:r>
      <w:r>
        <w:rPr>
          <w:rFonts w:hint="eastAsia"/>
        </w:rPr>
        <w:t xml:space="preserve">Linux/JetPack、驱动和载板支持组合，不能把旧</w:t>
      </w:r>
      <w:r>
        <w:t xml:space="preserve"> Nano、Orin </w:t>
      </w:r>
      <w:r>
        <w:rPr>
          <w:rFonts w:hint="eastAsia"/>
        </w:rPr>
        <w:t xml:space="preserve">与</w:t>
      </w:r>
      <w:r>
        <w:t xml:space="preserve"> Thor </w:t>
      </w:r>
      <w:r>
        <w:rPr>
          <w:rFonts w:hint="eastAsia"/>
        </w:rPr>
        <w:t xml:space="preserve">的接口、内存或软件条件拼成一个虚构型号。热降频、图像搬运与并发任务会改变整条感知链的延迟，峰值算力不是控制周期的保证。</w:t>
      </w:r>
      <w:hyperlink r:id="rId168">
        <w:r>
          <w:rPr>
            <w:rStyle w:val="Hyperlink"/>
          </w:rPr>
          <w:t xml:space="preserve">[S98]</w:t>
        </w:r>
      </w:hyperlink>
    </w:p>
    <w:bookmarkEnd w:id="170"/>
    <w:bookmarkStart w:name="tensorrt把训练模型构建成目标-gpu-的推理引擎" w:id="172"/>
    <w:p w14:paraId="00100394" w14:textId="00100395">
      <w:pPr>
        <w:pStyle w:val="Heading2"/>
      </w:pPr>
      <w:r>
        <w:rPr>
          <w:rFonts w:hint="eastAsia"/>
        </w:rPr>
        <w:t xml:space="preserve">TensorRT：把训练模型构建成目标</w:t>
      </w:r>
      <w:r>
        <w:t xml:space="preserve"> GPU </w:t>
      </w:r>
      <w:r>
        <w:rPr>
          <w:rFonts w:hint="eastAsia"/>
        </w:rPr>
        <w:t xml:space="preserve">的推理引擎</w:t>
      </w:r>
    </w:p>
    <w:p w14:paraId="00100396" w14:textId="00100397">
      <w:pPr>
        <w:pStyle w:val="FirstParagraph"/>
      </w:pPr>
      <w:r>
        <w:t xml:space="preserve">TensorRT </w:t>
      </w:r>
      <w:r>
        <w:rPr>
          <w:rFonts w:hint="eastAsia"/>
        </w:rPr>
        <w:t xml:space="preserve">接收训练模型，通常从</w:t>
      </w:r>
      <w:r>
        <w:t xml:space="preserve"> ONNX </w:t>
      </w:r>
      <w:r>
        <w:rPr>
          <w:rFonts w:hint="eastAsia"/>
        </w:rPr>
        <w:t xml:space="preserve">导入，再结合目标硬件、输入形状和精度策略构建</w:t>
      </w:r>
      <w:r>
        <w:t xml:space="preserve"> </w:t>
      </w:r>
      <w:r>
        <w:rPr>
          <w:rFonts w:hint="eastAsia"/>
        </w:rPr>
        <w:t xml:space="preserve">engine；运行时接收张量、返回预测张量。公开接口包括</w:t>
      </w:r>
      <w:r>
        <w:t xml:space="preserve"> C++/Python builder </w:t>
      </w:r>
      <w:r>
        <w:rPr>
          <w:rFonts w:hint="eastAsia"/>
        </w:rPr>
        <w:t xml:space="preserve">与</w:t>
      </w:r>
      <w:r>
        <w:t xml:space="preserve"> runtime、ONNX parser </w:t>
      </w:r>
      <w:r>
        <w:rPr>
          <w:rFonts w:hint="eastAsia"/>
        </w:rPr>
        <w:t xml:space="preserve">和</w:t>
      </w:r>
      <w:r>
        <w:t xml:space="preserve"> </w:t>
      </w:r>
      <w:r>
        <w:rPr>
          <w:rStyle w:val="VerbatimChar"/>
        </w:rPr>
        <w:t xml:space="preserve">trtexec</w:t>
      </w:r>
      <w:r>
        <w:rPr>
          <w:rFonts w:hint="eastAsia"/>
        </w:rPr>
        <w:t xml:space="preserve">；因此“模型转换成功”和“应用已正确处理相机数据”是两个不同交付检查。</w:t>
      </w:r>
      <w:hyperlink r:id="rId171">
        <w:r>
          <w:rPr>
            <w:rStyle w:val="Hyperlink"/>
          </w:rPr>
          <w:t xml:space="preserve">[S100]</w:t>
        </w:r>
      </w:hyperlink>
    </w:p>
    <w:p w14:paraId="00100398" w14:textId="00100399">
      <w:pPr>
        <w:pStyle w:val="BodyText"/>
      </w:pPr>
      <w:r>
        <w:rPr>
          <w:rFonts w:hint="eastAsia"/>
        </w:rPr>
        <w:t xml:space="preserve">官方提供软件包、容器等获取渠道，也作为</w:t>
      </w:r>
      <w:r>
        <w:t xml:space="preserve"> NVIDIA </w:t>
      </w:r>
      <w:r>
        <w:rPr>
          <w:rFonts w:hint="eastAsia"/>
        </w:rPr>
        <w:t xml:space="preserve">计算栈组件使用。其可查状态是正式</w:t>
      </w:r>
      <w:r>
        <w:t xml:space="preserve"> SDK </w:t>
      </w:r>
      <w:r>
        <w:rPr>
          <w:rFonts w:hint="eastAsia"/>
        </w:rPr>
        <w:t xml:space="preserve">和文档化部署路径；本卡没有另行核验某机器人客户的</w:t>
      </w:r>
      <w:r>
        <w:t xml:space="preserve"> TensorRT </w:t>
      </w:r>
      <w:r>
        <w:rPr>
          <w:rFonts w:hint="eastAsia"/>
        </w:rPr>
        <w:t xml:space="preserve">生产应用，不能把</w:t>
      </w:r>
      <w:r>
        <w:t xml:space="preserve"> Jetson </w:t>
      </w:r>
      <w:r>
        <w:rPr>
          <w:rFonts w:hint="eastAsia"/>
        </w:rPr>
        <w:t xml:space="preserve">采用名单直接移作此库的客户证据。</w:t>
      </w:r>
      <w:hyperlink r:id="rId171">
        <w:r>
          <w:rPr>
            <w:rStyle w:val="Hyperlink"/>
          </w:rPr>
          <w:t xml:space="preserve">[S100]</w:t>
        </w:r>
      </w:hyperlink>
    </w:p>
    <w:p w14:paraId="0010039A" w14:textId="0010039B">
      <w:pPr>
        <w:pStyle w:val="BodyText"/>
      </w:pPr>
      <w:r>
        <w:t xml:space="preserve">engine </w:t>
      </w:r>
      <w:r>
        <w:rPr>
          <w:rFonts w:hint="eastAsia"/>
        </w:rPr>
        <w:t xml:space="preserve">是面向硬件的构建产物，不应当作任意设备通用的模型文件。应随模型保留输入输出名称、布局、动态形状范围、精度/量化约定和构建环境，并重新核验支持矩阵。算子缺失、自定义插件与数值变化会影响部署；只测</w:t>
      </w:r>
      <w:r>
        <w:t xml:space="preserve"> engine </w:t>
      </w:r>
      <w:r>
        <w:rPr>
          <w:rFonts w:hint="eastAsia"/>
        </w:rPr>
        <w:t xml:space="preserve">时间也会遗漏采集、预处理、传输和后处理。</w:t>
      </w:r>
      <w:hyperlink r:id="rId171">
        <w:r>
          <w:rPr>
            <w:rStyle w:val="Hyperlink"/>
          </w:rPr>
          <w:t xml:space="preserve">[S100]</w:t>
        </w:r>
      </w:hyperlink>
    </w:p>
    <w:bookmarkEnd w:id="172"/>
    <w:bookmarkStart w:name="nvidia-igx已正式提供的平台但供货与支持须按形态区分" w:id="177"/>
    <w:p w14:paraId="0010039C" w14:textId="0010039D">
      <w:pPr>
        <w:pStyle w:val="Heading2"/>
      </w:pPr>
      <w:r>
        <w:t xml:space="preserve">NVIDIA </w:t>
      </w:r>
      <w:r>
        <w:rPr>
          <w:rFonts w:hint="eastAsia"/>
        </w:rPr>
        <w:t xml:space="preserve">IGX：已正式提供的平台，但供货与支持须按形态区分</w:t>
      </w:r>
    </w:p>
    <w:p w14:paraId="0010039E" w14:textId="0010039F">
      <w:pPr>
        <w:pStyle w:val="FirstParagraph"/>
      </w:pPr>
      <w:r>
        <w:t xml:space="preserve">IGX </w:t>
      </w:r>
      <w:r>
        <w:rPr>
          <w:rFonts w:hint="eastAsia"/>
        </w:rPr>
        <w:t xml:space="preserve">面向工业、机器人和医疗边缘系统，承载传感器处理、AI</w:t>
      </w:r>
      <w:r>
        <w:t xml:space="preserve"> </w:t>
      </w:r>
      <w:r>
        <w:rPr>
          <w:rFonts w:hint="eastAsia"/>
        </w:rPr>
        <w:t xml:space="preserve">推理及企业运行栈；应用通过</w:t>
      </w:r>
      <w:r>
        <w:t xml:space="preserve"> </w:t>
      </w:r>
      <w:r>
        <w:rPr>
          <w:rFonts w:hint="eastAsia"/>
        </w:rPr>
        <w:t xml:space="preserve">GPU/传感器</w:t>
      </w:r>
      <w:r>
        <w:t xml:space="preserve"> SDK </w:t>
      </w:r>
      <w:r>
        <w:rPr>
          <w:rFonts w:hint="eastAsia"/>
        </w:rPr>
        <w:t xml:space="preserve">和平台管理接口集成，输出仍是业务结果或上层控制信息。官方区分</w:t>
      </w:r>
      <w:r>
        <w:t xml:space="preserve"> IGX </w:t>
      </w:r>
      <w:r>
        <w:rPr>
          <w:rFonts w:hint="eastAsia"/>
        </w:rPr>
        <w:t xml:space="preserve">Thor、旧</w:t>
      </w:r>
      <w:r>
        <w:t xml:space="preserve"> IGX </w:t>
      </w:r>
      <w:r>
        <w:rPr>
          <w:rFonts w:hint="eastAsia"/>
        </w:rPr>
        <w:t xml:space="preserve">Orin、开发套件以及</w:t>
      </w:r>
      <w:r>
        <w:t xml:space="preserve"> T5000 </w:t>
      </w:r>
      <w:r>
        <w:rPr>
          <w:rFonts w:hint="eastAsia"/>
        </w:rPr>
        <w:t xml:space="preserve">模块/T7000</w:t>
      </w:r>
      <w:r>
        <w:t xml:space="preserve"> </w:t>
      </w:r>
      <w:r>
        <w:rPr>
          <w:rFonts w:hint="eastAsia"/>
        </w:rPr>
        <w:t xml:space="preserve">板卡形态，不是</w:t>
      </w:r>
      <w:r>
        <w:t xml:space="preserve"> Jetson </w:t>
      </w:r>
      <w:r>
        <w:rPr>
          <w:rFonts w:hint="eastAsia"/>
        </w:rPr>
        <w:t xml:space="preserve">任意型号的另一名称。</w:t>
      </w:r>
      <w:hyperlink r:id="rId173">
        <w:r>
          <w:rPr>
            <w:rStyle w:val="Hyperlink"/>
          </w:rPr>
          <w:t xml:space="preserve">[S101]</w:t>
        </w:r>
      </w:hyperlink>
    </w:p>
    <w:p w14:paraId="001003A0" w14:textId="001003A1">
      <w:pPr>
        <w:pStyle w:val="BodyText"/>
      </w:pPr>
      <w:r>
        <w:t xml:space="preserve">2026 </w:t>
      </w:r>
      <w:r>
        <w:rPr>
          <w:rFonts w:hint="eastAsia"/>
        </w:rPr>
        <w:t xml:space="preserve">年</w:t>
      </w:r>
      <w:r>
        <w:t xml:space="preserve"> 3 </w:t>
      </w:r>
      <w:r>
        <w:rPr>
          <w:rFonts w:hint="eastAsia"/>
        </w:rPr>
        <w:t xml:space="preserve">月的官方发布确认</w:t>
      </w:r>
      <w:r>
        <w:t xml:space="preserve"> IGX Thor </w:t>
      </w:r>
      <w:r>
        <w:rPr>
          <w:rFonts w:hint="eastAsia"/>
        </w:rPr>
        <w:t xml:space="preserve">开发套件可购，并有生产软件栈；同份发布仍将生产模块/板卡供货写为后续。因此本卡确认平台及开发套件正式可供，不声称所有生产</w:t>
      </w:r>
      <w:r>
        <w:t xml:space="preserve"> SKU </w:t>
      </w:r>
      <w:r>
        <w:rPr>
          <w:rFonts w:hint="eastAsia"/>
        </w:rPr>
        <w:t xml:space="preserve">在各地都有现货。NVIDIA</w:t>
      </w:r>
      <w:r>
        <w:t xml:space="preserve"> </w:t>
      </w:r>
      <w:r>
        <w:rPr>
          <w:rFonts w:hint="eastAsia"/>
        </w:rPr>
        <w:t xml:space="preserve">披露</w:t>
      </w:r>
      <w:r>
        <w:t xml:space="preserve"> Hitachi Rail </w:t>
      </w:r>
      <w:r>
        <w:rPr>
          <w:rFonts w:hint="eastAsia"/>
        </w:rPr>
        <w:t xml:space="preserve">的预测维护/检查采用及</w:t>
      </w:r>
      <w:r>
        <w:t xml:space="preserve"> Caterpillar </w:t>
      </w:r>
      <w:r>
        <w:rPr>
          <w:rFonts w:hint="eastAsia"/>
        </w:rPr>
        <w:t xml:space="preserve">的开发应用，分别保留其公开阶段。</w:t>
      </w:r>
      <w:hyperlink r:id="rId174">
        <w:r>
          <w:rPr>
            <w:rStyle w:val="Hyperlink"/>
          </w:rPr>
          <w:t xml:space="preserve">[S102]</w:t>
        </w:r>
      </w:hyperlink>
      <w:r>
        <w:t xml:space="preserve">、</w:t>
      </w:r>
      <w:hyperlink r:id="rId175">
        <w:r>
          <w:rPr>
            <w:rStyle w:val="Hyperlink"/>
          </w:rPr>
          <w:t xml:space="preserve">[S103]</w:t>
        </w:r>
      </w:hyperlink>
    </w:p>
    <w:p w14:paraId="001003A2" w14:textId="001003A3">
      <w:pPr>
        <w:pStyle w:val="BodyText"/>
      </w:pPr>
      <w:r>
        <w:rPr>
          <w:rFonts w:hint="eastAsia"/>
        </w:rPr>
        <w:t xml:space="preserve">企业软件订阅的支持范围与普通开发栈不同，官方特别说明</w:t>
      </w:r>
      <w:r>
        <w:t xml:space="preserve"> IGX </w:t>
      </w:r>
      <w:r>
        <w:rPr>
          <w:rFonts w:hint="eastAsia"/>
        </w:rPr>
        <w:t xml:space="preserve">上的</w:t>
      </w:r>
      <w:r>
        <w:t xml:space="preserve"> JetPack </w:t>
      </w:r>
      <w:r>
        <w:rPr>
          <w:rFonts w:hint="eastAsia"/>
        </w:rPr>
        <w:t xml:space="preserve">不自动享有企业长期支持。硬件、软件、OEM</w:t>
      </w:r>
      <w:r>
        <w:t xml:space="preserve"> </w:t>
      </w:r>
      <w:r>
        <w:rPr>
          <w:rFonts w:hint="eastAsia"/>
        </w:rPr>
        <w:t xml:space="preserve">整机和支持合同应分别固定；平台功能安全机制或部件认证也不等于采用它的机器人获得整机安全认证。</w:t>
      </w:r>
      <w:hyperlink r:id="rId176">
        <w:r>
          <w:rPr>
            <w:rStyle w:val="Hyperlink"/>
          </w:rPr>
          <w:t xml:space="preserve">[S104]</w:t>
        </w:r>
      </w:hyperlink>
    </w:p>
    <w:bookmarkEnd w:id="177"/>
    <w:bookmarkStart w:name="onnx-runtime跨硬件执行模型后端仍需逐项核验" w:id="181"/>
    <w:p w14:paraId="001003A4" w14:textId="001003A5">
      <w:pPr>
        <w:pStyle w:val="Heading2"/>
      </w:pPr>
      <w:r>
        <w:t xml:space="preserve">ONNX </w:t>
      </w:r>
      <w:r>
        <w:rPr>
          <w:rFonts w:hint="eastAsia"/>
        </w:rPr>
        <w:t xml:space="preserve">Runtime：跨硬件执行模型，后端仍需逐项核验</w:t>
      </w:r>
    </w:p>
    <w:p w14:paraId="001003A6" w14:textId="001003A7">
      <w:pPr>
        <w:pStyle w:val="FirstParagraph"/>
      </w:pPr>
      <w:r>
        <w:t xml:space="preserve">ONNX Runtime </w:t>
      </w:r>
      <w:r>
        <w:rPr>
          <w:rFonts w:hint="eastAsia"/>
        </w:rPr>
        <w:t xml:space="preserve">接收</w:t>
      </w:r>
      <w:r>
        <w:t xml:space="preserve"> ONNX </w:t>
      </w:r>
      <w:r>
        <w:rPr>
          <w:rFonts w:hint="eastAsia"/>
        </w:rPr>
        <w:t xml:space="preserve">模型和按输入名称组织的张量，通过</w:t>
      </w:r>
      <w:r>
        <w:t xml:space="preserve"> </w:t>
      </w:r>
      <w:r>
        <w:rPr>
          <w:rStyle w:val="VerbatimChar"/>
        </w:rPr>
        <w:t xml:space="preserve">InferenceSession</w:t>
      </w:r>
      <w:r>
        <w:t xml:space="preserve"> </w:t>
      </w:r>
      <w:r>
        <w:rPr>
          <w:rFonts w:hint="eastAsia"/>
        </w:rPr>
        <w:t xml:space="preserve">返回模型输出。Execution</w:t>
      </w:r>
      <w:r>
        <w:t xml:space="preserve"> Provider </w:t>
      </w:r>
      <w:r>
        <w:rPr>
          <w:rFonts w:hint="eastAsia"/>
        </w:rPr>
        <w:t xml:space="preserve">将可支持的节点或子图分配给</w:t>
      </w:r>
      <w:r>
        <w:t xml:space="preserve"> CPU、GPU、NPU </w:t>
      </w:r>
      <w:r>
        <w:rPr>
          <w:rFonts w:hint="eastAsia"/>
        </w:rPr>
        <w:t xml:space="preserve">等后端；Python、C/C++、C#</w:t>
      </w:r>
      <w:r>
        <w:t xml:space="preserve"> </w:t>
      </w:r>
      <w:r>
        <w:rPr>
          <w:rFonts w:hint="eastAsia"/>
        </w:rPr>
        <w:t xml:space="preserve">等接口让上层应用可以保留相近调用方式，而不是为每个加速器重写完整业务。</w:t>
      </w:r>
      <w:hyperlink r:id="rId178">
        <w:r>
          <w:rPr>
            <w:rStyle w:val="Hyperlink"/>
          </w:rPr>
          <w:t xml:space="preserve">[S105]</w:t>
        </w:r>
      </w:hyperlink>
    </w:p>
    <w:p w14:paraId="001003A8" w14:textId="001003A9">
      <w:pPr>
        <w:pStyle w:val="BodyText"/>
      </w:pPr>
      <w:r>
        <w:rPr>
          <w:rFonts w:hint="eastAsia"/>
        </w:rPr>
        <w:t xml:space="preserve">项目以开源代码和发布包获取，可部署在本地边缘进程或应用容器。官方披露</w:t>
      </w:r>
      <w:r>
        <w:t xml:space="preserve"> Windows、Office、Bing </w:t>
      </w:r>
      <w:r>
        <w:rPr>
          <w:rFonts w:hint="eastAsia"/>
        </w:rPr>
        <w:t xml:space="preserve">等产品采用，说明通用软件生产应用，但这些不是机器人现场案例；不同</w:t>
      </w:r>
      <w:r>
        <w:t xml:space="preserve"> EP </w:t>
      </w:r>
      <w:r>
        <w:rPr>
          <w:rFonts w:hint="eastAsia"/>
        </w:rPr>
        <w:t xml:space="preserve">也可能分别处于生产、预览或弃用状态，不能沿用一个总的“已成熟”标签。</w:t>
      </w:r>
      <w:hyperlink r:id="rId179">
        <w:r>
          <w:rPr>
            <w:rStyle w:val="Hyperlink"/>
          </w:rPr>
          <w:t xml:space="preserve">[S106]</w:t>
        </w:r>
      </w:hyperlink>
      <w:r>
        <w:t xml:space="preserve">、</w:t>
      </w:r>
      <w:hyperlink r:id="rId180">
        <w:r>
          <w:rPr>
            <w:rStyle w:val="Hyperlink"/>
          </w:rPr>
          <w:t xml:space="preserve">[S107]</w:t>
        </w:r>
      </w:hyperlink>
    </w:p>
    <w:p w14:paraId="001003AA" w14:textId="001003AB">
      <w:pPr>
        <w:pStyle w:val="BodyText"/>
      </w:pPr>
      <w:r>
        <w:t xml:space="preserve">CPU </w:t>
      </w:r>
      <w:r>
        <w:rPr>
          <w:rFonts w:hint="eastAsia"/>
        </w:rPr>
        <w:t xml:space="preserve">回退可能让模型“能运行”，却改变延迟、内存搬运和数值路径。交付需记录实际后端、节点分配、依赖库、模型</w:t>
      </w:r>
      <w:r>
        <w:t xml:space="preserve"> opset </w:t>
      </w:r>
      <w:r>
        <w:rPr>
          <w:rFonts w:hint="eastAsia"/>
        </w:rPr>
        <w:t xml:space="preserve">和输入布局，不能只看是否返回输出；本库不负责机器人状态机、运动合法性或硬实时调度。</w:t>
      </w:r>
      <w:hyperlink r:id="rId178">
        <w:r>
          <w:rPr>
            <w:rStyle w:val="Hyperlink"/>
          </w:rPr>
          <w:t xml:space="preserve">[S105]</w:t>
        </w:r>
      </w:hyperlink>
    </w:p>
    <w:bookmarkEnd w:id="181"/>
    <w:bookmarkStart w:name="openvinointel-设备上的模型准备与推理运行时" w:id="185"/>
    <w:p w14:paraId="001003AC" w14:textId="001003AD">
      <w:pPr>
        <w:pStyle w:val="Heading2"/>
      </w:pPr>
      <w:r>
        <w:rPr>
          <w:rFonts w:hint="eastAsia"/>
        </w:rPr>
        <w:t xml:space="preserve">OpenVINO：Intel</w:t>
      </w:r>
      <w:r>
        <w:t xml:space="preserve"> </w:t>
      </w:r>
      <w:r>
        <w:rPr>
          <w:rFonts w:hint="eastAsia"/>
        </w:rPr>
        <w:t xml:space="preserve">设备上的模型准备与推理运行时</w:t>
      </w:r>
    </w:p>
    <w:p w14:paraId="001003AE" w14:textId="001003AF">
      <w:pPr>
        <w:pStyle w:val="FirstParagraph"/>
      </w:pPr>
      <w:r>
        <w:t xml:space="preserve">OpenVINO </w:t>
      </w:r>
      <w:r>
        <w:rPr>
          <w:rFonts w:hint="eastAsia"/>
        </w:rPr>
        <w:t xml:space="preserve">将模型读取/转换、设备编译和推理请求连接起来。输入可为</w:t>
      </w:r>
      <w:r>
        <w:t xml:space="preserve"> ONNX、IR </w:t>
      </w:r>
      <w:r>
        <w:rPr>
          <w:rFonts w:hint="eastAsia"/>
        </w:rPr>
        <w:t xml:space="preserve">等模型及观测张量，输出由模型定义；公开</w:t>
      </w:r>
      <w:r>
        <w:t xml:space="preserve"> C/C++/Python </w:t>
      </w:r>
      <w:r>
        <w:rPr>
          <w:rFonts w:hint="eastAsia"/>
        </w:rPr>
        <w:t xml:space="preserve">接口包括</w:t>
      </w:r>
      <w:r>
        <w:t xml:space="preserve"> Core、</w:t>
      </w:r>
      <w:r>
        <w:rPr>
          <w:rStyle w:val="VerbatimChar"/>
        </w:rPr>
        <w:t xml:space="preserve">compile_model</w:t>
      </w:r>
      <w:r>
        <w:t xml:space="preserve">、InferRequest </w:t>
      </w:r>
      <w:r>
        <w:rPr>
          <w:rFonts w:hint="eastAsia"/>
        </w:rPr>
        <w:t xml:space="preserve">与张量接口，可选择</w:t>
      </w:r>
      <w:r>
        <w:t xml:space="preserve"> CPU、GPU、NPU </w:t>
      </w:r>
      <w:r>
        <w:rPr>
          <w:rFonts w:hint="eastAsia"/>
        </w:rPr>
        <w:t xml:space="preserve">或适用的设备选择模式。</w:t>
      </w:r>
      <w:hyperlink r:id="rId182">
        <w:r>
          <w:rPr>
            <w:rStyle w:val="Hyperlink"/>
          </w:rPr>
          <w:t xml:space="preserve">[S108]</w:t>
        </w:r>
      </w:hyperlink>
    </w:p>
    <w:p w14:paraId="001003B0" w14:textId="001003B1">
      <w:pPr>
        <w:pStyle w:val="BodyText"/>
      </w:pPr>
      <w:r>
        <w:rPr>
          <w:rFonts w:hint="eastAsia"/>
        </w:rPr>
        <w:t xml:space="preserve">工具链开源，官方提供安装包、容器和源码；部署时仍需匹配设备插件、驱动与操作系统。Intel</w:t>
      </w:r>
      <w:r>
        <w:t xml:space="preserve"> </w:t>
      </w:r>
      <w:r>
        <w:rPr>
          <w:rFonts w:hint="eastAsia"/>
        </w:rPr>
        <w:t xml:space="preserve">在</w:t>
      </w:r>
      <w:r>
        <w:t xml:space="preserve"> 2026-07-17 </w:t>
      </w:r>
      <w:r>
        <w:rPr>
          <w:rFonts w:hint="eastAsia"/>
        </w:rPr>
        <w:t xml:space="preserve">披露</w:t>
      </w:r>
      <w:r>
        <w:t xml:space="preserve"> Onyx Healthcare、FREE Bionics </w:t>
      </w:r>
      <w:r>
        <w:rPr>
          <w:rFonts w:hint="eastAsia"/>
        </w:rPr>
        <w:t xml:space="preserve">使用</w:t>
      </w:r>
      <w:r>
        <w:t xml:space="preserve"> OpenVINO </w:t>
      </w:r>
      <w:r>
        <w:rPr>
          <w:rFonts w:hint="eastAsia"/>
        </w:rPr>
        <w:t xml:space="preserve">开发外骨骼</w:t>
      </w:r>
      <w:r>
        <w:t xml:space="preserve"> AI </w:t>
      </w:r>
      <w:r>
        <w:rPr>
          <w:rFonts w:hint="eastAsia"/>
        </w:rPr>
        <w:t xml:space="preserve">应用，记为“供应商具名开发/采用披露”，不把文章的康复愿景当作临床有效性、认证或量产规模证明。</w:t>
      </w:r>
      <w:hyperlink r:id="rId183">
        <w:r>
          <w:rPr>
            <w:rStyle w:val="Hyperlink"/>
          </w:rPr>
          <w:t xml:space="preserve">[S109]</w:t>
        </w:r>
      </w:hyperlink>
      <w:r>
        <w:t xml:space="preserve">、</w:t>
      </w:r>
      <w:hyperlink r:id="rId184">
        <w:r>
          <w:rPr>
            <w:rStyle w:val="Hyperlink"/>
          </w:rPr>
          <w:t xml:space="preserve">[S110]</w:t>
        </w:r>
      </w:hyperlink>
    </w:p>
    <w:p w14:paraId="001003B2" w14:textId="001003B3">
      <w:pPr>
        <w:pStyle w:val="BodyText"/>
      </w:pPr>
      <w:r>
        <w:t xml:space="preserve">OpenVINO </w:t>
      </w:r>
      <w:r>
        <w:rPr>
          <w:rFonts w:hint="eastAsia"/>
        </w:rPr>
        <w:t xml:space="preserve">的直接</w:t>
      </w:r>
      <w:r>
        <w:t xml:space="preserve"> runtime </w:t>
      </w:r>
      <w:r>
        <w:rPr>
          <w:rFonts w:hint="eastAsia"/>
        </w:rPr>
        <w:t xml:space="preserve">与</w:t>
      </w:r>
      <w:r>
        <w:t xml:space="preserve"> ONNX Runtime </w:t>
      </w:r>
      <w:r>
        <w:rPr>
          <w:rFonts w:hint="eastAsia"/>
        </w:rPr>
        <w:t xml:space="preserve">的</w:t>
      </w:r>
      <w:r>
        <w:t xml:space="preserve"> OpenVINO EP </w:t>
      </w:r>
      <w:r>
        <w:rPr>
          <w:rFonts w:hint="eastAsia"/>
        </w:rPr>
        <w:t xml:space="preserve">是两条集成路径，不必同时套用。设备编译、首次加载和异步排队也应计入上线测试；AUTO</w:t>
      </w:r>
      <w:r>
        <w:t xml:space="preserve"> </w:t>
      </w:r>
      <w:r>
        <w:rPr>
          <w:rFonts w:hint="eastAsia"/>
        </w:rPr>
        <w:t xml:space="preserve">选择不能替代明确的部署后端和资源预算，目标模型算子与动态形状仍需核验。部署交付应保留编译配置。</w:t>
      </w:r>
      <w:hyperlink r:id="rId182">
        <w:r>
          <w:rPr>
            <w:rStyle w:val="Hyperlink"/>
          </w:rPr>
          <w:t xml:space="preserve">[S108]</w:t>
        </w:r>
      </w:hyperlink>
    </w:p>
    <w:bookmarkEnd w:id="185"/>
    <w:bookmarkStart w:name="X5018d5cc5262a67f6e69216b709395867aaec9f" w:id="188"/>
    <w:p w14:paraId="001003B4" w14:textId="001003B5">
      <w:pPr>
        <w:pStyle w:val="Heading2"/>
      </w:pPr>
      <w:r>
        <w:t xml:space="preserve">Siemens SIMATIC IPC / Industrial </w:t>
      </w:r>
      <w:r>
        <w:rPr>
          <w:rFonts w:hint="eastAsia"/>
        </w:rPr>
        <w:t xml:space="preserve">Edge：工业宿主与应用生命周期</w:t>
      </w:r>
    </w:p>
    <w:p w14:paraId="001003B6" w14:textId="001003B7">
      <w:pPr>
        <w:pStyle w:val="FirstParagraph"/>
      </w:pPr>
      <w:r>
        <w:t xml:space="preserve">SIMATIC IPC </w:t>
      </w:r>
      <w:r>
        <w:rPr>
          <w:rFonts w:hint="eastAsia"/>
        </w:rPr>
        <w:t xml:space="preserve">提供工业计算宿主，Industrial</w:t>
      </w:r>
      <w:r>
        <w:t xml:space="preserve"> Edge </w:t>
      </w:r>
      <w:r>
        <w:rPr>
          <w:rFonts w:hint="eastAsia"/>
        </w:rPr>
        <w:t xml:space="preserve">提供设备运行环境、应用分发与管理。输入是现场数据、连接器配置和容器化应用，输出是边缘分析结果、状态与应用部署结果；公开接缝包括设备网络/USB</w:t>
      </w:r>
      <w:r>
        <w:t xml:space="preserve"> </w:t>
      </w:r>
      <w:r>
        <w:rPr>
          <w:rFonts w:hint="eastAsia"/>
        </w:rPr>
        <w:t xml:space="preserve">接口、Docker</w:t>
      </w:r>
      <w:r>
        <w:t xml:space="preserve"> </w:t>
      </w:r>
      <w:r>
        <w:rPr>
          <w:rFonts w:hint="eastAsia"/>
        </w:rPr>
        <w:t xml:space="preserve">容器及平台公开</w:t>
      </w:r>
      <w:r>
        <w:t xml:space="preserve"> </w:t>
      </w:r>
      <w:r>
        <w:rPr>
          <w:rFonts w:hint="eastAsia"/>
        </w:rPr>
        <w:t xml:space="preserve">API，而不是一套统一的机器人关节驱动协议。</w:t>
      </w:r>
      <w:hyperlink r:id="rId186">
        <w:r>
          <w:rPr>
            <w:rStyle w:val="Hyperlink"/>
          </w:rPr>
          <w:t xml:space="preserve">[S111]</w:t>
        </w:r>
      </w:hyperlink>
      <w:r>
        <w:t xml:space="preserve">、</w:t>
      </w:r>
      <w:hyperlink r:id="rId187">
        <w:r>
          <w:rPr>
            <w:rStyle w:val="Hyperlink"/>
          </w:rPr>
          <w:t xml:space="preserve">[S112]</w:t>
        </w:r>
      </w:hyperlink>
    </w:p>
    <w:p w14:paraId="001003B8" w14:textId="001003B9">
      <w:pPr>
        <w:pStyle w:val="BodyText"/>
      </w:pPr>
      <w:r>
        <w:rPr>
          <w:rFonts w:hint="eastAsia"/>
        </w:rPr>
        <w:t xml:space="preserve">商业产品可通过供应商设备与软件渠道获取，官方区分</w:t>
      </w:r>
      <w:r>
        <w:t xml:space="preserve"> </w:t>
      </w:r>
      <w:r>
        <w:rPr>
          <w:rFonts w:hint="eastAsia"/>
        </w:rPr>
        <w:t xml:space="preserve">IPC、面板、虚拟设备及管理部署模式。目录同时保留多个代际，本章不把列出的旧</w:t>
      </w:r>
      <w:r>
        <w:t xml:space="preserve"> IPC </w:t>
      </w:r>
      <w:r>
        <w:rPr>
          <w:rFonts w:hint="eastAsia"/>
        </w:rPr>
        <w:t xml:space="preserve">条目称为最新硬件。当前证据是正式产品与运行架构；未据平台案例声称某具体机器人已经采用特定</w:t>
      </w:r>
      <w:r>
        <w:t xml:space="preserve"> IPC </w:t>
      </w:r>
      <w:r>
        <w:rPr>
          <w:rFonts w:hint="eastAsia"/>
        </w:rPr>
        <w:t xml:space="preserve">型号。</w:t>
      </w:r>
      <w:hyperlink r:id="rId186">
        <w:r>
          <w:rPr>
            <w:rStyle w:val="Hyperlink"/>
          </w:rPr>
          <w:t xml:space="preserve">[S111]</w:t>
        </w:r>
      </w:hyperlink>
    </w:p>
    <w:p w14:paraId="001003BA" w14:textId="001003BB">
      <w:pPr>
        <w:pStyle w:val="BodyText"/>
      </w:pPr>
      <w:r>
        <w:rPr>
          <w:rFonts w:hint="eastAsia"/>
        </w:rPr>
        <w:t xml:space="preserve">“实时现场数据”与“硬实时伺服执行”不是同义词：容器应用能够交换数据，不意味着普通推理线程承担了</w:t>
      </w:r>
      <w:r>
        <w:t xml:space="preserve"> </w:t>
      </w:r>
      <w:r>
        <w:rPr>
          <w:rFonts w:hint="eastAsia"/>
        </w:rPr>
        <w:t xml:space="preserve">PLC/运动控制任务。工程交付需注明各闭环在哪个运行域执行、跨域数据有效期与失联策略；若另用虚拟控制器，也要核验其独立支持条件，不能从</w:t>
      </w:r>
      <w:r>
        <w:t xml:space="preserve"> IPC </w:t>
      </w:r>
      <w:r>
        <w:rPr>
          <w:rFonts w:hint="eastAsia"/>
        </w:rPr>
        <w:t xml:space="preserve">的工业属性推断所有进程都实时。</w:t>
      </w:r>
      <w:hyperlink r:id="rId187">
        <w:r>
          <w:rPr>
            <w:rStyle w:val="Hyperlink"/>
          </w:rPr>
          <w:t xml:space="preserve">[S112]</w:t>
        </w:r>
      </w:hyperlink>
    </w:p>
    <w:bookmarkEnd w:id="188"/>
    <w:bookmarkStart w:name="本阶段交付物与验证衔接" w:id="189"/>
    <w:p w14:paraId="001003BC" w14:textId="001003BD">
      <w:pPr>
        <w:pStyle w:val="Heading2"/>
      </w:pPr>
      <w:r>
        <w:rPr>
          <w:rFonts w:hint="eastAsia"/>
        </w:rPr>
        <w:t xml:space="preserve">本阶段交付物与验证衔接</w:t>
      </w:r>
    </w:p>
    <w:p w14:paraId="001003BE" w14:textId="001003BF">
      <w:pPr>
        <w:pStyle w:val="FirstParagraph"/>
      </w:pPr>
      <w:r>
        <w:rPr>
          <w:rFonts w:hint="eastAsia"/>
        </w:rPr>
        <w:t xml:space="preserve">建议交付一份发布清单：硬件/载板、系统镜像、驱动、推理库、模型及</w:t>
      </w:r>
      <w:r>
        <w:t xml:space="preserve"> engine </w:t>
      </w:r>
      <w:r>
        <w:rPr>
          <w:rFonts w:hint="eastAsia"/>
        </w:rPr>
        <w:t xml:space="preserve">哈希、输入输出</w:t>
      </w:r>
      <w:r>
        <w:t xml:space="preserve"> </w:t>
      </w:r>
      <w:r>
        <w:rPr>
          <w:rFonts w:hint="eastAsia"/>
        </w:rPr>
        <w:t xml:space="preserve">schema、量化与形状约定、许可和支持期限。附上冷启动、稳态并发、内存、热状态与完整感知链延迟的测试定义，再交第</w:t>
      </w:r>
      <w:r>
        <w:t xml:space="preserve"> 09 </w:t>
      </w:r>
      <w:r>
        <w:rPr>
          <w:rFonts w:hint="eastAsia"/>
        </w:rPr>
        <w:t xml:space="preserve">章实施验证。算法进程只产生有时间戳、可拒收的结果或请求；控制器/PLC</w:t>
      </w:r>
      <w:r>
        <w:t xml:space="preserve"> </w:t>
      </w:r>
      <w:r>
        <w:rPr>
          <w:rFonts w:hint="eastAsia"/>
        </w:rPr>
        <w:t xml:space="preserve">的执行边界另行记录，不能由“平均推理很快”替代。</w:t>
      </w:r>
    </w:p>
    <w:bookmarkEnd w:id="189"/>
    <w:bookmarkEnd w:id="190"/>
    <w:bookmarkStart w:name="验证回放与系统测试方案" w:id="204"/>
    <w:p w14:paraId="001003C0" w14:textId="001003C1">
      <w:pPr>
        <w:pStyle w:val="Heading1"/>
      </w:pPr>
      <w:r>
        <w:t xml:space="preserve">09 </w:t>
      </w:r>
      <w:r>
        <w:rPr>
          <w:rFonts w:hint="eastAsia"/>
        </w:rPr>
        <w:t xml:space="preserve">验证、回放与系统测试方案</w:t>
      </w:r>
    </w:p>
    <w:p w14:paraId="001003C2" w14:textId="001003C3">
      <w:pPr>
        <w:pStyle w:val="FirstParagraph"/>
      </w:pPr>
      <w:r>
        <w:rPr>
          <w:rFonts w:hint="eastAsia"/>
        </w:rPr>
        <w:t xml:space="preserve">核验日：2026-10-27。本阶段接收第</w:t>
      </w:r>
      <w:r>
        <w:t xml:space="preserve"> 08 </w:t>
      </w:r>
      <w:r>
        <w:rPr>
          <w:rFonts w:hint="eastAsia"/>
        </w:rPr>
        <w:t xml:space="preserve">章冻结的模型、运行栈与配置，产出“在什么输入、接口、版本和判据下通过”的证据。下面将汽车控制器的在环测试与真实机器人日志回放分开介绍；汽车测试产品可以提供方法与接口参考，但其道路场景模型和传感器注入适配不能直接证明仓储机器人、机械臂或人形机器人有效。</w:t>
      </w:r>
    </w:p>
    <w:bookmarkStart w:name="applied-intuition汽车软件验证与在环集成方案" w:id="194"/>
    <w:p w14:paraId="001003C4" w14:textId="001003C5">
      <w:pPr>
        <w:pStyle w:val="Heading2"/>
      </w:pPr>
      <w:r>
        <w:t xml:space="preserve">Applied </w:t>
      </w:r>
      <w:r>
        <w:rPr>
          <w:rFonts w:hint="eastAsia"/>
        </w:rPr>
        <w:t xml:space="preserve">Intuition：汽车软件验证与在环集成方案</w:t>
      </w:r>
    </w:p>
    <w:p w14:paraId="001003C6" w14:textId="001003C7">
      <w:pPr>
        <w:pStyle w:val="FirstParagraph"/>
      </w:pPr>
      <w:r>
        <w:t xml:space="preserve">Applied Intuition </w:t>
      </w:r>
      <w:r>
        <w:rPr>
          <w:rFonts w:hint="eastAsia"/>
        </w:rPr>
        <w:t xml:space="preserve">的车辆工具方案把场景/真实日志、传感器模型与被测软件接入仿真和评估流程，输出测试结果与可追踪的场景证据。当前官网提供</w:t>
      </w:r>
      <w:r>
        <w:t xml:space="preserve"> SDK </w:t>
      </w:r>
      <w:r>
        <w:rPr>
          <w:rFonts w:hint="eastAsia"/>
        </w:rPr>
        <w:t xml:space="preserve">化工作流和云、本地、隔离环境等部署入口；具体</w:t>
      </w:r>
      <w:r>
        <w:t xml:space="preserve"> HIL </w:t>
      </w:r>
      <w:r>
        <w:rPr>
          <w:rFonts w:hint="eastAsia"/>
        </w:rPr>
        <w:t xml:space="preserve">数据注入、时间同步和硬件端点仍要按被测控制器集成，不能臆造一个通用于所有机器人控制器的</w:t>
      </w:r>
      <w:r>
        <w:t xml:space="preserve"> ROS API。</w:t>
      </w:r>
      <w:hyperlink r:id="rId191">
        <w:r>
          <w:rPr>
            <w:rStyle w:val="Hyperlink"/>
          </w:rPr>
          <w:t xml:space="preserve">[S113]</w:t>
        </w:r>
      </w:hyperlink>
    </w:p>
    <w:p w14:paraId="001003C8" w14:textId="001003C9">
      <w:pPr>
        <w:pStyle w:val="BodyText"/>
      </w:pPr>
      <w:r>
        <w:rPr>
          <w:rFonts w:hint="eastAsia"/>
        </w:rPr>
        <w:t xml:space="preserve">获取方式是商业产品与工程集成。供应商和</w:t>
      </w:r>
      <w:r>
        <w:t xml:space="preserve"> NI </w:t>
      </w:r>
      <w:r>
        <w:rPr>
          <w:rFonts w:hint="eastAsia"/>
        </w:rPr>
        <w:t xml:space="preserve">的联合公告明确区分</w:t>
      </w:r>
      <w:r>
        <w:t xml:space="preserve"> Applied </w:t>
      </w:r>
      <w:r>
        <w:rPr>
          <w:rFonts w:hint="eastAsia"/>
        </w:rPr>
        <w:t xml:space="preserve">的对象/传感器仿真与</w:t>
      </w:r>
      <w:r>
        <w:t xml:space="preserve"> NI </w:t>
      </w:r>
      <w:r>
        <w:rPr>
          <w:rFonts w:hint="eastAsia"/>
        </w:rPr>
        <w:t xml:space="preserve">的</w:t>
      </w:r>
      <w:r>
        <w:t xml:space="preserve"> HIL </w:t>
      </w:r>
      <w:r>
        <w:rPr>
          <w:rFonts w:hint="eastAsia"/>
        </w:rPr>
        <w:t xml:space="preserve">测试硬件；不是安装一个仿真应用就获得完整硬件台架。Porsche</w:t>
      </w:r>
      <w:r>
        <w:t xml:space="preserve"> </w:t>
      </w:r>
      <w:r>
        <w:rPr>
          <w:rFonts w:hint="eastAsia"/>
        </w:rPr>
        <w:t xml:space="preserve">合作公告涉及</w:t>
      </w:r>
      <w:r>
        <w:t xml:space="preserve"> SIL、HIL </w:t>
      </w:r>
      <w:r>
        <w:rPr>
          <w:rFonts w:hint="eastAsia"/>
        </w:rPr>
        <w:t xml:space="preserve">与车辆测试，记为“供应商具名汽车合作披露”，不证明指定车型的全部测试都用某个单品完成。</w:t>
      </w:r>
      <w:hyperlink r:id="rId192">
        <w:r>
          <w:rPr>
            <w:rStyle w:val="Hyperlink"/>
          </w:rPr>
          <w:t xml:space="preserve">[S114]</w:t>
        </w:r>
      </w:hyperlink>
      <w:r>
        <w:t xml:space="preserve">、</w:t>
      </w:r>
      <w:hyperlink r:id="rId193">
        <w:r>
          <w:rPr>
            <w:rStyle w:val="Hyperlink"/>
          </w:rPr>
          <w:t xml:space="preserve">[S115]</w:t>
        </w:r>
      </w:hyperlink>
    </w:p>
    <w:p w14:paraId="001003CA" w14:textId="001003CB">
      <w:pPr>
        <w:pStyle w:val="BodyText"/>
      </w:pPr>
      <w:r>
        <w:rPr>
          <w:rFonts w:hint="eastAsia"/>
        </w:rPr>
        <w:t xml:space="preserve">本卡仅覆盖汽车</w:t>
      </w:r>
      <w:r>
        <w:t xml:space="preserve"> </w:t>
      </w:r>
      <w:r>
        <w:rPr>
          <w:rFonts w:hint="eastAsia"/>
        </w:rPr>
        <w:t xml:space="preserve">ADAS/AD/车辆软件分支。道路传感器、交通参与者和</w:t>
      </w:r>
      <w:r>
        <w:t xml:space="preserve"> ECU </w:t>
      </w:r>
      <w:r>
        <w:rPr>
          <w:rFonts w:hint="eastAsia"/>
        </w:rPr>
        <w:t xml:space="preserve">时序需匹配实际对象；公开合作不等于全套接口规格公开，也不能用仿真覆盖率取代真实系统的未知故障分析。</w:t>
      </w:r>
    </w:p>
    <w:bookmarkEnd w:id="194"/>
    <w:bookmarkStart w:name="dspace-scalexio汽车-ecu-的闭环硬件在环" w:id="198"/>
    <w:p w14:paraId="001003CC" w14:textId="001003CD">
      <w:pPr>
        <w:pStyle w:val="Heading2"/>
      </w:pPr>
      <w:r>
        <w:t xml:space="preserve">dSPACE </w:t>
      </w:r>
      <w:r>
        <w:rPr>
          <w:rFonts w:hint="eastAsia"/>
        </w:rPr>
        <w:t xml:space="preserve">SCALEXIO：汽车</w:t>
      </w:r>
      <w:r>
        <w:t xml:space="preserve"> ECU </w:t>
      </w:r>
      <w:r>
        <w:rPr>
          <w:rFonts w:hint="eastAsia"/>
        </w:rPr>
        <w:t xml:space="preserve">的闭环硬件在环</w:t>
      </w:r>
    </w:p>
    <w:p w14:paraId="001003CE" w14:textId="001003CF">
      <w:pPr>
        <w:pStyle w:val="FirstParagraph"/>
      </w:pPr>
      <w:r>
        <w:t xml:space="preserve">SCALEXIO </w:t>
      </w:r>
      <w:r>
        <w:rPr>
          <w:rFonts w:hint="eastAsia"/>
        </w:rPr>
        <w:t xml:space="preserve">以实时模型、I/O</w:t>
      </w:r>
      <w:r>
        <w:t xml:space="preserve"> </w:t>
      </w:r>
      <w:r>
        <w:rPr>
          <w:rFonts w:hint="eastAsia"/>
        </w:rPr>
        <w:t xml:space="preserve">配置及被测</w:t>
      </w:r>
      <w:r>
        <w:t xml:space="preserve"> ECU </w:t>
      </w:r>
      <w:r>
        <w:rPr>
          <w:rFonts w:hint="eastAsia"/>
        </w:rPr>
        <w:t xml:space="preserve">为输入，模拟</w:t>
      </w:r>
      <w:r>
        <w:t xml:space="preserve"> ECU </w:t>
      </w:r>
      <w:r>
        <w:rPr>
          <w:rFonts w:hint="eastAsia"/>
        </w:rPr>
        <w:t xml:space="preserve">所看到的车辆/环境信号，读取其控制输出并形成闭环。输出包括响应轨迹、捕获数据、故障注入结果与自动测试判据。它与</w:t>
      </w:r>
      <w:r>
        <w:t xml:space="preserve"> RCP </w:t>
      </w:r>
      <w:r>
        <w:rPr>
          <w:rFonts w:hint="eastAsia"/>
        </w:rPr>
        <w:t xml:space="preserve">的职责不同：HIL</w:t>
      </w:r>
      <w:r>
        <w:t xml:space="preserve"> </w:t>
      </w:r>
      <w:r>
        <w:rPr>
          <w:rFonts w:hint="eastAsia"/>
        </w:rPr>
        <w:t xml:space="preserve">中</w:t>
      </w:r>
      <w:r>
        <w:t xml:space="preserve"> ECU </w:t>
      </w:r>
      <w:r>
        <w:rPr>
          <w:rFonts w:hint="eastAsia"/>
        </w:rPr>
        <w:t xml:space="preserve">仍是真实被测对象，RCP</w:t>
      </w:r>
      <w:r>
        <w:t xml:space="preserve"> </w:t>
      </w:r>
      <w:r>
        <w:rPr>
          <w:rFonts w:hint="eastAsia"/>
        </w:rPr>
        <w:t xml:space="preserve">才可能由实时系统替代</w:t>
      </w:r>
      <w:r>
        <w:t xml:space="preserve"> ECU </w:t>
      </w:r>
      <w:r>
        <w:rPr>
          <w:rFonts w:hint="eastAsia"/>
        </w:rPr>
        <w:t xml:space="preserve">的控制功能。</w:t>
      </w:r>
      <w:hyperlink r:id="rId195">
        <w:r>
          <w:rPr>
            <w:rStyle w:val="Hyperlink"/>
          </w:rPr>
          <w:t xml:space="preserve">[S116]</w:t>
        </w:r>
      </w:hyperlink>
    </w:p>
    <w:p w14:paraId="001003D0" w14:textId="001003D1">
      <w:pPr>
        <w:pStyle w:val="BodyText"/>
      </w:pPr>
      <w:r>
        <w:rPr>
          <w:rFonts w:hint="eastAsia"/>
        </w:rPr>
        <w:t xml:space="preserve">产品是按项目配置的商业硬件与软件组合，公开接缝包括总线/网络、模拟与数字</w:t>
      </w:r>
      <w:r>
        <w:t xml:space="preserve"> I/O、FMI </w:t>
      </w:r>
      <w:r>
        <w:rPr>
          <w:rFonts w:hint="eastAsia"/>
        </w:rPr>
        <w:t xml:space="preserve">模型集成，以及适用组件的</w:t>
      </w:r>
      <w:r>
        <w:t xml:space="preserve"> ASAM XIL </w:t>
      </w:r>
      <w:r>
        <w:rPr>
          <w:rFonts w:hint="eastAsia"/>
        </w:rPr>
        <w:t xml:space="preserve">自动化接口；故障插入与信号调理需要具体硬件，而非所有机箱自动具备。</w:t>
      </w:r>
      <w:hyperlink r:id="rId196">
        <w:r>
          <w:rPr>
            <w:rStyle w:val="Hyperlink"/>
          </w:rPr>
          <w:t xml:space="preserve">[S117]</w:t>
        </w:r>
      </w:hyperlink>
    </w:p>
    <w:p w14:paraId="001003D2" w14:textId="001003D3">
      <w:pPr>
        <w:pStyle w:val="BodyText"/>
      </w:pPr>
      <w:r>
        <w:rPr>
          <w:rFonts w:hint="eastAsia"/>
        </w:rPr>
        <w:t xml:space="preserve">供应商客户页中</w:t>
      </w:r>
      <w:r>
        <w:t xml:space="preserve"> Geely </w:t>
      </w:r>
      <w:r>
        <w:rPr>
          <w:rFonts w:hint="eastAsia"/>
        </w:rPr>
        <w:t xml:space="preserve">的具名评价明确涉及</w:t>
      </w:r>
      <w:r>
        <w:t xml:space="preserve"> SCALEXIO </w:t>
      </w:r>
      <w:r>
        <w:rPr>
          <w:rFonts w:hint="eastAsia"/>
        </w:rPr>
        <w:t xml:space="preserve">与</w:t>
      </w:r>
      <w:r>
        <w:t xml:space="preserve"> ASM </w:t>
      </w:r>
      <w:r>
        <w:rPr>
          <w:rFonts w:hint="eastAsia"/>
        </w:rPr>
        <w:t xml:space="preserve">的混动控制器开发测试，证据范围就是该汽车用途。本章也仅采用汽车</w:t>
      </w:r>
      <w:r>
        <w:t xml:space="preserve"> ECU </w:t>
      </w:r>
      <w:r>
        <w:rPr>
          <w:rFonts w:hint="eastAsia"/>
        </w:rPr>
        <w:t xml:space="preserve">分支：没有工位接触、机器人传动和网络模型的对应验证，不能把汽车</w:t>
      </w:r>
      <w:r>
        <w:t xml:space="preserve"> HIL </w:t>
      </w:r>
      <w:r>
        <w:rPr>
          <w:rFonts w:hint="eastAsia"/>
        </w:rPr>
        <w:t xml:space="preserve">台架直接称为通用机器人验证方案。</w:t>
      </w:r>
      <w:hyperlink r:id="rId197">
        <w:r>
          <w:rPr>
            <w:rStyle w:val="Hyperlink"/>
          </w:rPr>
          <w:t xml:space="preserve">[S118]</w:t>
        </w:r>
      </w:hyperlink>
    </w:p>
    <w:bookmarkEnd w:id="198"/>
    <w:bookmarkStart w:name="foxglove-rosbag2真实机器人事件的记录检查和输入回放" w:id="202"/>
    <w:p w14:paraId="001003D4" w14:textId="001003D5">
      <w:pPr>
        <w:pStyle w:val="Heading2"/>
      </w:pPr>
      <w:r>
        <w:t xml:space="preserve">Foxglove + </w:t>
      </w:r>
      <w:r>
        <w:rPr>
          <w:rFonts w:hint="eastAsia"/>
        </w:rPr>
        <w:t xml:space="preserve">rosbag2：真实机器人事件的记录、检查和输入回放</w:t>
      </w:r>
    </w:p>
    <w:p w14:paraId="001003D6" w14:textId="001003D7">
      <w:pPr>
        <w:pStyle w:val="FirstParagraph"/>
      </w:pPr>
      <w:r>
        <w:t xml:space="preserve">rosbag2 </w:t>
      </w:r>
      <w:r>
        <w:rPr>
          <w:rFonts w:hint="eastAsia"/>
        </w:rPr>
        <w:t xml:space="preserve">接收</w:t>
      </w:r>
      <w:r>
        <w:t xml:space="preserve"> ROS 2 </w:t>
      </w:r>
      <w:r>
        <w:rPr>
          <w:rFonts w:hint="eastAsia"/>
        </w:rPr>
        <w:t xml:space="preserve">消息并记录，也可按选定话题回放为</w:t>
      </w:r>
      <w:r>
        <w:t xml:space="preserve"> ROS </w:t>
      </w:r>
      <w:r>
        <w:rPr>
          <w:rFonts w:hint="eastAsia"/>
        </w:rPr>
        <w:t xml:space="preserve">消息；Foxglove</w:t>
      </w:r>
      <w:r>
        <w:t xml:space="preserve"> </w:t>
      </w:r>
      <w:r>
        <w:rPr>
          <w:rFonts w:hint="eastAsia"/>
        </w:rPr>
        <w:t xml:space="preserve">接收本地/远端记录或</w:t>
      </w:r>
      <w:r>
        <w:t xml:space="preserve"> WebSocket </w:t>
      </w:r>
      <w:r>
        <w:rPr>
          <w:rFonts w:hint="eastAsia"/>
        </w:rPr>
        <w:t xml:space="preserve">流，提供时间轴检查与可视化。输出是可重看、可定位的事件证据，配合被测软件才形成回归测试，不能把“看起来轨迹一致”当作机器自动判定通过。</w:t>
      </w:r>
      <w:hyperlink r:id="rId199">
        <w:r>
          <w:rPr>
            <w:rStyle w:val="Hyperlink"/>
          </w:rPr>
          <w:t xml:space="preserve">[S119]</w:t>
        </w:r>
      </w:hyperlink>
      <w:r>
        <w:t xml:space="preserve">、</w:t>
      </w:r>
      <w:hyperlink r:id="rId200">
        <w:r>
          <w:rPr>
            <w:rStyle w:val="Hyperlink"/>
          </w:rPr>
          <w:t xml:space="preserve">[S120]</w:t>
        </w:r>
      </w:hyperlink>
    </w:p>
    <w:p w14:paraId="001003D8" w14:textId="001003D9">
      <w:pPr>
        <w:pStyle w:val="BodyText"/>
      </w:pPr>
      <w:r>
        <w:t xml:space="preserve">rosbag2 </w:t>
      </w:r>
      <w:r>
        <w:rPr>
          <w:rFonts w:hint="eastAsia"/>
        </w:rPr>
        <w:t xml:space="preserve">为开源工具链，Foxglove</w:t>
      </w:r>
      <w:r>
        <w:t xml:space="preserve"> </w:t>
      </w:r>
      <w:r>
        <w:rPr>
          <w:rFonts w:hint="eastAsia"/>
        </w:rPr>
        <w:t xml:space="preserve">当前应用/服务按商业席位或许可获取；本地文件访问、云存储和桥接组件的获取条件应分别记录。官方文档支持</w:t>
      </w:r>
      <w:r>
        <w:t xml:space="preserve"> MCAP、ROS bag </w:t>
      </w:r>
      <w:r>
        <w:rPr>
          <w:rFonts w:hint="eastAsia"/>
        </w:rPr>
        <w:t xml:space="preserve">等格式，同时提醒旧</w:t>
      </w:r>
      <w:r>
        <w:t xml:space="preserve"> </w:t>
      </w:r>
      <w:r>
        <w:rPr>
          <w:rStyle w:val="VerbatimChar"/>
        </w:rPr>
        <w:t xml:space="preserve">.db3</w:t>
      </w:r>
      <w:r>
        <w:t xml:space="preserve"> </w:t>
      </w:r>
      <w:r>
        <w:rPr>
          <w:rFonts w:hint="eastAsia"/>
        </w:rPr>
        <w:t xml:space="preserve">缺少消息定义，不宜假设自定义消息天然可回放。</w:t>
      </w:r>
      <w:hyperlink r:id="rId201">
        <w:r>
          <w:rPr>
            <w:rStyle w:val="Hyperlink"/>
          </w:rPr>
          <w:t xml:space="preserve">[S121]</w:t>
        </w:r>
      </w:hyperlink>
    </w:p>
    <w:p w14:paraId="001003DA" w14:textId="001003DB">
      <w:pPr>
        <w:pStyle w:val="BodyText"/>
      </w:pPr>
      <w:r>
        <w:t xml:space="preserve">Dexory </w:t>
      </w:r>
      <w:r>
        <w:rPr>
          <w:rFonts w:hint="eastAsia"/>
        </w:rPr>
        <w:t xml:space="preserve">的公开播放器由</w:t>
      </w:r>
      <w:r>
        <w:t xml:space="preserve"> Foxglove </w:t>
      </w:r>
      <w:r>
        <w:rPr>
          <w:rFonts w:hint="eastAsia"/>
        </w:rPr>
        <w:t xml:space="preserve">官方介绍，可同时驱动可视化和向</w:t>
      </w:r>
      <w:r>
        <w:t xml:space="preserve"> ROS 2 </w:t>
      </w:r>
      <w:r>
        <w:rPr>
          <w:rFonts w:hint="eastAsia"/>
        </w:rPr>
        <w:t xml:space="preserve">栈重发</w:t>
      </w:r>
      <w:r>
        <w:t xml:space="preserve"> </w:t>
      </w:r>
      <w:r>
        <w:rPr>
          <w:rFonts w:hint="eastAsia"/>
        </w:rPr>
        <w:t xml:space="preserve">MCAP；这是具名真实机器人开发集成证据，不是整机闭环复现保证。应记录消息定义、时钟、TF、初始状态与</w:t>
      </w:r>
      <w:r>
        <w:t xml:space="preserve"> </w:t>
      </w:r>
      <w:r>
        <w:rPr>
          <w:rFonts w:hint="eastAsia"/>
        </w:rPr>
        <w:t xml:space="preserve">QoS；存储格式和数据管理细节交叉参见数据章，不重列平台全功能。</w:t>
      </w:r>
      <w:hyperlink r:id="rId18">
        <w:r>
          <w:rPr>
            <w:rStyle w:val="Hyperlink"/>
          </w:rPr>
          <w:t xml:space="preserve">[S4]</w:t>
        </w:r>
      </w:hyperlink>
    </w:p>
    <w:bookmarkEnd w:id="202"/>
    <w:bookmarkStart w:name="怎样衔接成系统测试" w:id="203"/>
    <w:p w14:paraId="001003DC" w14:textId="001003DD">
      <w:pPr>
        <w:pStyle w:val="Heading2"/>
      </w:pPr>
      <w:r>
        <w:rPr>
          <w:rFonts w:hint="eastAsia"/>
        </w:rPr>
        <w:t xml:space="preserve">怎样衔接成系统测试</w:t>
      </w:r>
    </w:p>
    <w:p w14:paraId="001003DE" w14:textId="001003DF">
      <w:pPr>
        <w:pStyle w:val="FirstParagraph"/>
      </w:pPr>
      <w:r>
        <w:rPr>
          <w:rFonts w:hint="eastAsia"/>
        </w:rPr>
        <w:t xml:space="preserve">以下是本手册建议的交付组织，不是上述平台自动具备的统一能力。每项测试至少记录被测版本、输入集、初始状态、运行环境、输出判据与失败证据，并区分：</w:t>
      </w:r>
    </w:p>
    <w:p w14:paraId="001003E0" w14:textId="001003E1">
      <w:pPr>
        <w:pStyle w:val="Compact"/>
        <w:numPr>
          <w:ilvl w:val="0"/>
          <w:numId w:val="1001"/>
        </w:numPr>
      </w:pPr>
      <w:r>
        <w:rPr>
          <w:rFonts w:hint="eastAsia"/>
        </w:rPr>
        <w:t xml:space="preserve">日志检查：解释已经发生的事件，检查时间顺序、状态转换和故障上下文。</w:t>
      </w:r>
    </w:p>
    <w:p w14:paraId="001003E2" w14:textId="001003E3">
      <w:pPr>
        <w:pStyle w:val="Compact"/>
        <w:numPr>
          <w:ilvl w:val="0"/>
          <w:numId w:val="1001"/>
        </w:numPr>
      </w:pPr>
      <w:r>
        <w:rPr>
          <w:rFonts w:hint="eastAsia"/>
        </w:rPr>
        <w:t xml:space="preserve">开环回归：将相同记录输入新软件，比较感知、估计或规划输出；软件产生的新动作没有改变原记录中的环境。</w:t>
      </w:r>
    </w:p>
    <w:p w14:paraId="001003E4" w14:textId="001003E5">
      <w:pPr>
        <w:pStyle w:val="Compact"/>
        <w:numPr>
          <w:ilvl w:val="0"/>
          <w:numId w:val="1001"/>
        </w:numPr>
      </w:pPr>
      <w:r>
        <w:rPr>
          <w:rFonts w:hint="eastAsia"/>
        </w:rPr>
        <w:t xml:space="preserve">闭环验证：模型或真实被测对象根据新输出产生后续输入。汽车</w:t>
      </w:r>
      <w:r>
        <w:t xml:space="preserve"> HIL </w:t>
      </w:r>
      <w:r>
        <w:rPr>
          <w:rFonts w:hint="eastAsia"/>
        </w:rPr>
        <w:t xml:space="preserve">的</w:t>
      </w:r>
      <w:r>
        <w:t xml:space="preserve"> </w:t>
      </w:r>
      <w:r>
        <w:rPr>
          <w:rFonts w:hint="eastAsia"/>
        </w:rPr>
        <w:t xml:space="preserve">ECU—仿真环境闭环属于这一类，但模型误差仍存在。</w:t>
      </w:r>
    </w:p>
    <w:p w14:paraId="001003E6" w14:textId="001003E7">
      <w:pPr>
        <w:pStyle w:val="FirstParagraph"/>
      </w:pPr>
      <w:r>
        <w:rPr>
          <w:rFonts w:hint="eastAsia"/>
        </w:rPr>
        <w:t xml:space="preserve">日志播放可能向</w:t>
      </w:r>
      <w:r>
        <w:t xml:space="preserve"> ROS </w:t>
      </w:r>
      <w:r>
        <w:rPr>
          <w:rFonts w:hint="eastAsia"/>
        </w:rPr>
        <w:t xml:space="preserve">图重新发布指令话题，因此回归环境应与设备执行域隔离，只将明确选定的观测输入交给被测程序；测试脚本不应自动连到真实机器人执行端。本次工作未执行任何设备、安装命令或实机参数配置。</w:t>
      </w:r>
      <w:hyperlink r:id="rId199">
        <w:r>
          <w:rPr>
            <w:rStyle w:val="Hyperlink"/>
          </w:rPr>
          <w:t xml:space="preserve">[S119]</w:t>
        </w:r>
      </w:hyperlink>
    </w:p>
    <w:p w14:paraId="001003E8" w14:textId="001003E9">
      <w:pPr>
        <w:pStyle w:val="BodyText"/>
      </w:pPr>
      <w:r>
        <w:rPr>
          <w:rFonts w:hint="eastAsia"/>
        </w:rPr>
        <w:t xml:space="preserve">交给第</w:t>
      </w:r>
      <w:r>
        <w:t xml:space="preserve"> 10 </w:t>
      </w:r>
      <w:r>
        <w:rPr>
          <w:rFonts w:hint="eastAsia"/>
        </w:rPr>
        <w:t xml:space="preserve">章的不是一个“测试通过”标签，而是与发布清单绑定的回归结果、已知限制、遥测项、现场告警规则与回滚条件。网络中断、时钟错位、软件重启、命令重发、算力竞争和地图/标定变化，都应有明确的失败分类及证据入口，避免现场故障只能靠口头描述。</w:t>
      </w:r>
    </w:p>
    <w:bookmarkEnd w:id="203"/>
    <w:bookmarkEnd w:id="204"/>
    <w:bookmarkStart w:name="多机调度遥测与现场运维" w:id="224"/>
    <w:p w14:paraId="001003EA" w14:textId="001003EB">
      <w:pPr>
        <w:pStyle w:val="Heading1"/>
      </w:pPr>
      <w:r>
        <w:t xml:space="preserve">10 </w:t>
      </w:r>
      <w:r>
        <w:rPr>
          <w:rFonts w:hint="eastAsia"/>
        </w:rPr>
        <w:t xml:space="preserve">多机调度、遥测与现场运维</w:t>
      </w:r>
    </w:p>
    <w:p w14:paraId="001003EC" w14:textId="001003ED">
      <w:pPr>
        <w:pStyle w:val="FirstParagraph"/>
      </w:pPr>
      <w:r>
        <w:rPr>
          <w:rFonts w:hint="eastAsia"/>
        </w:rPr>
        <w:t xml:space="preserve">核验日：2026-10-27。单机控制、车队任务分配、跨厂商交通协调、遥测和人工介入有不同的责任边界。以下产品可在接口清楚时组合，但“一个面板能看到多种机器人”不等于“已经能仲裁所有机器人在门、电梯和窄通道中的动作”。本阶段承接第</w:t>
      </w:r>
      <w:r>
        <w:t xml:space="preserve"> 09 </w:t>
      </w:r>
      <w:r>
        <w:rPr>
          <w:rFonts w:hint="eastAsia"/>
        </w:rPr>
        <w:t xml:space="preserve">章的版本与失败分类，形成现场可执行的运维契约。</w:t>
      </w:r>
    </w:p>
    <w:bookmarkStart w:name="mirfleetmir-车队的任务与运行协调" w:id="208"/>
    <w:p w14:paraId="001003EE" w14:textId="001003EF">
      <w:pPr>
        <w:pStyle w:val="Heading2"/>
      </w:pPr>
      <w:r>
        <w:rPr>
          <w:rFonts w:hint="eastAsia"/>
        </w:rPr>
        <w:t xml:space="preserve">MiRFleet：MiR</w:t>
      </w:r>
      <w:r>
        <w:t xml:space="preserve"> </w:t>
      </w:r>
      <w:r>
        <w:rPr>
          <w:rFonts w:hint="eastAsia"/>
        </w:rPr>
        <w:t xml:space="preserve">车队的任务与运行协调</w:t>
      </w:r>
    </w:p>
    <w:p w14:paraId="001003F0" w14:textId="001003F1">
      <w:pPr>
        <w:pStyle w:val="FirstParagraph"/>
      </w:pPr>
      <w:r>
        <w:t xml:space="preserve">MiRFleet </w:t>
      </w:r>
      <w:r>
        <w:rPr>
          <w:rFonts w:hint="eastAsia"/>
        </w:rPr>
        <w:t xml:space="preserve">接收任务、地图与各机器人状态，选择适合的</w:t>
      </w:r>
      <w:r>
        <w:t xml:space="preserve"> MiR </w:t>
      </w:r>
      <w:r>
        <w:rPr>
          <w:rFonts w:hint="eastAsia"/>
        </w:rPr>
        <w:t xml:space="preserve">机器人执行任务并向操作员报告进展/障碍。它连接集中车队服务与车载软件，Web</w:t>
      </w:r>
      <w:r>
        <w:t xml:space="preserve"> </w:t>
      </w:r>
      <w:r>
        <w:rPr>
          <w:rFonts w:hint="eastAsia"/>
        </w:rPr>
        <w:t xml:space="preserve">界面用于运行管理；MiR</w:t>
      </w:r>
      <w:r>
        <w:t xml:space="preserve"> Academy </w:t>
      </w:r>
      <w:r>
        <w:rPr>
          <w:rFonts w:hint="eastAsia"/>
        </w:rPr>
        <w:t xml:space="preserve">的公开教材明确介绍</w:t>
      </w:r>
      <w:r>
        <w:t xml:space="preserve"> REST </w:t>
      </w:r>
      <w:r>
        <w:rPr>
          <w:rFonts w:hint="eastAsia"/>
        </w:rPr>
        <w:t xml:space="preserve">请求和</w:t>
      </w:r>
      <w:r>
        <w:t xml:space="preserve"> Fleet </w:t>
      </w:r>
      <w:r>
        <w:rPr>
          <w:rFonts w:hint="eastAsia"/>
        </w:rPr>
        <w:t xml:space="preserve">的机器人查询接口，可供</w:t>
      </w:r>
      <w:r>
        <w:t xml:space="preserve"> ERP/WMS </w:t>
      </w:r>
      <w:r>
        <w:rPr>
          <w:rFonts w:hint="eastAsia"/>
        </w:rPr>
        <w:t xml:space="preserve">等上层系统集成。</w:t>
      </w:r>
      <w:hyperlink r:id="rId205">
        <w:r>
          <w:rPr>
            <w:rStyle w:val="Hyperlink"/>
          </w:rPr>
          <w:t xml:space="preserve">[S122]</w:t>
        </w:r>
      </w:hyperlink>
      <w:r>
        <w:t xml:space="preserve">、</w:t>
      </w:r>
      <w:hyperlink r:id="rId206">
        <w:r>
          <w:rPr>
            <w:rStyle w:val="Hyperlink"/>
          </w:rPr>
          <w:t xml:space="preserve">[S123]</w:t>
        </w:r>
      </w:hyperlink>
    </w:p>
    <w:p w14:paraId="001003F2" w14:textId="001003F3">
      <w:pPr>
        <w:pStyle w:val="BodyText"/>
      </w:pPr>
      <w:r>
        <w:rPr>
          <w:rFonts w:hint="eastAsia"/>
        </w:rPr>
        <w:t xml:space="preserve">获取属于</w:t>
      </w:r>
      <w:r>
        <w:t xml:space="preserve"> MiR </w:t>
      </w:r>
      <w:r>
        <w:rPr>
          <w:rFonts w:hint="eastAsia"/>
        </w:rPr>
        <w:t xml:space="preserve">的商业软件与设备集成渠道；部署需固定</w:t>
      </w:r>
      <w:r>
        <w:t xml:space="preserve"> </w:t>
      </w:r>
      <w:r>
        <w:rPr>
          <w:rFonts w:hint="eastAsia"/>
        </w:rPr>
        <w:t xml:space="preserve">Fleet、机器人软件、地图及外部接口版本，不能把旧博客中的容量或路线图当当前规格。FORVIA</w:t>
      </w:r>
      <w:r>
        <w:t xml:space="preserve"> Faurecia Písek </w:t>
      </w:r>
      <w:r>
        <w:rPr>
          <w:rFonts w:hint="eastAsia"/>
        </w:rPr>
        <w:t xml:space="preserve">的官方案例明确使用</w:t>
      </w:r>
      <w:r>
        <w:t xml:space="preserve"> MiR Fleet </w:t>
      </w:r>
      <w:r>
        <w:rPr>
          <w:rFonts w:hint="eastAsia"/>
        </w:rPr>
        <w:t xml:space="preserve">组织任务，是“供应商具名工厂应用”，不是仅购买机器人而推断用了车队软件。</w:t>
      </w:r>
      <w:hyperlink r:id="rId207">
        <w:r>
          <w:rPr>
            <w:rStyle w:val="Hyperlink"/>
          </w:rPr>
          <w:t xml:space="preserve">[S124]</w:t>
        </w:r>
      </w:hyperlink>
    </w:p>
    <w:p w14:paraId="001003F4" w14:textId="001003F5">
      <w:pPr>
        <w:pStyle w:val="BodyText"/>
      </w:pPr>
      <w:r>
        <w:rPr>
          <w:rFonts w:hint="eastAsia"/>
        </w:rPr>
        <w:t xml:space="preserve">案例中的</w:t>
      </w:r>
      <w:r>
        <w:t xml:space="preserve"> ERP </w:t>
      </w:r>
      <w:r>
        <w:rPr>
          <w:rFonts w:hint="eastAsia"/>
        </w:rPr>
        <w:t xml:space="preserve">接入仍写为后续目标，不应改成已经完成。MiR</w:t>
      </w:r>
      <w:r>
        <w:t xml:space="preserve"> </w:t>
      </w:r>
      <w:r>
        <w:rPr>
          <w:rFonts w:hint="eastAsia"/>
        </w:rPr>
        <w:t xml:space="preserve">车队协调也不能自动推成任意品牌原生互操作；其它车队的接入能力、任务确认与交通权限必须另行核验。</w:t>
      </w:r>
      <w:hyperlink r:id="rId207">
        <w:r>
          <w:rPr>
            <w:rStyle w:val="Hyperlink"/>
          </w:rPr>
          <w:t xml:space="preserve">[S124]</w:t>
        </w:r>
      </w:hyperlink>
    </w:p>
    <w:bookmarkEnd w:id="208"/>
    <w:bookmarkStart w:name="inorbit机器人运维数据任务接口与跨系统编排" w:id="212"/>
    <w:p w14:paraId="001003F6" w14:textId="001003F7">
      <w:pPr>
        <w:pStyle w:val="Heading2"/>
      </w:pPr>
      <w:r>
        <w:rPr>
          <w:rFonts w:hint="eastAsia"/>
        </w:rPr>
        <w:t xml:space="preserve">InOrbit：机器人运维数据、任务接口与跨系统编排</w:t>
      </w:r>
    </w:p>
    <w:p w14:paraId="001003F8" w14:textId="001003F9">
      <w:pPr>
        <w:pStyle w:val="FirstParagraph"/>
      </w:pPr>
      <w:r>
        <w:t xml:space="preserve">InOrbit </w:t>
      </w:r>
      <w:r>
        <w:rPr>
          <w:rFonts w:hint="eastAsia"/>
        </w:rPr>
        <w:t xml:space="preserve">接收机器人遥测、任务事件及业务系统上下文，输出运行视图、事件/告警、任务追踪和经配置的操作请求。公开接缝包括</w:t>
      </w:r>
      <w:r>
        <w:t xml:space="preserve"> REST API、Robot SDK、ROS 1/2 </w:t>
      </w:r>
      <w:r>
        <w:rPr>
          <w:rFonts w:hint="eastAsia"/>
        </w:rPr>
        <w:t xml:space="preserve">集成及</w:t>
      </w:r>
      <w:r>
        <w:t xml:space="preserve"> Edge </w:t>
      </w:r>
      <w:r>
        <w:rPr>
          <w:rFonts w:hint="eastAsia"/>
        </w:rPr>
        <w:t xml:space="preserve">SDK；可通过</w:t>
      </w:r>
      <w:r>
        <w:t xml:space="preserve"> </w:t>
      </w:r>
      <w:r>
        <w:rPr>
          <w:rFonts w:hint="eastAsia"/>
        </w:rPr>
        <w:t xml:space="preserve">agent、非</w:t>
      </w:r>
      <w:r>
        <w:t xml:space="preserve"> ROS </w:t>
      </w:r>
      <w:r>
        <w:rPr>
          <w:rFonts w:hint="eastAsia"/>
        </w:rPr>
        <w:t xml:space="preserve">代码或连接器接入，因此不能仅把它理解成一个</w:t>
      </w:r>
      <w:r>
        <w:t xml:space="preserve"> ROS </w:t>
      </w:r>
      <w:r>
        <w:rPr>
          <w:rFonts w:hint="eastAsia"/>
        </w:rPr>
        <w:t xml:space="preserve">可视化工具。</w:t>
      </w:r>
      <w:hyperlink r:id="rId209">
        <w:r>
          <w:rPr>
            <w:rStyle w:val="Hyperlink"/>
          </w:rPr>
          <w:t xml:space="preserve">[S125]</w:t>
        </w:r>
      </w:hyperlink>
    </w:p>
    <w:p w14:paraId="001003FA" w14:textId="001003FB">
      <w:pPr>
        <w:pStyle w:val="BodyText"/>
      </w:pPr>
      <w:r>
        <w:rPr>
          <w:rFonts w:hint="eastAsia"/>
        </w:rPr>
        <w:t xml:space="preserve">产品采用商业云平台与机器人/边缘接入组件，开发者方案有明确功能与获取入口，具体订阅权限及保留策略须按方案确认。供应商公开的</w:t>
      </w:r>
      <w:r>
        <w:t xml:space="preserve"> Instock + OTTO </w:t>
      </w:r>
      <w:r>
        <w:rPr>
          <w:rFonts w:hint="eastAsia"/>
        </w:rPr>
        <w:t xml:space="preserve">跨系统编排案例是在</w:t>
      </w:r>
      <w:r>
        <w:t xml:space="preserve"> Robot Space </w:t>
      </w:r>
      <w:r>
        <w:rPr>
          <w:rFonts w:hint="eastAsia"/>
        </w:rPr>
        <w:t xml:space="preserve">与展会远程演示，记为“具名伙伴演示”，不将其描述为已在客户仓库普遍生产运行。</w:t>
      </w:r>
      <w:hyperlink r:id="rId210">
        <w:r>
          <w:rPr>
            <w:rStyle w:val="Hyperlink"/>
          </w:rPr>
          <w:t xml:space="preserve">[S126]</w:t>
        </w:r>
      </w:hyperlink>
      <w:r>
        <w:t xml:space="preserve">、</w:t>
      </w:r>
      <w:hyperlink r:id="rId211">
        <w:r>
          <w:rPr>
            <w:rStyle w:val="Hyperlink"/>
          </w:rPr>
          <w:t xml:space="preserve">[S127]</w:t>
        </w:r>
      </w:hyperlink>
    </w:p>
    <w:p w14:paraId="001003FC" w14:textId="001003FD">
      <w:pPr>
        <w:pStyle w:val="BodyText"/>
      </w:pPr>
      <w:r>
        <w:t xml:space="preserve">API </w:t>
      </w:r>
      <w:r>
        <w:rPr>
          <w:rFonts w:hint="eastAsia"/>
        </w:rPr>
        <w:t xml:space="preserve">的可调用性不代表机器人必定接受请求。平台可编排任务与介入，但实际动作由机器人/车队接口兑现；联网丢失、状态陈旧和同一机器人多操作员争用，都必须由接入合同及本地状态机处理，不能让云端操作覆盖机器人执行边界。</w:t>
      </w:r>
      <w:hyperlink r:id="rId209">
        <w:r>
          <w:rPr>
            <w:rStyle w:val="Hyperlink"/>
          </w:rPr>
          <w:t xml:space="preserve">[S125]</w:t>
        </w:r>
      </w:hyperlink>
    </w:p>
    <w:bookmarkEnd w:id="212"/>
    <w:bookmarkStart w:name="open-rmf开源多车队与楼宇资源协调" w:id="217"/>
    <w:p w14:paraId="001003FE" w14:textId="001003FF">
      <w:pPr>
        <w:pStyle w:val="Heading2"/>
      </w:pPr>
      <w:r>
        <w:rPr>
          <w:rFonts w:hint="eastAsia"/>
        </w:rPr>
        <w:t xml:space="preserve">Open-RMF：开源多车队与楼宇资源协调</w:t>
      </w:r>
    </w:p>
    <w:p w14:paraId="00100400" w14:textId="00100401">
      <w:pPr>
        <w:pStyle w:val="FirstParagraph"/>
      </w:pPr>
      <w:r>
        <w:t xml:space="preserve">Open-RMF </w:t>
      </w:r>
      <w:r>
        <w:rPr>
          <w:rFonts w:hint="eastAsia"/>
        </w:rPr>
        <w:t xml:space="preserve">输入任务、导航图、机器人位置/电量/执行状态，以及门、电梯等设施状态，输出任务分配与交通协商结果，再由</w:t>
      </w:r>
      <w:r>
        <w:t xml:space="preserve"> fleet adapter </w:t>
      </w:r>
      <w:r>
        <w:rPr>
          <w:rFonts w:hint="eastAsia"/>
        </w:rPr>
        <w:t xml:space="preserve">转成各车队</w:t>
      </w:r>
      <w:r>
        <w:t xml:space="preserve"> </w:t>
      </w:r>
      <w:r>
        <w:rPr>
          <w:rFonts w:hint="eastAsia"/>
        </w:rPr>
        <w:t xml:space="preserve">API。公开接缝包括</w:t>
      </w:r>
      <w:r>
        <w:t xml:space="preserve"> C++ API、Python bindings、ROS 2 </w:t>
      </w:r>
      <w:r>
        <w:rPr>
          <w:rFonts w:hint="eastAsia"/>
        </w:rPr>
        <w:t xml:space="preserve">消息和适配模板；Full</w:t>
      </w:r>
      <w:r>
        <w:t xml:space="preserve"> Control </w:t>
      </w:r>
      <w:r>
        <w:rPr>
          <w:rFonts w:hint="eastAsia"/>
        </w:rPr>
        <w:t xml:space="preserve">与只允许暂停/继续的</w:t>
      </w:r>
      <w:r>
        <w:t xml:space="preserve"> Traffic Light Control </w:t>
      </w:r>
      <w:r>
        <w:rPr>
          <w:rFonts w:hint="eastAsia"/>
        </w:rPr>
        <w:t xml:space="preserve">等接入模式能力不同。</w:t>
      </w:r>
      <w:hyperlink r:id="rId213">
        <w:r>
          <w:rPr>
            <w:rStyle w:val="Hyperlink"/>
          </w:rPr>
          <w:t xml:space="preserve">[S128]</w:t>
        </w:r>
      </w:hyperlink>
    </w:p>
    <w:p w14:paraId="00100402" w14:textId="00100403">
      <w:pPr>
        <w:pStyle w:val="BodyText"/>
      </w:pPr>
      <w:r>
        <w:rPr>
          <w:rFonts w:hint="eastAsia"/>
        </w:rPr>
        <w:t xml:space="preserve">它是免费开源模块化工具链，有官方仓库与演示工程，通常由部署方维护服务、地图和适配器。官方说明源于医疗场景并提供酒店、办公室等</w:t>
      </w:r>
      <w:r>
        <w:t xml:space="preserve"> </w:t>
      </w:r>
      <w:r>
        <w:rPr>
          <w:rFonts w:hint="eastAsia"/>
        </w:rPr>
        <w:t xml:space="preserve">demos；本卡以可获取工具链与接口为证据，没有另核具名医院的生产配置，不将</w:t>
      </w:r>
      <w:r>
        <w:t xml:space="preserve"> </w:t>
      </w:r>
      <w:r>
        <w:rPr>
          <w:rFonts w:hint="eastAsia"/>
        </w:rPr>
        <w:t xml:space="preserve">demo、行业起源或合作标志写成现场客户部署。</w:t>
      </w:r>
      <w:hyperlink r:id="rId214">
        <w:r>
          <w:rPr>
            <w:rStyle w:val="Hyperlink"/>
          </w:rPr>
          <w:t xml:space="preserve">[S129]</w:t>
        </w:r>
      </w:hyperlink>
      <w:r>
        <w:t xml:space="preserve">、</w:t>
      </w:r>
      <w:hyperlink r:id="rId215">
        <w:r>
          <w:rPr>
            <w:rStyle w:val="Hyperlink"/>
          </w:rPr>
          <w:t xml:space="preserve">[S130]</w:t>
        </w:r>
      </w:hyperlink>
    </w:p>
    <w:p w14:paraId="00100404" w14:textId="00100405">
      <w:pPr>
        <w:pStyle w:val="BodyText"/>
      </w:pPr>
      <w:r>
        <w:rPr>
          <w:rFonts w:hint="eastAsia"/>
        </w:rPr>
        <w:t xml:space="preserve">适配器必须准确报告位置、命令完成和中断，并具备约定的导航/暂停权限。只读接入不能被当成全控制接入；导航图遗漏、坐标不一致或非参与设备占用空间，都可能使调度假设失效。Open-RMF</w:t>
      </w:r>
      <w:r>
        <w:t xml:space="preserve"> </w:t>
      </w:r>
      <w:r>
        <w:rPr>
          <w:rFonts w:hint="eastAsia"/>
        </w:rPr>
        <w:t xml:space="preserve">的资源协调不替代机器人本地避障与运动闭环。</w:t>
      </w:r>
      <w:hyperlink r:id="rId216">
        <w:r>
          <w:rPr>
            <w:rStyle w:val="Hyperlink"/>
          </w:rPr>
          <w:t xml:space="preserve">[S131]</w:t>
        </w:r>
      </w:hyperlink>
    </w:p>
    <w:bookmarkEnd w:id="217"/>
    <w:bookmarkStart w:name="formant遥测事件上下文与远程支持" w:id="222"/>
    <w:p w14:paraId="00100406" w14:textId="00100407">
      <w:pPr>
        <w:pStyle w:val="Heading2"/>
      </w:pPr>
      <w:r>
        <w:rPr>
          <w:rFonts w:hint="eastAsia"/>
        </w:rPr>
        <w:t xml:space="preserve">Formant：遥测、事件上下文与远程支持</w:t>
      </w:r>
    </w:p>
    <w:p w14:paraId="00100408" w14:textId="00100409">
      <w:pPr>
        <w:pStyle w:val="FirstParagraph"/>
      </w:pPr>
      <w:r>
        <w:t xml:space="preserve">Formant </w:t>
      </w:r>
      <w:r>
        <w:rPr>
          <w:rFonts w:hint="eastAsia"/>
        </w:rPr>
        <w:t xml:space="preserve">接收机器人状态、视频、事件和应用数据，提供历史查询、现场诊断、经授权的命令与遥操作通道。官方</w:t>
      </w:r>
      <w:r>
        <w:t xml:space="preserve"> agent </w:t>
      </w:r>
      <w:r>
        <w:rPr>
          <w:rFonts w:hint="eastAsia"/>
        </w:rPr>
        <w:t xml:space="preserve">是</w:t>
      </w:r>
      <w:r>
        <w:t xml:space="preserve"> Linux </w:t>
      </w:r>
      <w:r>
        <w:rPr>
          <w:rFonts w:hint="eastAsia"/>
        </w:rPr>
        <w:t xml:space="preserve">侧程序，上传数据并处理定义好的命令；遥操作使用</w:t>
      </w:r>
      <w:r>
        <w:t xml:space="preserve"> </w:t>
      </w:r>
      <w:r>
        <w:rPr>
          <w:rFonts w:hint="eastAsia"/>
        </w:rPr>
        <w:t xml:space="preserve">WebRTC，公开</w:t>
      </w:r>
      <w:r>
        <w:t xml:space="preserve"> Agent SDK、Cloud SDK </w:t>
      </w:r>
      <w:r>
        <w:rPr>
          <w:rFonts w:hint="eastAsia"/>
        </w:rPr>
        <w:t xml:space="preserve">与</w:t>
      </w:r>
      <w:r>
        <w:t xml:space="preserve"> API </w:t>
      </w:r>
      <w:r>
        <w:rPr>
          <w:rFonts w:hint="eastAsia"/>
        </w:rPr>
        <w:t xml:space="preserve">区分设备侧数据接入、云侧查询和组织管理。</w:t>
      </w:r>
      <w:hyperlink r:id="rId218">
        <w:r>
          <w:rPr>
            <w:rStyle w:val="Hyperlink"/>
          </w:rPr>
          <w:t xml:space="preserve">[S132]</w:t>
        </w:r>
      </w:hyperlink>
      <w:r>
        <w:t xml:space="preserve">、</w:t>
      </w:r>
      <w:hyperlink r:id="rId219">
        <w:r>
          <w:rPr>
            <w:rStyle w:val="Hyperlink"/>
          </w:rPr>
          <w:t xml:space="preserve">[S133]</w:t>
        </w:r>
      </w:hyperlink>
    </w:p>
    <w:p w14:paraId="0010040A" w14:textId="0010040B">
      <w:pPr>
        <w:pStyle w:val="BodyText"/>
      </w:pPr>
      <w:r>
        <w:rPr>
          <w:rFonts w:hint="eastAsia"/>
        </w:rPr>
        <w:t xml:space="preserve">服务通过商业平台获取，机器人端按支持矩阵部署</w:t>
      </w:r>
      <w:r>
        <w:t xml:space="preserve"> agent </w:t>
      </w:r>
      <w:r>
        <w:rPr>
          <w:rFonts w:hint="eastAsia"/>
        </w:rPr>
        <w:t xml:space="preserve">或应用</w:t>
      </w:r>
      <w:r>
        <w:t xml:space="preserve"> </w:t>
      </w:r>
      <w:r>
        <w:rPr>
          <w:rFonts w:hint="eastAsia"/>
        </w:rPr>
        <w:t xml:space="preserve">SDK；官网现入口为</w:t>
      </w:r>
      <w:r>
        <w:t xml:space="preserve"> </w:t>
      </w:r>
      <w:r>
        <w:rPr>
          <w:rStyle w:val="VerbatimChar"/>
        </w:rPr>
        <w:t xml:space="preserve">formant.ai</w:t>
      </w:r>
      <w:r>
        <w:rPr>
          <w:rFonts w:hint="eastAsia"/>
        </w:rPr>
        <w:t xml:space="preserve">，文档/应用仍使用</w:t>
      </w:r>
      <w:r>
        <w:t xml:space="preserve"> </w:t>
      </w:r>
      <w:r>
        <w:rPr>
          <w:rStyle w:val="VerbatimChar"/>
        </w:rPr>
        <w:t xml:space="preserve">formant.io</w:t>
      </w:r>
      <w:r>
        <w:rPr>
          <w:rFonts w:hint="eastAsia"/>
        </w:rPr>
        <w:t xml:space="preserve">，不能把域名迁移误判为停供。Burro</w:t>
      </w:r>
      <w:r>
        <w:t xml:space="preserve"> </w:t>
      </w:r>
      <w:r>
        <w:rPr>
          <w:rFonts w:hint="eastAsia"/>
        </w:rPr>
        <w:t xml:space="preserve">的供应商具名案例涉及农场机器人监控、遥操作和</w:t>
      </w:r>
      <w:r>
        <w:t xml:space="preserve"> rosbag </w:t>
      </w:r>
      <w:r>
        <w:rPr>
          <w:rFonts w:hint="eastAsia"/>
        </w:rPr>
        <w:t xml:space="preserve">支持，说明实际现场运维使用，不据旧案例推断当前机器人数量。</w:t>
      </w:r>
      <w:hyperlink r:id="rId220">
        <w:r>
          <w:rPr>
            <w:rStyle w:val="Hyperlink"/>
          </w:rPr>
          <w:t xml:space="preserve">[S134]</w:t>
        </w:r>
      </w:hyperlink>
      <w:r>
        <w:t xml:space="preserve">、</w:t>
      </w:r>
      <w:hyperlink r:id="rId221">
        <w:r>
          <w:rPr>
            <w:rStyle w:val="Hyperlink"/>
          </w:rPr>
          <w:t xml:space="preserve">[S135]</w:t>
        </w:r>
      </w:hyperlink>
    </w:p>
    <w:p w14:paraId="0010040C" w14:textId="0010040D">
      <w:pPr>
        <w:pStyle w:val="BodyText"/>
      </w:pPr>
      <w:r>
        <w:rPr>
          <w:rFonts w:hint="eastAsia"/>
        </w:rPr>
        <w:t xml:space="preserve">历史数据上传与实时遥操作链路不是同一种保证：缓存可补传遥测，却不能把过期运动命令延后执行仍视为正常。遥操作权限、命令有效期、网络中断后的本地行为及审计应独立交付；它不是所有品牌通用的交通仲裁器。</w:t>
      </w:r>
      <w:hyperlink r:id="rId218">
        <w:r>
          <w:rPr>
            <w:rStyle w:val="Hyperlink"/>
          </w:rPr>
          <w:t xml:space="preserve">[S132]</w:t>
        </w:r>
      </w:hyperlink>
    </w:p>
    <w:bookmarkEnd w:id="222"/>
    <w:bookmarkStart w:name="交付与衔接谁派任务谁确认动作" w:id="223"/>
    <w:p w14:paraId="0010040E" w14:textId="0010040F">
      <w:pPr>
        <w:pStyle w:val="Heading2"/>
      </w:pPr>
      <w:r>
        <w:rPr>
          <w:rFonts w:hint="eastAsia"/>
        </w:rPr>
        <w:t xml:space="preserve">交付与衔接：谁派任务，谁确认动作</w:t>
      </w:r>
    </w:p>
    <w:p w14:paraId="00100410" w14:textId="00100411">
      <w:pPr>
        <w:pStyle w:val="FirstParagraph"/>
      </w:pPr>
      <w:r>
        <w:rPr>
          <w:rFonts w:hint="eastAsia"/>
        </w:rPr>
        <w:t xml:space="preserve">本手册建议交付一份分层责任表：业务系统创建任务，车队服务分配，适配器转换，本地系统接受或拒绝，机器人回报实际完成，运维平台保存可查询事件。组合部署时须指定同一资源的唯一调度权和同一机器人的操作权；不能让两个平台都认为自己可以重新派发同一任务。</w:t>
      </w:r>
    </w:p>
    <w:p w14:paraId="00100412" w14:textId="00100413">
      <w:pPr>
        <w:pStyle w:val="BodyText"/>
      </w:pPr>
      <w:r>
        <w:rPr>
          <w:rFonts w:hint="eastAsia"/>
        </w:rPr>
        <w:t xml:space="preserve">每次任务至少关联任务</w:t>
      </w:r>
      <w:r>
        <w:t xml:space="preserve"> </w:t>
      </w:r>
      <w:r>
        <w:rPr>
          <w:rFonts w:hint="eastAsia"/>
        </w:rPr>
        <w:t xml:space="preserve">ID、机器人</w:t>
      </w:r>
      <w:r>
        <w:t xml:space="preserve"> </w:t>
      </w:r>
      <w:r>
        <w:rPr>
          <w:rFonts w:hint="eastAsia"/>
        </w:rPr>
        <w:t xml:space="preserve">ID、发布版本、地图版本、时间戳和终止原因；“请求成功”“机器人已接受”“实际完成”应是三个状态。现场事件应能链接回第</w:t>
      </w:r>
      <w:r>
        <w:t xml:space="preserve"> 09 </w:t>
      </w:r>
      <w:r>
        <w:rPr>
          <w:rFonts w:hint="eastAsia"/>
        </w:rPr>
        <w:t xml:space="preserve">章的复现材料，第</w:t>
      </w:r>
      <w:r>
        <w:t xml:space="preserve"> 08 </w:t>
      </w:r>
      <w:r>
        <w:rPr>
          <w:rFonts w:hint="eastAsia"/>
        </w:rPr>
        <w:t xml:space="preserve">章的发布清单以及第</w:t>
      </w:r>
      <w:r>
        <w:t xml:space="preserve"> 07 </w:t>
      </w:r>
      <w:r>
        <w:rPr>
          <w:rFonts w:hint="eastAsia"/>
        </w:rPr>
        <w:t xml:space="preserve">章的执行接口，这些是建议的工程契约，不是假定每个平台都有同名字段。</w:t>
      </w:r>
    </w:p>
    <w:p w14:paraId="00100414" w14:textId="00100415">
      <w:pPr>
        <w:pStyle w:val="BodyText"/>
      </w:pPr>
      <w:r>
        <w:rPr>
          <w:rFonts w:hint="eastAsia"/>
        </w:rPr>
        <w:t xml:space="preserve">移交运行团队的内容还应包括告警所有者、远程介入权限、失联/重启/重复请求处理、数据保留与导出方式，以及配置变更和回滚记录。车队界面、AI</w:t>
      </w:r>
      <w:r>
        <w:t xml:space="preserve"> </w:t>
      </w:r>
      <w:r>
        <w:rPr>
          <w:rFonts w:hint="eastAsia"/>
        </w:rPr>
        <w:t xml:space="preserve">助手或自动恢复脚本都不能成为省略现场执行边界的理由。本次核验未接入任何客户账户、设备或生产系统。</w:t>
      </w:r>
    </w:p>
    <w:bookmarkEnd w:id="223"/>
    <w:bookmarkEnd w:id="224"/>
    <w:bookmarkStart w:name="端到端组合与客户公开案例" w:id="246"/>
    <w:p w14:paraId="00100416" w14:textId="00100417">
      <w:pPr>
        <w:pStyle w:val="Heading1"/>
      </w:pPr>
      <w:r>
        <w:t xml:space="preserve">11 </w:t>
      </w:r>
      <w:r>
        <w:rPr>
          <w:rFonts w:hint="eastAsia"/>
        </w:rPr>
        <w:t xml:space="preserve">端到端组合与客户公开案例</w:t>
      </w:r>
    </w:p>
    <w:bookmarkStart w:name="研发新的机械臂策略组件式参考组合" w:id="225"/>
    <w:p w14:paraId="00100418" w14:textId="00100419">
      <w:pPr>
        <w:pStyle w:val="Heading2"/>
      </w:pPr>
      <w:r>
        <w:t xml:space="preserve">11.1 </w:t>
      </w:r>
      <w:r>
        <w:rPr>
          <w:rFonts w:hint="eastAsia"/>
        </w:rPr>
        <w:t xml:space="preserve">研发新的机械臂策略：组件式参考组合</w:t>
      </w:r>
    </w:p>
    <w:p w14:paraId="0010041A" w14:textId="0010041B">
      <w:pPr>
        <w:pStyle w:val="FirstParagraph"/>
      </w:pPr>
      <w:r>
        <w:rPr>
          <w:rFonts w:hint="eastAsia"/>
        </w:rPr>
        <w:t xml:space="preserve">这是一条依据各阶段职责整理的研发组合，不是某客户已采用的架构，也不是供应商联合验证的安装包。</w:t>
      </w:r>
    </w:p>
    <w:p w14:paraId="0010041C" w14:textId="0010041D">
      <w:pPr>
        <w:pStyle w:val="BodyText"/>
      </w:pPr>
      <w:r>
        <w:rPr>
          <w:rFonts w:hint="eastAsia"/>
        </w:rPr>
        <w:t xml:space="preserve">真实机器人提供图像、关节状态和实际命令；记录／回放平台保留时间、标定与任务轨迹；数据工具生成训练窗口和划分；仿真系统建立可重置环境；训练框架和机器人模型生成检查点；运行时完成输入处理和动作解码；执行层再接到设备。对应产品的获取和接口见第</w:t>
      </w:r>
      <w:r>
        <w:t xml:space="preserve"> 2—8 </w:t>
      </w:r>
      <w:r>
        <w:rPr>
          <w:rFonts w:hint="eastAsia"/>
        </w:rPr>
        <w:t xml:space="preserve">章。</w:t>
      </w:r>
    </w:p>
    <w:tbl>
      <w:tblPr>
        <w:tblStyle w:val="Table"/>
        <w:tblW w:w="5000" w:type="pct"/>
        <w:tblLayout w:type="autofit"/>
        <w:tblCellMar>
          <w:top w:w="90" w:type="dxa"/>
          <w:left w:w="90" w:type="dxa"/>
          <w:bottom w:w="90" w:type="dxa"/>
          <w:right w:w="90" w:type="dxa"/>
        </w:tblCellMar>
        <w:tblLook w:val="0020" w:firstRow="1" w:lastRow="0" w:firstColumn="0" w:lastColumn="0" w:noHBand="0" w:noVBand="0"/>
      </w:tblPr>
      <w:tblGrid>
        <w:gridCol w:w="1980"/>
        <w:gridCol w:w="1980"/>
        <w:gridCol w:w="1980"/>
        <w:gridCol w:w="1980"/>
      </w:tblGrid>
      <w:tr>
        <w:trPr>
          <w:tblHeader w:val="on"/>
          <w:cantSplit/>
        </w:trPr>
        <w:tc>
          <w:tcPr>
            <w:shd w:val="clear" w:fill="EDF3F8"/>
            <w:vAlign w:val="top"/>
          </w:tcPr>
          <w:p w14:paraId="0010041E" w14:textId="0010041F">
            <w:pPr>
              <w:pStyle w:val="Compact"/>
            </w:pPr>
            <w:r>
              <w:rPr>
                <w:rFonts w:hint="eastAsia" w:ascii="Noto Sans CJK SC" w:hAnsi="Noto Sans CJK SC" w:eastAsia="Noto Sans CJK SC"/>
                <w:b/>
                <w:sz w:val="19"/>
              </w:rPr>
              <w:t xml:space="preserve">环节</w:t>
            </w:r>
          </w:p>
        </w:tc>
        <w:tc>
          <w:tcPr>
            <w:shd w:val="clear" w:fill="EDF3F8"/>
            <w:vAlign w:val="top"/>
          </w:tcPr>
          <w:p w14:paraId="00100420" w14:textId="00100421">
            <w:pPr>
              <w:pStyle w:val="Compact"/>
            </w:pPr>
            <w:r>
              <w:rPr>
                <w:rFonts w:hint="eastAsia" w:ascii="Noto Sans CJK SC" w:hAnsi="Noto Sans CJK SC" w:eastAsia="Noto Sans CJK SC"/>
                <w:b/>
                <w:sz w:val="19"/>
              </w:rPr>
              <w:t xml:space="preserve">可以对应的产品类别</w:t>
            </w:r>
          </w:p>
        </w:tc>
        <w:tc>
          <w:tcPr>
            <w:shd w:val="clear" w:fill="EDF3F8"/>
            <w:vAlign w:val="top"/>
          </w:tcPr>
          <w:p w14:paraId="00100422" w14:textId="00100423">
            <w:pPr>
              <w:pStyle w:val="Compact"/>
            </w:pPr>
            <w:r>
              <w:rPr>
                <w:rFonts w:hint="eastAsia" w:ascii="Noto Sans CJK SC" w:hAnsi="Noto Sans CJK SC" w:eastAsia="Noto Sans CJK SC"/>
                <w:b/>
                <w:sz w:val="19"/>
              </w:rPr>
              <w:t xml:space="preserve">应交付的东西</w:t>
            </w:r>
          </w:p>
        </w:tc>
        <w:tc>
          <w:tcPr>
            <w:shd w:val="clear" w:fill="EDF3F8"/>
            <w:vAlign w:val="top"/>
          </w:tcPr>
          <w:p w14:paraId="00100424" w14:textId="00100425">
            <w:pPr>
              <w:pStyle w:val="Compact"/>
            </w:pPr>
            <w:r>
              <w:rPr>
                <w:rFonts w:hint="eastAsia" w:ascii="Noto Sans CJK SC" w:hAnsi="Noto Sans CJK SC" w:eastAsia="Noto Sans CJK SC"/>
                <w:b/>
                <w:sz w:val="19"/>
              </w:rPr>
              <w:t xml:space="preserve">不能省掉的适配</w:t>
            </w:r>
          </w:p>
        </w:tc>
      </w:tr>
      <w:tr>
        <w:trPr>
          <w:cantSplit/>
        </w:trPr>
        <w:tc>
          <w:tcPr>
            <w:vAlign w:val="top"/>
          </w:tcPr>
          <w:p w14:paraId="00100426" w14:textId="00100427">
            <w:pPr>
              <w:pStyle w:val="Compact"/>
            </w:pPr>
            <w:r>
              <w:rPr>
                <w:rFonts w:hint="eastAsia" w:ascii="Noto Sans CJK SC" w:hAnsi="Noto Sans CJK SC" w:eastAsia="Noto Sans CJK SC"/>
                <w:sz w:val="19"/>
              </w:rPr>
              <w:t xml:space="preserve">采集与检查</w:t>
            </w:r>
          </w:p>
        </w:tc>
        <w:tc>
          <w:tcPr>
            <w:vAlign w:val="top"/>
          </w:tcPr>
          <w:p w14:paraId="00100428" w14:textId="00100429">
            <w:pPr>
              <w:pStyle w:val="Compact"/>
            </w:pPr>
            <w:r>
              <w:rPr>
                <w:rFonts w:hint="eastAsia" w:ascii="Noto Sans CJK SC" w:hAnsi="Noto Sans CJK SC" w:eastAsia="Noto Sans CJK SC"/>
                <w:sz w:val="19"/>
              </w:rPr>
              <w:t xml:space="preserve">LeRobot、Foxglove／MCAP、Rerun</w:t>
            </w:r>
          </w:p>
        </w:tc>
        <w:tc>
          <w:tcPr>
            <w:vAlign w:val="top"/>
          </w:tcPr>
          <w:p w14:paraId="0010042A" w14:textId="0010042B">
            <w:pPr>
              <w:pStyle w:val="Compact"/>
            </w:pPr>
            <w:r>
              <w:rPr>
                <w:rFonts w:hint="eastAsia" w:ascii="Noto Sans CJK SC" w:hAnsi="Noto Sans CJK SC" w:eastAsia="Noto Sans CJK SC"/>
                <w:sz w:val="19"/>
              </w:rPr>
              <w:t xml:space="preserve">轨迹、消息、任务与标定记录</w:t>
            </w:r>
          </w:p>
        </w:tc>
        <w:tc>
          <w:tcPr>
            <w:vAlign w:val="top"/>
          </w:tcPr>
          <w:p w14:paraId="0010042C" w14:textId="0010042D">
            <w:pPr>
              <w:pStyle w:val="Compact"/>
            </w:pPr>
            <w:r>
              <w:rPr>
                <w:rFonts w:hint="eastAsia" w:ascii="Noto Sans CJK SC" w:hAnsi="Noto Sans CJK SC" w:eastAsia="Noto Sans CJK SC"/>
                <w:sz w:val="19"/>
              </w:rPr>
              <w:t xml:space="preserve">动作命令与实测状态分开</w:t>
            </w:r>
          </w:p>
        </w:tc>
      </w:tr>
      <w:tr>
        <w:trPr>
          <w:cantSplit/>
        </w:trPr>
        <w:tc>
          <w:tcPr>
            <w:vAlign w:val="top"/>
          </w:tcPr>
          <w:p w14:paraId="0010042E" w14:textId="0010042F">
            <w:pPr>
              <w:pStyle w:val="Compact"/>
            </w:pPr>
            <w:r>
              <w:rPr>
                <w:rFonts w:hint="eastAsia" w:ascii="Noto Sans CJK SC" w:hAnsi="Noto Sans CJK SC" w:eastAsia="Noto Sans CJK SC"/>
                <w:sz w:val="19"/>
              </w:rPr>
              <w:t xml:space="preserve">环境与扩增</w:t>
            </w:r>
          </w:p>
        </w:tc>
        <w:tc>
          <w:tcPr>
            <w:vAlign w:val="top"/>
          </w:tcPr>
          <w:p w14:paraId="00100430" w14:textId="00100431">
            <w:pPr>
              <w:pStyle w:val="Compact"/>
            </w:pPr>
            <w:r>
              <w:rPr>
                <w:rFonts w:ascii="Noto Sans CJK SC" w:hAnsi="Noto Sans CJK SC" w:eastAsia="Noto Sans CJK SC"/>
                <w:sz w:val="19"/>
              </w:rPr>
              <w:t xml:space="preserve">Isaac </w:t>
            </w:r>
            <w:r>
              <w:rPr>
                <w:rFonts w:hint="eastAsia" w:ascii="Noto Sans CJK SC" w:hAnsi="Noto Sans CJK SC" w:eastAsia="Noto Sans CJK SC"/>
                <w:sz w:val="19"/>
              </w:rPr>
              <w:t xml:space="preserve">Sim／Isaac</w:t>
            </w:r>
            <w:r>
              <w:rPr>
                <w:rFonts w:ascii="Noto Sans CJK SC" w:hAnsi="Noto Sans CJK SC" w:eastAsia="Noto Sans CJK SC"/>
                <w:sz w:val="19"/>
              </w:rPr>
              <w:t xml:space="preserve"> Lab、MuJoCo、Mimic</w:t>
            </w:r>
          </w:p>
        </w:tc>
        <w:tc>
          <w:tcPr>
            <w:vAlign w:val="top"/>
          </w:tcPr>
          <w:p w14:paraId="00100432" w14:textId="00100433">
            <w:pPr>
              <w:pStyle w:val="Compact"/>
            </w:pPr>
            <w:r>
              <w:rPr>
                <w:rFonts w:hint="eastAsia" w:ascii="Noto Sans CJK SC" w:hAnsi="Noto Sans CJK SC" w:eastAsia="Noto Sans CJK SC"/>
                <w:sz w:val="19"/>
              </w:rPr>
              <w:t xml:space="preserve">场景、任务接口、合成轨迹</w:t>
            </w:r>
          </w:p>
        </w:tc>
        <w:tc>
          <w:tcPr>
            <w:vAlign w:val="top"/>
          </w:tcPr>
          <w:p w14:paraId="00100434" w14:textId="00100435">
            <w:pPr>
              <w:pStyle w:val="Compact"/>
            </w:pPr>
            <w:r>
              <w:rPr>
                <w:rFonts w:hint="eastAsia" w:ascii="Noto Sans CJK SC" w:hAnsi="Noto Sans CJK SC" w:eastAsia="Noto Sans CJK SC"/>
                <w:sz w:val="19"/>
              </w:rPr>
              <w:t xml:space="preserve">机器人机构、控制模式与时间</w:t>
            </w:r>
          </w:p>
        </w:tc>
      </w:tr>
      <w:tr>
        <w:trPr>
          <w:cantSplit/>
        </w:trPr>
        <w:tc>
          <w:tcPr>
            <w:vAlign w:val="top"/>
          </w:tcPr>
          <w:p w14:paraId="00100436" w14:textId="00100437">
            <w:pPr>
              <w:pStyle w:val="Compact"/>
            </w:pPr>
            <w:r>
              <w:rPr>
                <w:rFonts w:hint="eastAsia" w:ascii="Noto Sans CJK SC" w:hAnsi="Noto Sans CJK SC" w:eastAsia="Noto Sans CJK SC"/>
                <w:sz w:val="19"/>
              </w:rPr>
              <w:t xml:space="preserve">策略训练</w:t>
            </w:r>
          </w:p>
        </w:tc>
        <w:tc>
          <w:tcPr>
            <w:vAlign w:val="top"/>
          </w:tcPr>
          <w:p w14:paraId="00100438" w14:textId="00100439">
            <w:pPr>
              <w:pStyle w:val="Compact"/>
            </w:pPr>
            <w:r>
              <w:rPr>
                <w:rFonts w:ascii="Noto Sans CJK SC" w:hAnsi="Noto Sans CJK SC" w:eastAsia="Noto Sans CJK SC"/>
                <w:sz w:val="19"/>
              </w:rPr>
              <w:t xml:space="preserve">PyTorch、LeRobot、openpi、GR00T </w:t>
            </w:r>
            <w:r>
              <w:rPr>
                <w:rFonts w:hint="eastAsia" w:ascii="Noto Sans CJK SC" w:hAnsi="Noto Sans CJK SC" w:eastAsia="Noto Sans CJK SC"/>
                <w:sz w:val="19"/>
              </w:rPr>
              <w:t xml:space="preserve">等</w:t>
            </w:r>
          </w:p>
        </w:tc>
        <w:tc>
          <w:tcPr>
            <w:vAlign w:val="top"/>
          </w:tcPr>
          <w:p w14:paraId="0010043A" w14:textId="0010043B">
            <w:pPr>
              <w:pStyle w:val="Compact"/>
            </w:pPr>
            <w:r>
              <w:rPr>
                <w:rFonts w:hint="eastAsia" w:ascii="Noto Sans CJK SC" w:hAnsi="Noto Sans CJK SC" w:eastAsia="Noto Sans CJK SC"/>
                <w:sz w:val="19"/>
              </w:rPr>
              <w:t xml:space="preserve">检查点、预处理、动作契约</w:t>
            </w:r>
          </w:p>
        </w:tc>
        <w:tc>
          <w:tcPr>
            <w:vAlign w:val="top"/>
          </w:tcPr>
          <w:p w14:paraId="0010043C" w14:textId="0010043D">
            <w:pPr>
              <w:pStyle w:val="Compact"/>
            </w:pPr>
            <w:r>
              <w:rPr>
                <w:rFonts w:hint="eastAsia" w:ascii="Noto Sans CJK SC" w:hAnsi="Noto Sans CJK SC" w:eastAsia="Noto Sans CJK SC"/>
                <w:sz w:val="19"/>
              </w:rPr>
              <w:t xml:space="preserve">目标机器人数据与模型支持条件</w:t>
            </w:r>
          </w:p>
        </w:tc>
      </w:tr>
      <w:tr>
        <w:trPr>
          <w:cantSplit/>
        </w:trPr>
        <w:tc>
          <w:tcPr>
            <w:vAlign w:val="top"/>
          </w:tcPr>
          <w:p w14:paraId="0010043E" w14:textId="0010043F">
            <w:pPr>
              <w:pStyle w:val="Compact"/>
            </w:pPr>
            <w:r>
              <w:rPr>
                <w:rFonts w:hint="eastAsia" w:ascii="Noto Sans CJK SC" w:hAnsi="Noto Sans CJK SC" w:eastAsia="Noto Sans CJK SC"/>
                <w:sz w:val="19"/>
              </w:rPr>
              <w:t xml:space="preserve">推理与执行</w:t>
            </w:r>
          </w:p>
        </w:tc>
        <w:tc>
          <w:tcPr>
            <w:vAlign w:val="top"/>
          </w:tcPr>
          <w:p w14:paraId="00100440" w14:textId="00100441">
            <w:pPr>
              <w:pStyle w:val="Compact"/>
            </w:pPr>
            <w:r>
              <w:rPr>
                <w:rFonts w:hint="eastAsia" w:ascii="Noto Sans CJK SC" w:hAnsi="Noto Sans CJK SC" w:eastAsia="Noto Sans CJK SC"/>
                <w:sz w:val="19"/>
              </w:rPr>
              <w:t xml:space="preserve">目标设备运行时、ROS</w:t>
            </w:r>
            <w:r>
              <w:rPr>
                <w:rFonts w:ascii="Noto Sans CJK SC" w:hAnsi="Noto Sans CJK SC" w:eastAsia="Noto Sans CJK SC"/>
                <w:sz w:val="19"/>
              </w:rPr>
              <w:t xml:space="preserve"> 2 </w:t>
            </w:r>
            <w:r>
              <w:rPr>
                <w:rFonts w:hint="eastAsia" w:ascii="Noto Sans CJK SC" w:hAnsi="Noto Sans CJK SC" w:eastAsia="Noto Sans CJK SC"/>
                <w:sz w:val="19"/>
              </w:rPr>
              <w:t xml:space="preserve">驱动和控制层</w:t>
            </w:r>
          </w:p>
        </w:tc>
        <w:tc>
          <w:tcPr>
            <w:vAlign w:val="top"/>
          </w:tcPr>
          <w:p w14:paraId="00100442" w14:textId="00100443">
            <w:pPr>
              <w:pStyle w:val="Compact"/>
            </w:pPr>
            <w:r>
              <w:rPr>
                <w:rFonts w:hint="eastAsia" w:ascii="Noto Sans CJK SC" w:hAnsi="Noto Sans CJK SC" w:eastAsia="Noto Sans CJK SC"/>
                <w:sz w:val="19"/>
              </w:rPr>
              <w:t xml:space="preserve">有时限的动作／目标和反馈</w:t>
            </w:r>
          </w:p>
        </w:tc>
        <w:tc>
          <w:tcPr>
            <w:vAlign w:val="top"/>
          </w:tcPr>
          <w:p w14:paraId="00100444" w14:textId="00100445">
            <w:pPr>
              <w:pStyle w:val="Compact"/>
            </w:pPr>
            <w:r>
              <w:rPr>
                <w:rFonts w:hint="eastAsia" w:ascii="Noto Sans CJK SC" w:hAnsi="Noto Sans CJK SC" w:eastAsia="Noto Sans CJK SC"/>
                <w:sz w:val="19"/>
              </w:rPr>
              <w:t xml:space="preserve">运行引擎是否支持该模型、坐标与限幅</w:t>
            </w:r>
          </w:p>
        </w:tc>
      </w:tr>
      <w:tr>
        <w:trPr>
          <w:cantSplit/>
        </w:trPr>
        <w:tc>
          <w:tcPr>
            <w:vAlign w:val="top"/>
          </w:tcPr>
          <w:p w14:paraId="00100446" w14:textId="00100447">
            <w:pPr>
              <w:pStyle w:val="Compact"/>
            </w:pPr>
            <w:r>
              <w:rPr>
                <w:rFonts w:hint="eastAsia" w:ascii="Noto Sans CJK SC" w:hAnsi="Noto Sans CJK SC" w:eastAsia="Noto Sans CJK SC"/>
                <w:sz w:val="19"/>
              </w:rPr>
              <w:t xml:space="preserve">评测与迭代</w:t>
            </w:r>
          </w:p>
        </w:tc>
        <w:tc>
          <w:tcPr>
            <w:vAlign w:val="top"/>
          </w:tcPr>
          <w:p w14:paraId="00100448" w14:textId="00100449">
            <w:pPr>
              <w:pStyle w:val="Compact"/>
            </w:pPr>
            <w:r>
              <w:rPr>
                <w:rFonts w:hint="eastAsia" w:ascii="Noto Sans CJK SC" w:hAnsi="Noto Sans CJK SC" w:eastAsia="Noto Sans CJK SC"/>
                <w:sz w:val="19"/>
              </w:rPr>
              <w:t xml:space="preserve">任务测试、回放和实验管理</w:t>
            </w:r>
          </w:p>
        </w:tc>
        <w:tc>
          <w:tcPr>
            <w:vAlign w:val="top"/>
          </w:tcPr>
          <w:p w14:paraId="0010044A" w14:textId="0010044B">
            <w:pPr>
              <w:pStyle w:val="Compact"/>
            </w:pPr>
            <w:r>
              <w:rPr>
                <w:rFonts w:hint="eastAsia" w:ascii="Noto Sans CJK SC" w:hAnsi="Noto Sans CJK SC" w:eastAsia="Noto Sans CJK SC"/>
                <w:sz w:val="19"/>
              </w:rPr>
              <w:t xml:space="preserve">成功／失败、延迟与可复现版本</w:t>
            </w:r>
          </w:p>
        </w:tc>
        <w:tc>
          <w:tcPr>
            <w:vAlign w:val="top"/>
          </w:tcPr>
          <w:p w14:paraId="0010044C" w14:textId="0010044D">
            <w:pPr>
              <w:pStyle w:val="Compact"/>
            </w:pPr>
            <w:r>
              <w:rPr>
                <w:rFonts w:hint="eastAsia" w:ascii="Noto Sans CJK SC" w:hAnsi="Noto Sans CJK SC" w:eastAsia="Noto Sans CJK SC"/>
                <w:sz w:val="19"/>
              </w:rPr>
              <w:t xml:space="preserve">仿真结果与实机结果分别记录</w:t>
            </w:r>
          </w:p>
        </w:tc>
      </w:tr>
    </w:tbl>
    <w:p w14:paraId="0010044E" w14:textId="0010044F">
      <w:pPr>
        <w:pStyle w:val="BodyText"/>
      </w:pPr>
      <w:r>
        <w:rPr>
          <w:rFonts w:hint="eastAsia"/>
        </w:rPr>
        <w:t xml:space="preserve">这里没有预设所有模型都能直接导出到</w:t>
      </w:r>
      <w:r>
        <w:t xml:space="preserve"> </w:t>
      </w:r>
      <w:r>
        <w:rPr>
          <w:rFonts w:hint="eastAsia"/>
        </w:rPr>
        <w:t xml:space="preserve">TensorRT，也没有预设所有机器人都接受同一动作。对于完整应用，集成者仍需确认数据、检查点、运行包和设备接口一致；换模型或换身体时，需要重新核对这些契约。</w:t>
      </w:r>
    </w:p>
    <w:bookmarkEnd w:id="225"/>
    <w:bookmarkStart w:name="工业视觉取放与包装已有应用软件的组合" w:id="228"/>
    <w:p w14:paraId="00100450" w14:textId="00100451">
      <w:pPr>
        <w:pStyle w:val="Heading2"/>
      </w:pPr>
      <w:r>
        <w:t xml:space="preserve">11.2 </w:t>
      </w:r>
      <w:r>
        <w:rPr>
          <w:rFonts w:hint="eastAsia"/>
        </w:rPr>
        <w:t xml:space="preserve">工业视觉取放与包装：已有应用软件的组合</w:t>
      </w:r>
    </w:p>
    <w:p w14:paraId="00100452" w14:textId="00100453">
      <w:pPr>
        <w:pStyle w:val="FirstParagraph"/>
      </w:pPr>
      <w:r>
        <w:rPr>
          <w:b/>
          <w:bCs/>
        </w:rPr>
        <w:t xml:space="preserve">Mech-Mind </w:t>
      </w:r>
      <w:r>
        <w:rPr>
          <w:rFonts w:hint="eastAsia"/>
          <w:b/>
          <w:bCs/>
        </w:rPr>
        <w:t xml:space="preserve">与</w:t>
      </w:r>
      <w:r>
        <w:rPr>
          <w:b/>
          <w:bCs/>
        </w:rPr>
        <w:t xml:space="preserve"> UR </w:t>
      </w:r>
      <w:r>
        <w:rPr>
          <w:rFonts w:hint="eastAsia"/>
          <w:b/>
          <w:bCs/>
        </w:rPr>
        <w:t xml:space="preserve">的接口例子。</w:t>
      </w:r>
      <w:r>
        <w:t xml:space="preserve"> </w:t>
      </w:r>
      <w:r>
        <w:t xml:space="preserve">UR </w:t>
      </w:r>
      <w:r>
        <w:rPr>
          <w:rFonts w:hint="eastAsia"/>
        </w:rPr>
        <w:t xml:space="preserve">的官方产品目录列有</w:t>
      </w:r>
      <w:r>
        <w:t xml:space="preserve"> Mech-Mind 3D </w:t>
      </w:r>
      <w:r>
        <w:rPr>
          <w:rFonts w:hint="eastAsia"/>
        </w:rPr>
        <w:t xml:space="preserve">Vision，包括工业</w:t>
      </w:r>
      <w:r>
        <w:t xml:space="preserve"> 3D </w:t>
      </w:r>
      <w:r>
        <w:rPr>
          <w:rFonts w:hint="eastAsia"/>
        </w:rPr>
        <w:t xml:space="preserve">相机、视觉／机器人编程软件和</w:t>
      </w:r>
      <w:r>
        <w:t xml:space="preserve"> URCap </w:t>
      </w:r>
      <w:r>
        <w:rPr>
          <w:rFonts w:hint="eastAsia"/>
        </w:rPr>
        <w:t xml:space="preserve">集成。其公开范围涉及无序抓取、上下料、定位及码垛／拆垛；这个目录入口证明存在明确的产品与机器人集成形式，而不是只展示一个视觉模型。</w:t>
      </w:r>
      <w:hyperlink r:id="rId226">
        <w:r>
          <w:rPr>
            <w:rStyle w:val="Hyperlink"/>
          </w:rPr>
          <w:t xml:space="preserve">[S136]</w:t>
        </w:r>
      </w:hyperlink>
    </w:p>
    <w:p w14:paraId="00100454" w14:textId="00100455">
      <w:pPr>
        <w:pStyle w:val="BodyText"/>
      </w:pPr>
      <w:r>
        <w:rPr>
          <w:rFonts w:hint="eastAsia"/>
        </w:rPr>
        <w:t xml:space="preserve">按职责看，相机提供场景数据，视觉处理给出物体与抓取相关结果，应用规划和设备程序组织动作，机器人及工具实际执行。工位对象、遮挡、工具、设备型号和软件版本仍需配置与确认；“目录里有</w:t>
      </w:r>
      <w:r>
        <w:t xml:space="preserve"> </w:t>
      </w:r>
      <w:r>
        <w:rPr>
          <w:rFonts w:hint="eastAsia"/>
        </w:rPr>
        <w:t xml:space="preserve">URCap”不能推出任意</w:t>
      </w:r>
      <w:r>
        <w:t xml:space="preserve"> </w:t>
      </w:r>
      <w:r>
        <w:rPr>
          <w:rFonts w:hint="eastAsia"/>
        </w:rPr>
        <w:t xml:space="preserve">UR、任意物体都已完成验证。</w:t>
      </w:r>
    </w:p>
    <w:p w14:paraId="00100456" w14:textId="00100457">
      <w:pPr>
        <w:pStyle w:val="BodyText"/>
      </w:pPr>
      <w:r>
        <w:rPr>
          <w:b/>
          <w:bCs/>
        </w:rPr>
        <w:t xml:space="preserve">ABB PickMaster Twin </w:t>
      </w:r>
      <w:r>
        <w:rPr>
          <w:rFonts w:hint="eastAsia"/>
          <w:b/>
          <w:bCs/>
        </w:rPr>
        <w:t xml:space="preserve">的打包形式。</w:t>
      </w:r>
      <w:r>
        <w:t xml:space="preserve"> </w:t>
      </w:r>
      <w:r>
        <w:t xml:space="preserve">PickMaster </w:t>
      </w:r>
      <w:r>
        <w:rPr>
          <w:rFonts w:hint="eastAsia"/>
        </w:rPr>
        <w:t xml:space="preserve">面向视觉引导的随机物料流抓取与包装，结合视觉和输送跟踪；Twin</w:t>
      </w:r>
      <w:r>
        <w:t xml:space="preserve"> </w:t>
      </w:r>
      <w:r>
        <w:rPr>
          <w:rFonts w:hint="eastAsia"/>
        </w:rPr>
        <w:t xml:space="preserve">的</w:t>
      </w:r>
      <w:r>
        <w:t xml:space="preserve"> </w:t>
      </w:r>
      <w:r>
        <w:rPr>
          <w:rFonts w:hint="eastAsia"/>
        </w:rPr>
        <w:t xml:space="preserve">PowerPac／Operator</w:t>
      </w:r>
      <w:r>
        <w:t xml:space="preserve"> </w:t>
      </w:r>
      <w:r>
        <w:rPr>
          <w:rFonts w:hint="eastAsia"/>
        </w:rPr>
        <w:t xml:space="preserve">连接数字工作站、运行与操作界面，官方页还说明</w:t>
      </w:r>
      <w:r>
        <w:t xml:space="preserve"> PackML </w:t>
      </w:r>
      <w:r>
        <w:rPr>
          <w:rFonts w:hint="eastAsia"/>
        </w:rPr>
        <w:t xml:space="preserve">集成和</w:t>
      </w:r>
      <w:r>
        <w:t xml:space="preserve"> </w:t>
      </w:r>
      <w:r>
        <w:rPr>
          <w:rFonts w:hint="eastAsia"/>
        </w:rPr>
        <w:t xml:space="preserve">OmniCore／IRC5</w:t>
      </w:r>
      <w:r>
        <w:t xml:space="preserve"> </w:t>
      </w:r>
      <w:r>
        <w:rPr>
          <w:rFonts w:hint="eastAsia"/>
        </w:rPr>
        <w:t xml:space="preserve">兼容范围。它提供的是具体应用软件，不是一个通用机器人</w:t>
      </w:r>
      <w:r>
        <w:t xml:space="preserve"> VLA </w:t>
      </w:r>
      <w:r>
        <w:rPr>
          <w:rFonts w:hint="eastAsia"/>
        </w:rPr>
        <w:t xml:space="preserve">权重。</w:t>
      </w:r>
      <w:hyperlink r:id="rId227">
        <w:r>
          <w:rPr>
            <w:rStyle w:val="Hyperlink"/>
          </w:rPr>
          <w:t xml:space="preserve">[S137]</w:t>
        </w:r>
      </w:hyperlink>
    </w:p>
    <w:p w14:paraId="00100458" w14:textId="00100459">
      <w:pPr>
        <w:pStyle w:val="BodyText"/>
      </w:pPr>
      <w:r>
        <w:rPr>
          <w:rFonts w:hint="eastAsia"/>
        </w:rPr>
        <w:t xml:space="preserve">这类流程可以是“物料到达</w:t>
      </w:r>
      <w:r>
        <w:t xml:space="preserve"> → </w:t>
      </w:r>
      <w:r>
        <w:rPr>
          <w:rFonts w:hint="eastAsia"/>
        </w:rPr>
        <w:t xml:space="preserve">相机／传感器识别</w:t>
      </w:r>
      <w:r>
        <w:t xml:space="preserve"> → </w:t>
      </w:r>
      <w:r>
        <w:rPr>
          <w:rFonts w:hint="eastAsia"/>
        </w:rPr>
        <w:t xml:space="preserve">应用跟踪与选取</w:t>
      </w:r>
      <w:r>
        <w:t xml:space="preserve"> → </w:t>
      </w:r>
      <w:r>
        <w:rPr>
          <w:rFonts w:hint="eastAsia"/>
        </w:rPr>
        <w:t xml:space="preserve">控制器与夹具执行</w:t>
      </w:r>
      <w:r>
        <w:t xml:space="preserve"> → </w:t>
      </w:r>
      <w:r>
        <w:rPr>
          <w:rFonts w:hint="eastAsia"/>
        </w:rPr>
        <w:t xml:space="preserve">包装状态与运行记录”。训练模块是否需要由客户准备，取决于该应用产品，不应把通用模型研发步骤强加到所有工业方案。</w:t>
      </w:r>
    </w:p>
    <w:p w14:paraId="0010045A" w14:textId="0010045B">
      <w:pPr>
        <w:pStyle w:val="BodyText"/>
      </w:pPr>
      <w:r>
        <w:rPr>
          <w:rFonts w:hint="eastAsia"/>
        </w:rPr>
        <w:t xml:space="preserve">这里两组例子是公开的产品集成形态。它们的任务对象、设备生态和支持范围不同，不按宣传中的最高吞吐量排优劣。</w:t>
      </w:r>
    </w:p>
    <w:bookmarkEnd w:id="228"/>
    <w:bookmarkStart w:name="工厂送料mir-车队与-denso-案例" w:id="230"/>
    <w:p w14:paraId="0010045C" w14:textId="0010045D">
      <w:pPr>
        <w:pStyle w:val="Heading2"/>
      </w:pPr>
      <w:r>
        <w:t xml:space="preserve">11.3 </w:t>
      </w:r>
      <w:r>
        <w:rPr>
          <w:rFonts w:hint="eastAsia"/>
        </w:rPr>
        <w:t xml:space="preserve">工厂送料：MiR</w:t>
      </w:r>
      <w:r>
        <w:t xml:space="preserve"> </w:t>
      </w:r>
      <w:r>
        <w:rPr>
          <w:rFonts w:hint="eastAsia"/>
        </w:rPr>
        <w:t xml:space="preserve">车队与</w:t>
      </w:r>
      <w:r>
        <w:t xml:space="preserve"> DENSO </w:t>
      </w:r>
      <w:r>
        <w:rPr>
          <w:rFonts w:hint="eastAsia"/>
        </w:rPr>
        <w:t xml:space="preserve">案例</w:t>
      </w:r>
    </w:p>
    <w:p w14:paraId="0010045E" w14:textId="0010045F">
      <w:pPr>
        <w:pStyle w:val="FirstParagraph"/>
      </w:pPr>
      <w:r>
        <w:t xml:space="preserve">MiR </w:t>
      </w:r>
      <w:r>
        <w:rPr>
          <w:rFonts w:hint="eastAsia"/>
        </w:rPr>
        <w:t xml:space="preserve">发布的</w:t>
      </w:r>
      <w:r>
        <w:t xml:space="preserve"> DENSO </w:t>
      </w:r>
      <w:r>
        <w:rPr>
          <w:rFonts w:hint="eastAsia"/>
        </w:rPr>
        <w:t xml:space="preserve">案例描述仓库到生产区域的物料运输，随后扩展到线边供料。文中明确提到与集成伙伴</w:t>
      </w:r>
      <w:r>
        <w:t xml:space="preserve"> ACS </w:t>
      </w:r>
      <w:r>
        <w:rPr>
          <w:rFonts w:hint="eastAsia"/>
        </w:rPr>
        <w:t xml:space="preserve">一起使用</w:t>
      </w:r>
      <w:r>
        <w:t xml:space="preserve"> REST API </w:t>
      </w:r>
      <w:r>
        <w:rPr>
          <w:rFonts w:hint="eastAsia"/>
        </w:rPr>
        <w:t xml:space="preserve">组织信息流，处理任务优先、充电与现场呼叫，并通过</w:t>
      </w:r>
      <w:r>
        <w:t xml:space="preserve"> MiR I/O </w:t>
      </w:r>
      <w:r>
        <w:rPr>
          <w:rFonts w:hint="eastAsia"/>
        </w:rPr>
        <w:t xml:space="preserve">模块接入洁净区门的控制。证据类型是供应商发布、包含客户访谈的案例，不是本册独立测试。</w:t>
      </w:r>
      <w:hyperlink r:id="rId229">
        <w:r>
          <w:rPr>
            <w:rStyle w:val="Hyperlink"/>
          </w:rPr>
          <w:t xml:space="preserve">[S138]</w:t>
        </w:r>
      </w:hyperlink>
    </w:p>
    <w:p w14:paraId="00100460" w14:textId="00100461">
      <w:pPr>
        <w:pStyle w:val="BodyText"/>
      </w:pPr>
      <w:r>
        <w:rPr>
          <w:rFonts w:hint="eastAsia"/>
        </w:rPr>
        <w:t xml:space="preserve">这说明送料应用不止“地图上选一个终点”。业务系统要发出任务，车队组织机器人与资源，底盘导航执行，门和工位提供交接条件，任务系统记录结果。门禁、充电、工位确认与车辆状态是不同接口。</w:t>
      </w:r>
    </w:p>
    <w:p w14:paraId="00100462" w14:textId="00100463">
      <w:pPr>
        <w:pStyle w:val="BodyText"/>
      </w:pPr>
      <w:r>
        <w:rPr>
          <w:rFonts w:hint="eastAsia"/>
        </w:rPr>
        <w:t xml:space="preserve">可作为参考的职责组合是：业务请求</w:t>
      </w:r>
      <w:r>
        <w:t xml:space="preserve"> → Fleet </w:t>
      </w:r>
      <w:r>
        <w:rPr>
          <w:rFonts w:hint="eastAsia"/>
        </w:rPr>
        <w:t xml:space="preserve">任务／资源调度</w:t>
      </w:r>
      <w:r>
        <w:t xml:space="preserve"> → AMR </w:t>
      </w:r>
      <w:r>
        <w:rPr>
          <w:rFonts w:hint="eastAsia"/>
        </w:rPr>
        <w:t xml:space="preserve">导航与移动</w:t>
      </w:r>
      <w:r>
        <w:t xml:space="preserve"> → I/O </w:t>
      </w:r>
      <w:r>
        <w:rPr>
          <w:rFonts w:hint="eastAsia"/>
        </w:rPr>
        <w:t xml:space="preserve">和工位握手</w:t>
      </w:r>
      <w:r>
        <w:t xml:space="preserve"> → </w:t>
      </w:r>
      <w:r>
        <w:rPr>
          <w:rFonts w:hint="eastAsia"/>
        </w:rPr>
        <w:t xml:space="preserve">任务结果与现场记录。具体代码、网络与任务字段并未全部公开，不能从这份案例复原完整客户配置，更不能认定其中使用了哪套未披露的</w:t>
      </w:r>
      <w:r>
        <w:t xml:space="preserve"> VLA。</w:t>
      </w:r>
    </w:p>
    <w:bookmarkEnd w:id="230"/>
    <w:bookmarkStart w:name="仓库卸箱dhl-与-boston-dynamics-stretch" w:id="233"/>
    <w:p w14:paraId="00100464" w14:textId="00100465">
      <w:pPr>
        <w:pStyle w:val="Heading2"/>
      </w:pPr>
      <w:r>
        <w:t xml:space="preserve">11.4 </w:t>
      </w:r>
      <w:r>
        <w:rPr>
          <w:rFonts w:hint="eastAsia"/>
        </w:rPr>
        <w:t xml:space="preserve">仓库卸箱：DHL</w:t>
      </w:r>
      <w:r>
        <w:t xml:space="preserve"> </w:t>
      </w:r>
      <w:r>
        <w:rPr>
          <w:rFonts w:hint="eastAsia"/>
        </w:rPr>
        <w:t xml:space="preserve">与</w:t>
      </w:r>
      <w:r>
        <w:t xml:space="preserve"> Boston Dynamics Stretch</w:t>
      </w:r>
    </w:p>
    <w:p w14:paraId="00100466" w14:textId="00100467">
      <w:pPr>
        <w:pStyle w:val="FirstParagraph"/>
      </w:pPr>
      <w:r>
        <w:t xml:space="preserve">Stretch </w:t>
      </w:r>
      <w:r>
        <w:rPr>
          <w:rFonts w:hint="eastAsia"/>
        </w:rPr>
        <w:t xml:space="preserve">是面向仓库箱件处理的机器人产品，供应商同时提供应用、集成和维护入口。DHL</w:t>
      </w:r>
      <w:r>
        <w:t xml:space="preserve"> </w:t>
      </w:r>
      <w:r>
        <w:rPr>
          <w:rFonts w:hint="eastAsia"/>
        </w:rPr>
        <w:t xml:space="preserve">在</w:t>
      </w:r>
      <w:r>
        <w:t xml:space="preserve"> 2025-05-13 </w:t>
      </w:r>
      <w:r>
        <w:rPr>
          <w:rFonts w:hint="eastAsia"/>
        </w:rPr>
        <w:t xml:space="preserve">的公告中说明：其供应链业务已于</w:t>
      </w:r>
      <w:r>
        <w:t xml:space="preserve"> 2023 </w:t>
      </w:r>
      <w:r>
        <w:rPr>
          <w:rFonts w:hint="eastAsia"/>
        </w:rPr>
        <w:t xml:space="preserve">年在北美商业使用</w:t>
      </w:r>
      <w:r>
        <w:t xml:space="preserve"> </w:t>
      </w:r>
      <w:r>
        <w:rPr>
          <w:rFonts w:hint="eastAsia"/>
        </w:rPr>
        <w:t xml:space="preserve">Stretch，随后扩展到英国和欧洲；公开任务为集装箱／拖车卸箱，并描述与输送和码垛设备的衔接。</w:t>
      </w:r>
      <w:hyperlink r:id="rId231">
        <w:r>
          <w:rPr>
            <w:rStyle w:val="Hyperlink"/>
          </w:rPr>
          <w:t xml:space="preserve">[S139]</w:t>
        </w:r>
      </w:hyperlink>
      <w:r>
        <w:t xml:space="preserve">、</w:t>
      </w:r>
      <w:hyperlink r:id="rId232">
        <w:r>
          <w:rPr>
            <w:rStyle w:val="Hyperlink"/>
          </w:rPr>
          <w:t xml:space="preserve">[S140]</w:t>
        </w:r>
      </w:hyperlink>
    </w:p>
    <w:p w14:paraId="00100468" w14:textId="00100469">
      <w:pPr>
        <w:pStyle w:val="BodyText"/>
      </w:pPr>
      <w:r>
        <w:rPr>
          <w:rFonts w:hint="eastAsia"/>
        </w:rPr>
        <w:t xml:space="preserve">这是“面向特定任务的机器人应用交付”：机器人处理箱件，输送和后续仓储流程接收结果，部署与服务团队处理现场条件。用户得到的不是一个要求自己从头训练的模型压缩包。</w:t>
      </w:r>
    </w:p>
    <w:p w14:paraId="0010046A" w14:textId="0010046B">
      <w:pPr>
        <w:pStyle w:val="BodyText"/>
      </w:pPr>
      <w:r>
        <w:rPr>
          <w:rFonts w:hint="eastAsia"/>
        </w:rPr>
        <w:t xml:space="preserve">同一</w:t>
      </w:r>
      <w:r>
        <w:t xml:space="preserve"> DHL </w:t>
      </w:r>
      <w:r>
        <w:rPr>
          <w:rFonts w:hint="eastAsia"/>
        </w:rPr>
        <w:t xml:space="preserve">公告还提出更多机器人部署的</w:t>
      </w:r>
      <w:r>
        <w:t xml:space="preserve"> MOU </w:t>
      </w:r>
      <w:r>
        <w:rPr>
          <w:rFonts w:hint="eastAsia"/>
        </w:rPr>
        <w:t xml:space="preserve">和后续任务扩展。</w:t>
      </w:r>
      <w:r>
        <w:rPr>
          <w:rFonts w:hint="eastAsia"/>
          <w:b/>
          <w:bCs/>
        </w:rPr>
        <w:t xml:space="preserve">已经发生的商业使用与未来数量计划需要分开</w:t>
      </w:r>
      <w:r>
        <w:rPr>
          <w:rFonts w:hint="eastAsia"/>
        </w:rPr>
        <w:t xml:space="preserve">；不能把“拟新增超过</w:t>
      </w:r>
      <w:r>
        <w:t xml:space="preserve"> 1,000 </w:t>
      </w:r>
      <w:r>
        <w:rPr>
          <w:rFonts w:hint="eastAsia"/>
        </w:rPr>
        <w:t xml:space="preserve">台”写成“目前已有</w:t>
      </w:r>
      <w:r>
        <w:t xml:space="preserve"> 1,000 </w:t>
      </w:r>
      <w:r>
        <w:rPr>
          <w:rFonts w:hint="eastAsia"/>
        </w:rPr>
        <w:t xml:space="preserve">台</w:t>
      </w:r>
      <w:r>
        <w:t xml:space="preserve"> Stretch </w:t>
      </w:r>
      <w:r>
        <w:rPr>
          <w:rFonts w:hint="eastAsia"/>
        </w:rPr>
        <w:t xml:space="preserve">运行”，也不能把</w:t>
      </w:r>
      <w:r>
        <w:t xml:space="preserve"> DHL </w:t>
      </w:r>
      <w:r>
        <w:rPr>
          <w:rFonts w:hint="eastAsia"/>
        </w:rPr>
        <w:t xml:space="preserve">全部机器人数量都归到这个产品上。</w:t>
      </w:r>
    </w:p>
    <w:bookmarkEnd w:id="233"/>
    <w:bookmarkStart w:name="仓库装车fedex-与-dexterity-mechforesight" w:id="234"/>
    <w:p w14:paraId="0010046C" w14:textId="0010046D">
      <w:pPr>
        <w:pStyle w:val="Heading2"/>
      </w:pPr>
      <w:r>
        <w:t xml:space="preserve">11.5 </w:t>
      </w:r>
      <w:r>
        <w:rPr>
          <w:rFonts w:hint="eastAsia"/>
        </w:rPr>
        <w:t xml:space="preserve">仓库装车：FedEx</w:t>
      </w:r>
      <w:r>
        <w:t xml:space="preserve"> </w:t>
      </w:r>
      <w:r>
        <w:rPr>
          <w:rFonts w:hint="eastAsia"/>
        </w:rPr>
        <w:t xml:space="preserve">与</w:t>
      </w:r>
      <w:r>
        <w:t xml:space="preserve"> Dexterity </w:t>
      </w:r>
      <w:r>
        <w:rPr>
          <w:rFonts w:hint="eastAsia"/>
        </w:rPr>
        <w:t xml:space="preserve">Mech／Foresight</w:t>
      </w:r>
    </w:p>
    <w:p w14:paraId="0010046E" w14:textId="0010046F">
      <w:pPr>
        <w:pStyle w:val="FirstParagraph"/>
      </w:pPr>
      <w:r>
        <w:t xml:space="preserve">FedEx </w:t>
      </w:r>
      <w:r>
        <w:rPr>
          <w:rFonts w:hint="eastAsia"/>
        </w:rPr>
        <w:t xml:space="preserve">在</w:t>
      </w:r>
      <w:r>
        <w:t xml:space="preserve"> 2026-07-30 </w:t>
      </w:r>
      <w:r>
        <w:rPr>
          <w:rFonts w:hint="eastAsia"/>
        </w:rPr>
        <w:t xml:space="preserve">的公告中说明，在</w:t>
      </w:r>
      <w:r>
        <w:t xml:space="preserve"> Maryland </w:t>
      </w:r>
      <w:r>
        <w:rPr>
          <w:rFonts w:hint="eastAsia"/>
        </w:rPr>
        <w:t xml:space="preserve">的</w:t>
      </w:r>
      <w:r>
        <w:t xml:space="preserve"> Hagerstown Hub </w:t>
      </w:r>
      <w:r>
        <w:rPr>
          <w:rFonts w:hint="eastAsia"/>
        </w:rPr>
        <w:t xml:space="preserve">扩展</w:t>
      </w:r>
      <w:r>
        <w:t xml:space="preserve"> Dexterity </w:t>
      </w:r>
      <w:r>
        <w:rPr>
          <w:rFonts w:hint="eastAsia"/>
        </w:rPr>
        <w:t xml:space="preserve">拖车装载系统，将项目推进到此前试点场地之外。公告将系统描述为由</w:t>
      </w:r>
      <w:r>
        <w:t xml:space="preserve"> Foresight world model </w:t>
      </w:r>
      <w:r>
        <w:rPr>
          <w:rFonts w:hint="eastAsia"/>
        </w:rPr>
        <w:t xml:space="preserve">支持的</w:t>
      </w:r>
      <w:r>
        <w:t xml:space="preserve"> Mech </w:t>
      </w:r>
      <w:r>
        <w:rPr>
          <w:rFonts w:hint="eastAsia"/>
        </w:rPr>
        <w:t xml:space="preserve">双臂设备，融合视觉、深度和触觉信息，处理箱件放置的空间、稳定性和速度。证据是客户官网的双方公告。</w:t>
      </w:r>
      <w:hyperlink r:id="rId128">
        <w:r>
          <w:rPr>
            <w:rStyle w:val="Hyperlink"/>
          </w:rPr>
          <w:t xml:space="preserve">[S73]</w:t>
        </w:r>
      </w:hyperlink>
    </w:p>
    <w:p w14:paraId="00100470" w14:textId="00100471">
      <w:pPr>
        <w:pStyle w:val="BodyText"/>
      </w:pPr>
      <w:r>
        <w:rPr>
          <w:rFonts w:hint="eastAsia"/>
        </w:rPr>
        <w:t xml:space="preserve">从交付看，它把感知、决策、执行设备和装车工作流放在同一方案中。FedEx</w:t>
      </w:r>
      <w:r>
        <w:t xml:space="preserve"> </w:t>
      </w:r>
      <w:r>
        <w:rPr>
          <w:rFonts w:hint="eastAsia"/>
        </w:rPr>
        <w:t xml:space="preserve">的公告还提到目的地规划、拖车分配、维护和人员流程，说明现场接入不是只完成机械臂抓取。</w:t>
      </w:r>
    </w:p>
    <w:p w14:paraId="00100472" w14:textId="00100473">
      <w:pPr>
        <w:pStyle w:val="BodyText"/>
      </w:pPr>
      <w:r>
        <w:rPr>
          <w:rFonts w:hint="eastAsia"/>
        </w:rPr>
        <w:t xml:space="preserve">具体模型网络、训练数据、底层控制协议和客户日志接口没有在这份公告中全部披露。因此能介绍的是该装车系统的产品职责与现场证据，不能据此认定</w:t>
      </w:r>
      <w:r>
        <w:t xml:space="preserve"> Foresight </w:t>
      </w:r>
      <w:r>
        <w:rPr>
          <w:rFonts w:hint="eastAsia"/>
        </w:rPr>
        <w:t xml:space="preserve">就是</w:t>
      </w:r>
      <w:r>
        <w:t xml:space="preserve"> </w:t>
      </w:r>
      <w:r>
        <w:rPr>
          <w:rFonts w:hint="eastAsia"/>
        </w:rPr>
        <w:t xml:space="preserve">Cosmos／Dreamer，也不能把它当成向任何开发者开放的通用模型</w:t>
      </w:r>
      <w:r>
        <w:t xml:space="preserve"> API。</w:t>
      </w:r>
    </w:p>
    <w:bookmarkEnd w:id="234"/>
    <w:bookmarkStart w:name="人形机器人限定任务试点与商业流程分别看" w:id="238"/>
    <w:p w14:paraId="00100474" w14:textId="00100475">
      <w:pPr>
        <w:pStyle w:val="Heading2"/>
      </w:pPr>
      <w:r>
        <w:t xml:space="preserve">11.6 </w:t>
      </w:r>
      <w:r>
        <w:rPr>
          <w:rFonts w:hint="eastAsia"/>
        </w:rPr>
        <w:t xml:space="preserve">人形机器人：限定任务试点与商业流程分别看</w:t>
      </w:r>
    </w:p>
    <w:p w14:paraId="00100476" w14:textId="00100477">
      <w:pPr>
        <w:pStyle w:val="FirstParagraph"/>
      </w:pPr>
      <w:r>
        <w:rPr>
          <w:rFonts w:hint="eastAsia"/>
          <w:b/>
          <w:bCs/>
        </w:rPr>
        <w:t xml:space="preserve">BMW／Figure</w:t>
      </w:r>
      <w:r>
        <w:rPr>
          <w:b/>
          <w:bCs/>
        </w:rPr>
        <w:t xml:space="preserve"> </w:t>
      </w:r>
      <w:r>
        <w:rPr>
          <w:rFonts w:hint="eastAsia"/>
          <w:b/>
          <w:bCs/>
        </w:rPr>
        <w:t xml:space="preserve">的生产环境试点。</w:t>
      </w:r>
      <w:r>
        <w:t xml:space="preserve"> </w:t>
      </w:r>
      <w:r>
        <w:t xml:space="preserve">BMW </w:t>
      </w:r>
      <w:r>
        <w:rPr>
          <w:rFonts w:hint="eastAsia"/>
        </w:rPr>
        <w:t xml:space="preserve">的</w:t>
      </w:r>
      <w:r>
        <w:t xml:space="preserve"> 2026-09-21 </w:t>
      </w:r>
      <w:r>
        <w:rPr>
          <w:rFonts w:hint="eastAsia"/>
        </w:rPr>
        <w:t xml:space="preserve">文章回顾了</w:t>
      </w:r>
      <w:r>
        <w:t xml:space="preserve"> 2025 </w:t>
      </w:r>
      <w:r>
        <w:rPr>
          <w:rFonts w:hint="eastAsia"/>
        </w:rPr>
        <w:t xml:space="preserve">年</w:t>
      </w:r>
      <w:r>
        <w:t xml:space="preserve"> Spartanburg </w:t>
      </w:r>
      <w:r>
        <w:rPr>
          <w:rFonts w:hint="eastAsia"/>
        </w:rPr>
        <w:t xml:space="preserve">的</w:t>
      </w:r>
      <w:r>
        <w:t xml:space="preserve"> Figure 02 </w:t>
      </w:r>
      <w:r>
        <w:rPr>
          <w:rFonts w:hint="eastAsia"/>
        </w:rPr>
        <w:t xml:space="preserve">项目：在十个月内参与超过</w:t>
      </w:r>
      <w:r>
        <w:t xml:space="preserve"> 30,000 </w:t>
      </w:r>
      <w:r>
        <w:rPr>
          <w:rFonts w:hint="eastAsia"/>
        </w:rPr>
        <w:t xml:space="preserve">辆</w:t>
      </w:r>
      <w:r>
        <w:t xml:space="preserve"> BMW X3 </w:t>
      </w:r>
      <w:r>
        <w:rPr>
          <w:rFonts w:hint="eastAsia"/>
        </w:rPr>
        <w:t xml:space="preserve">的生产，取放并定位焊接用钣金件；报道还保留组件、运行时间和现场集成的口径。这里“参与车辆生产”不等于机器人完成整车制造，任务范围应保留。</w:t>
      </w:r>
      <w:hyperlink r:id="rId235">
        <w:r>
          <w:rPr>
            <w:rStyle w:val="Hyperlink"/>
          </w:rPr>
          <w:t xml:space="preserve">[S141]</w:t>
        </w:r>
      </w:hyperlink>
    </w:p>
    <w:p w14:paraId="00100478" w14:textId="00100479">
      <w:pPr>
        <w:pStyle w:val="BodyText"/>
      </w:pPr>
      <w:r>
        <w:rPr>
          <w:rFonts w:hint="eastAsia"/>
        </w:rPr>
        <w:t xml:space="preserve">能确认的应用组合是指定工序、机器人运动能力、生产系统接口与现场运维共同运行。客户没有在该文中公开所有内部模型和数据管线，不能补成“某个开源</w:t>
      </w:r>
      <w:r>
        <w:t xml:space="preserve"> </w:t>
      </w:r>
      <w:r>
        <w:rPr>
          <w:rFonts w:hint="eastAsia"/>
        </w:rPr>
        <w:t xml:space="preserve">VLA＋某仿真平台”的已验证架构。后续型号、物流排序任务与其它工厂的试点，也应保留各自时间与状态。</w:t>
      </w:r>
    </w:p>
    <w:p w14:paraId="0010047A" w14:textId="0010047B">
      <w:pPr>
        <w:pStyle w:val="BodyText"/>
      </w:pPr>
      <w:r>
        <w:rPr>
          <w:rFonts w:hint="eastAsia"/>
          <w:b/>
          <w:bCs/>
        </w:rPr>
        <w:t xml:space="preserve">GXO／Agility</w:t>
      </w:r>
      <w:r>
        <w:rPr>
          <w:b/>
          <w:bCs/>
        </w:rPr>
        <w:t xml:space="preserve"> </w:t>
      </w:r>
      <w:r>
        <w:rPr>
          <w:rFonts w:hint="eastAsia"/>
          <w:b/>
          <w:bCs/>
        </w:rPr>
        <w:t xml:space="preserve">的商业</w:t>
      </w:r>
      <w:r>
        <w:rPr>
          <w:b/>
          <w:bCs/>
        </w:rPr>
        <w:t xml:space="preserve"> RaaS </w:t>
      </w:r>
      <w:r>
        <w:rPr>
          <w:rFonts w:hint="eastAsia"/>
          <w:b/>
          <w:bCs/>
        </w:rPr>
        <w:t xml:space="preserve">流程。</w:t>
      </w:r>
      <w:r>
        <w:t xml:space="preserve"> </w:t>
      </w:r>
      <w:r>
        <w:t xml:space="preserve">GXO </w:t>
      </w:r>
      <w:r>
        <w:rPr>
          <w:rFonts w:hint="eastAsia"/>
        </w:rPr>
        <w:t xml:space="preserve">在</w:t>
      </w:r>
      <w:r>
        <w:t xml:space="preserve"> 2026-10-26 </w:t>
      </w:r>
      <w:r>
        <w:rPr>
          <w:rFonts w:hint="eastAsia"/>
        </w:rPr>
        <w:t xml:space="preserve">公告中回顾</w:t>
      </w:r>
      <w:r>
        <w:t xml:space="preserve"> 2024 </w:t>
      </w:r>
      <w:r>
        <w:rPr>
          <w:rFonts w:hint="eastAsia"/>
        </w:rPr>
        <w:t xml:space="preserve">年签订的多年</w:t>
      </w:r>
      <w:r>
        <w:t xml:space="preserve"> RaaS </w:t>
      </w:r>
      <w:r>
        <w:rPr>
          <w:rFonts w:hint="eastAsia"/>
        </w:rPr>
        <w:t xml:space="preserve">协议：Digit</w:t>
      </w:r>
      <w:r>
        <w:t xml:space="preserve"> </w:t>
      </w:r>
      <w:r>
        <w:rPr>
          <w:rFonts w:hint="eastAsia"/>
        </w:rPr>
        <w:t xml:space="preserve">与</w:t>
      </w:r>
      <w:r>
        <w:t xml:space="preserve"> Agility Arc </w:t>
      </w:r>
      <w:r>
        <w:rPr>
          <w:rFonts w:hint="eastAsia"/>
        </w:rPr>
        <w:t xml:space="preserve">已在</w:t>
      </w:r>
      <w:r>
        <w:t xml:space="preserve"> Georgia </w:t>
      </w:r>
      <w:r>
        <w:rPr>
          <w:rFonts w:hint="eastAsia"/>
        </w:rPr>
        <w:t xml:space="preserve">的</w:t>
      </w:r>
      <w:r>
        <w:t xml:space="preserve"> Flowery Branch </w:t>
      </w:r>
      <w:r>
        <w:rPr>
          <w:rFonts w:hint="eastAsia"/>
        </w:rPr>
        <w:t xml:space="preserve">仓库搬运料箱并放上输送线，累计处理超过</w:t>
      </w:r>
      <w:r>
        <w:t xml:space="preserve"> 100,000 </w:t>
      </w:r>
      <w:r>
        <w:rPr>
          <w:rFonts w:hint="eastAsia"/>
        </w:rPr>
        <w:t xml:space="preserve">个料箱。Arc</w:t>
      </w:r>
      <w:r>
        <w:t xml:space="preserve"> </w:t>
      </w:r>
      <w:r>
        <w:rPr>
          <w:rFonts w:hint="eastAsia"/>
        </w:rPr>
        <w:t xml:space="preserve">的产品职责包括车队、工作流与仓储系统集成。</w:t>
      </w:r>
      <w:hyperlink r:id="rId236">
        <w:r>
          <w:rPr>
            <w:rStyle w:val="Hyperlink"/>
          </w:rPr>
          <w:t xml:space="preserve">[S142]</w:t>
        </w:r>
      </w:hyperlink>
      <w:r>
        <w:t xml:space="preserve">、</w:t>
      </w:r>
      <w:hyperlink r:id="rId237">
        <w:r>
          <w:rPr>
            <w:rStyle w:val="Hyperlink"/>
          </w:rPr>
          <w:t xml:space="preserve">[S143]</w:t>
        </w:r>
      </w:hyperlink>
    </w:p>
    <w:p w14:paraId="0010047C" w14:textId="0010047D">
      <w:pPr>
        <w:pStyle w:val="BodyText"/>
      </w:pPr>
      <w:r>
        <w:rPr>
          <w:rFonts w:hint="eastAsia"/>
        </w:rPr>
        <w:t xml:space="preserve">同一客户公告把新增</w:t>
      </w:r>
      <w:r>
        <w:t xml:space="preserve"> Statesville </w:t>
      </w:r>
      <w:r>
        <w:rPr>
          <w:rFonts w:hint="eastAsia"/>
        </w:rPr>
        <w:t xml:space="preserve">和</w:t>
      </w:r>
      <w:r>
        <w:t xml:space="preserve"> Lebanon </w:t>
      </w:r>
      <w:r>
        <w:rPr>
          <w:rFonts w:hint="eastAsia"/>
        </w:rPr>
        <w:t xml:space="preserve">场地的部署预计时间写为</w:t>
      </w:r>
      <w:r>
        <w:t xml:space="preserve"> </w:t>
      </w:r>
      <w:r>
        <w:rPr>
          <w:b/>
          <w:bCs/>
        </w:rPr>
        <w:t xml:space="preserve">2027 </w:t>
      </w:r>
      <w:r>
        <w:rPr>
          <w:rFonts w:hint="eastAsia"/>
          <w:b/>
          <w:bCs/>
        </w:rPr>
        <w:t xml:space="preserve">年初</w:t>
      </w:r>
      <w:r>
        <w:rPr>
          <w:rFonts w:hint="eastAsia"/>
        </w:rPr>
        <w:t xml:space="preserve">，先用</w:t>
      </w:r>
      <w:r>
        <w:t xml:space="preserve"> Digit </w:t>
      </w:r>
      <w:r>
        <w:rPr>
          <w:rFonts w:hint="eastAsia"/>
        </w:rPr>
        <w:t xml:space="preserve">4，再在</w:t>
      </w:r>
      <w:r>
        <w:t xml:space="preserve"> Digit 5 </w:t>
      </w:r>
      <w:r>
        <w:rPr>
          <w:rFonts w:hint="eastAsia"/>
        </w:rPr>
        <w:t xml:space="preserve">商业可用时迁移。以本册日期</w:t>
      </w:r>
      <w:r>
        <w:t xml:space="preserve"> 2026-10-27 </w:t>
      </w:r>
      <w:r>
        <w:rPr>
          <w:rFonts w:hint="eastAsia"/>
        </w:rPr>
        <w:t xml:space="preserve">看，这是已宣布的后续扩展，不能写成两处新增场地已经运行，也不能只根据新品发布认定</w:t>
      </w:r>
      <w:r>
        <w:t xml:space="preserve"> Digit 5 </w:t>
      </w:r>
      <w:r>
        <w:rPr>
          <w:rFonts w:hint="eastAsia"/>
        </w:rPr>
        <w:t xml:space="preserve">已完成该商业部署。</w:t>
      </w:r>
    </w:p>
    <w:p w14:paraId="0010047E" w14:textId="0010047F">
      <w:pPr>
        <w:pStyle w:val="BodyText"/>
      </w:pPr>
      <w:r>
        <w:rPr>
          <w:rFonts w:hint="eastAsia"/>
        </w:rPr>
        <w:t xml:space="preserve">这两个例子分别给出限定工序试点与特定物流流程的商业运行证据。它们都不能直接证明机器人已经具备任意工种或任意场地的通用能力。</w:t>
      </w:r>
    </w:p>
    <w:bookmarkEnd w:id="238"/>
    <w:bookmarkStart w:name="工厂规划bmw-的数字孪生与已有工程软件" w:id="241"/>
    <w:p w14:paraId="00100480" w14:textId="00100481">
      <w:pPr>
        <w:pStyle w:val="Heading2"/>
      </w:pPr>
      <w:r>
        <w:t xml:space="preserve">11.7 </w:t>
      </w:r>
      <w:r>
        <w:rPr>
          <w:rFonts w:hint="eastAsia"/>
        </w:rPr>
        <w:t xml:space="preserve">工厂规划：BMW</w:t>
      </w:r>
      <w:r>
        <w:t xml:space="preserve"> </w:t>
      </w:r>
      <w:r>
        <w:rPr>
          <w:rFonts w:hint="eastAsia"/>
        </w:rPr>
        <w:t xml:space="preserve">的数字孪生与已有工程软件</w:t>
      </w:r>
    </w:p>
    <w:p w14:paraId="00100482" w14:textId="00100483">
      <w:pPr>
        <w:pStyle w:val="FirstParagraph"/>
      </w:pPr>
      <w:r>
        <w:t xml:space="preserve">BMW </w:t>
      </w:r>
      <w:r>
        <w:rPr>
          <w:rFonts w:hint="eastAsia"/>
        </w:rPr>
        <w:t xml:space="preserve">的</w:t>
      </w:r>
      <w:r>
        <w:t xml:space="preserve"> 2023 </w:t>
      </w:r>
      <w:r>
        <w:rPr>
          <w:rFonts w:hint="eastAsia"/>
        </w:rPr>
        <w:t xml:space="preserve">年</w:t>
      </w:r>
      <w:r>
        <w:t xml:space="preserve"> Debrecen </w:t>
      </w:r>
      <w:r>
        <w:rPr>
          <w:rFonts w:hint="eastAsia"/>
        </w:rPr>
        <w:t xml:space="preserve">虚拟生产材料说明，将</w:t>
      </w:r>
      <w:r>
        <w:t xml:space="preserve"> Omniverse </w:t>
      </w:r>
      <w:r>
        <w:rPr>
          <w:rFonts w:hint="eastAsia"/>
        </w:rPr>
        <w:t xml:space="preserve">用于工厂布局、机器人和物流系统的虚拟规划，同时列出已有工具：Bentley</w:t>
      </w:r>
      <w:r>
        <w:t xml:space="preserve"> MicroStation、ipolog、Siemens Process Simulate、CATIA </w:t>
      </w:r>
      <w:r>
        <w:rPr>
          <w:rFonts w:hint="eastAsia"/>
        </w:rPr>
        <w:t xml:space="preserve">和</w:t>
      </w:r>
      <w:r>
        <w:t xml:space="preserve"> </w:t>
      </w:r>
      <w:r>
        <w:rPr>
          <w:rFonts w:hint="eastAsia"/>
        </w:rPr>
        <w:t xml:space="preserve">Revit。当前</w:t>
      </w:r>
      <w:r>
        <w:t xml:space="preserve"> BMW </w:t>
      </w:r>
      <w:r>
        <w:rPr>
          <w:rFonts w:hint="eastAsia"/>
        </w:rPr>
        <w:t xml:space="preserve">生产介绍仍列出</w:t>
      </w:r>
      <w:r>
        <w:t xml:space="preserve"> Omniverse </w:t>
      </w:r>
      <w:r>
        <w:rPr>
          <w:rFonts w:hint="eastAsia"/>
        </w:rPr>
        <w:t xml:space="preserve">作为全球协作规划环境。</w:t>
      </w:r>
      <w:hyperlink r:id="rId239">
        <w:r>
          <w:rPr>
            <w:rStyle w:val="Hyperlink"/>
          </w:rPr>
          <w:t xml:space="preserve">[S144]</w:t>
        </w:r>
      </w:hyperlink>
      <w:r>
        <w:t xml:space="preserve">、</w:t>
      </w:r>
      <w:hyperlink r:id="rId240">
        <w:r>
          <w:rPr>
            <w:rStyle w:val="Hyperlink"/>
          </w:rPr>
          <w:t xml:space="preserve">[S145]</w:t>
        </w:r>
      </w:hyperlink>
    </w:p>
    <w:p w14:paraId="00100484" w14:textId="00100485">
      <w:pPr>
        <w:pStyle w:val="BodyText"/>
      </w:pPr>
      <w:r>
        <w:rPr>
          <w:rFonts w:hint="eastAsia"/>
        </w:rPr>
        <w:t xml:space="preserve">这类方案解决的是多源工程数据、场景、工艺和协作验证的组织。CAD／BIM／工艺工具产生各自资料，数字场景提供统一查看与规划，工作站和物流配置再交付相应执行系统。</w:t>
      </w:r>
    </w:p>
    <w:p w14:paraId="00100486" w14:textId="00100487">
      <w:pPr>
        <w:pStyle w:val="BodyText"/>
      </w:pPr>
      <w:r>
        <w:rPr>
          <w:rFonts w:hint="eastAsia"/>
        </w:rPr>
        <w:t xml:space="preserve">这个案例不能被改写成“用数字孪生自动训练所有工厂机器人”。工厂规划仿真、物理训练环境和现场自主操作属于相关但不同的阶段；一些功能在历史文档中是未来规划，应按其原始口径记录。</w:t>
      </w:r>
    </w:p>
    <w:bookmarkEnd w:id="241"/>
    <w:bookmarkStart w:name="车辆开发商业工具链验证与车端平台" w:id="244"/>
    <w:p w14:paraId="00100488" w14:textId="00100489">
      <w:pPr>
        <w:pStyle w:val="Heading2"/>
      </w:pPr>
      <w:r>
        <w:t xml:space="preserve">11.8 </w:t>
      </w:r>
      <w:r>
        <w:rPr>
          <w:rFonts w:hint="eastAsia"/>
        </w:rPr>
        <w:t xml:space="preserve">车辆开发：商业工具链、验证与车端平台</w:t>
      </w:r>
    </w:p>
    <w:p w14:paraId="0010048A" w14:textId="0010048B">
      <w:pPr>
        <w:pStyle w:val="FirstParagraph"/>
      </w:pPr>
      <w:r>
        <w:t xml:space="preserve">TRATON </w:t>
      </w:r>
      <w:r>
        <w:rPr>
          <w:rFonts w:hint="eastAsia"/>
        </w:rPr>
        <w:t xml:space="preserve">在</w:t>
      </w:r>
      <w:r>
        <w:t xml:space="preserve"> 2025-03-17 </w:t>
      </w:r>
      <w:r>
        <w:rPr>
          <w:rFonts w:hint="eastAsia"/>
        </w:rPr>
        <w:t xml:space="preserve">的公告说明，与</w:t>
      </w:r>
      <w:r>
        <w:t xml:space="preserve"> Applied Intuition </w:t>
      </w:r>
      <w:r>
        <w:rPr>
          <w:rFonts w:hint="eastAsia"/>
        </w:rPr>
        <w:t xml:space="preserve">的合作建立在此前五年的</w:t>
      </w:r>
      <w:r>
        <w:t xml:space="preserve"> </w:t>
      </w:r>
      <w:r>
        <w:rPr>
          <w:rFonts w:hint="eastAsia"/>
        </w:rPr>
        <w:t xml:space="preserve">ADAS／AD</w:t>
      </w:r>
      <w:r>
        <w:t xml:space="preserve"> </w:t>
      </w:r>
      <w:r>
        <w:rPr>
          <w:rFonts w:hint="eastAsia"/>
        </w:rPr>
        <w:t xml:space="preserve">开发工具合作上，新合作涉及</w:t>
      </w:r>
      <w:r>
        <w:t xml:space="preserve"> Vehicle </w:t>
      </w:r>
      <w:r>
        <w:rPr>
          <w:rFonts w:hint="eastAsia"/>
        </w:rPr>
        <w:t xml:space="preserve">OS、开发／验证工具链与云端虚拟测试。Applied</w:t>
      </w:r>
      <w:r>
        <w:t xml:space="preserve"> Intuition </w:t>
      </w:r>
      <w:r>
        <w:rPr>
          <w:rFonts w:hint="eastAsia"/>
        </w:rPr>
        <w:t xml:space="preserve">的</w:t>
      </w:r>
      <w:r>
        <w:t xml:space="preserve"> Audi </w:t>
      </w:r>
      <w:r>
        <w:rPr>
          <w:rFonts w:hint="eastAsia"/>
        </w:rPr>
        <w:t xml:space="preserve">合作材料也将仿真、数据管理和场景化工程放在</w:t>
      </w:r>
      <w:r>
        <w:t xml:space="preserve"> AD </w:t>
      </w:r>
      <w:r>
        <w:rPr>
          <w:rFonts w:hint="eastAsia"/>
        </w:rPr>
        <w:t xml:space="preserve">发布与生命周期管理中。</w:t>
      </w:r>
      <w:hyperlink r:id="rId242">
        <w:r>
          <w:rPr>
            <w:rStyle w:val="Hyperlink"/>
          </w:rPr>
          <w:t xml:space="preserve">[S146]</w:t>
        </w:r>
      </w:hyperlink>
      <w:r>
        <w:t xml:space="preserve">、</w:t>
      </w:r>
      <w:hyperlink r:id="rId243">
        <w:r>
          <w:rPr>
            <w:rStyle w:val="Hyperlink"/>
          </w:rPr>
          <w:t xml:space="preserve">[S147]</w:t>
        </w:r>
      </w:hyperlink>
    </w:p>
    <w:p w14:paraId="0010048C" w14:textId="0010048D">
      <w:pPr>
        <w:pStyle w:val="BodyText"/>
      </w:pPr>
      <w:r>
        <w:rPr>
          <w:rFonts w:hint="eastAsia"/>
        </w:rPr>
        <w:t xml:space="preserve">这是汽车领域的产品与工程链路：道路／车辆数据</w:t>
      </w:r>
      <w:r>
        <w:t xml:space="preserve"> → </w:t>
      </w:r>
      <w:r>
        <w:rPr>
          <w:rFonts w:hint="eastAsia"/>
        </w:rPr>
        <w:t xml:space="preserve">场景与测试</w:t>
      </w:r>
      <w:r>
        <w:t xml:space="preserve"> → </w:t>
      </w:r>
      <w:r>
        <w:rPr>
          <w:rFonts w:hint="eastAsia"/>
        </w:rPr>
        <w:t xml:space="preserve">软件版本与验证</w:t>
      </w:r>
      <w:r>
        <w:t xml:space="preserve"> → </w:t>
      </w:r>
      <w:r>
        <w:rPr>
          <w:rFonts w:hint="eastAsia"/>
        </w:rPr>
        <w:t xml:space="preserve">车端平台</w:t>
      </w:r>
      <w:r>
        <w:t xml:space="preserve"> → </w:t>
      </w:r>
      <w:r>
        <w:rPr>
          <w:rFonts w:hint="eastAsia"/>
        </w:rPr>
        <w:t xml:space="preserve">运行反馈。第</w:t>
      </w:r>
      <w:r>
        <w:t xml:space="preserve"> 9 </w:t>
      </w:r>
      <w:r>
        <w:rPr>
          <w:rFonts w:hint="eastAsia"/>
        </w:rPr>
        <w:t xml:space="preserve">章的车辆测试产品可放到相应阶段，但这条链不是机械臂抓取的直接安装包。</w:t>
      </w:r>
    </w:p>
    <w:p w14:paraId="0010048E" w14:textId="0010048F">
      <w:pPr>
        <w:pStyle w:val="BodyText"/>
      </w:pPr>
      <w:r>
        <w:rPr>
          <w:rFonts w:hint="eastAsia"/>
        </w:rPr>
        <w:t xml:space="preserve">合作公告中的扩大部署目标、未来功能和范围，也不是当前所有车型已装车的证明。仿真和验证产品支持开发流程，不自动授予整车安全结论或自动驾驶系统的准入状态。</w:t>
      </w:r>
    </w:p>
    <w:bookmarkEnd w:id="244"/>
    <w:bookmarkStart w:name="如何使用这些组合" w:id="245"/>
    <w:p w14:paraId="00100490" w14:textId="00100491">
      <w:pPr>
        <w:pStyle w:val="Heading2"/>
      </w:pPr>
      <w:r>
        <w:t xml:space="preserve">11.9 </w:t>
      </w:r>
      <w:r>
        <w:rPr>
          <w:rFonts w:hint="eastAsia"/>
        </w:rPr>
        <w:t xml:space="preserve">如何使用这些组合</w:t>
      </w:r>
    </w:p>
    <w:p w14:paraId="00100492" w14:textId="00100493">
      <w:pPr>
        <w:pStyle w:val="FirstParagraph"/>
      </w:pPr>
      <w:r>
        <w:rPr>
          <w:rFonts w:hint="eastAsia"/>
        </w:rPr>
        <w:t xml:space="preserve">案例能确认哪些任务、哪些产品或接口、什么日期和状态，就写到哪里。参考组合则用来理解分工，不能偷换成客户原始架构。对于内部模型、训练环境和维护条件没有公开的商业系统，应保留这些空白。</w:t>
      </w:r>
    </w:p>
    <w:p w14:paraId="00100494" w14:textId="00100495">
      <w:pPr>
        <w:pStyle w:val="BodyText"/>
      </w:pPr>
      <w:r>
        <w:rPr>
          <w:rFonts w:hint="eastAsia"/>
        </w:rPr>
        <w:t xml:space="preserve">应用方案与开发工具还可以共存：购买特定任务系统后，客户仍可能用日志平台诊断、用数字孪生调整布局；研发新模型时，也可以接入成熟控制器和现场调度。阶段不要求被同一家供应商包办。</w:t>
      </w:r>
    </w:p>
    <w:bookmarkEnd w:id="245"/>
    <w:bookmarkEnd w:id="246"/>
    <w:bookmarkStart w:name="把产品接起来交付接口与原理对照" w:id="251"/>
    <w:p w14:paraId="00100496" w14:textId="00100497">
      <w:pPr>
        <w:pStyle w:val="Heading1"/>
      </w:pPr>
      <w:r>
        <w:t xml:space="preserve">12 </w:t>
      </w:r>
      <w:r>
        <w:rPr>
          <w:rFonts w:hint="eastAsia"/>
        </w:rPr>
        <w:t xml:space="preserve">把产品接起来：交付接口与原理对照</w:t>
      </w:r>
    </w:p>
    <w:bookmarkStart w:name="可连接不等于接口已经一致" w:id="247"/>
    <w:p w14:paraId="00100498" w14:textId="00100499">
      <w:pPr>
        <w:pStyle w:val="Heading2"/>
      </w:pPr>
      <w:r>
        <w:t xml:space="preserve">12.1 </w:t>
      </w:r>
      <w:r>
        <w:rPr>
          <w:rFonts w:hint="eastAsia"/>
        </w:rPr>
        <w:t xml:space="preserve">可连接，不等于接口已经一致</w:t>
      </w:r>
    </w:p>
    <w:p w14:paraId="0010049A" w14:textId="0010049B">
      <w:pPr>
        <w:pStyle w:val="FirstParagraph"/>
      </w:pPr>
      <w:r>
        <w:rPr>
          <w:rFonts w:hint="eastAsia"/>
        </w:rPr>
        <w:t xml:space="preserve">产品介绍中常见“支持</w:t>
      </w:r>
      <w:r>
        <w:t xml:space="preserve"> ROS </w:t>
      </w:r>
      <w:r>
        <w:rPr>
          <w:rFonts w:hint="eastAsia"/>
        </w:rPr>
        <w:t xml:space="preserve">2”“基于</w:t>
      </w:r>
      <w:r>
        <w:t xml:space="preserve"> </w:t>
      </w:r>
      <w:r>
        <w:rPr>
          <w:rFonts w:hint="eastAsia"/>
        </w:rPr>
        <w:t xml:space="preserve">USD”“提供</w:t>
      </w:r>
      <w:r>
        <w:t xml:space="preserve"> </w:t>
      </w:r>
      <w:r>
        <w:rPr>
          <w:rFonts w:hint="eastAsia"/>
        </w:rPr>
        <w:t xml:space="preserve">API”“可部署</w:t>
      </w:r>
      <w:r>
        <w:t xml:space="preserve"> </w:t>
      </w:r>
      <w:r>
        <w:rPr>
          <w:rFonts w:hint="eastAsia"/>
        </w:rPr>
        <w:t xml:space="preserve">GPU”。这些描述只说明部分入口，尚需明确消息类型、数据单位、坐标、时间语义、设备驱动和支持版本。以下是本册整理的接口工作表，不是任何供应商的通用接口承诺。</w:t>
      </w:r>
    </w:p>
    <w:tbl>
      <w:tblPr>
        <w:tblStyle w:val="Table"/>
        <w:tblW w:w="5000" w:type="pct"/>
        <w:tblLayout w:type="autofit"/>
        <w:tblCellMar>
          <w:top w:w="90" w:type="dxa"/>
          <w:left w:w="90" w:type="dxa"/>
          <w:bottom w:w="90" w:type="dxa"/>
          <w:right w:w="90" w:type="dxa"/>
        </w:tblCellMar>
        <w:tblLook w:val="0020" w:firstRow="1" w:lastRow="0" w:firstColumn="0" w:lastColumn="0" w:noHBand="0" w:noVBand="0"/>
      </w:tblPr>
      <w:tblGrid>
        <w:gridCol w:w="2640"/>
        <w:gridCol w:w="2640"/>
        <w:gridCol w:w="2640"/>
      </w:tblGrid>
      <w:tr>
        <w:trPr>
          <w:tblHeader w:val="on"/>
          <w:cantSplit/>
        </w:trPr>
        <w:tc>
          <w:tcPr>
            <w:shd w:val="clear" w:fill="EDF3F8"/>
            <w:vAlign w:val="top"/>
          </w:tcPr>
          <w:p w14:paraId="0010049C" w14:textId="0010049D">
            <w:pPr>
              <w:pStyle w:val="Compact"/>
            </w:pPr>
            <w:r>
              <w:rPr>
                <w:rFonts w:hint="eastAsia" w:ascii="Noto Sans CJK SC" w:hAnsi="Noto Sans CJK SC" w:eastAsia="Noto Sans CJK SC"/>
                <w:b/>
                <w:sz w:val="19"/>
              </w:rPr>
              <w:t xml:space="preserve">交接位置</w:t>
            </w:r>
          </w:p>
        </w:tc>
        <w:tc>
          <w:tcPr>
            <w:shd w:val="clear" w:fill="EDF3F8"/>
            <w:vAlign w:val="top"/>
          </w:tcPr>
          <w:p w14:paraId="0010049E" w14:textId="0010049F">
            <w:pPr>
              <w:pStyle w:val="Compact"/>
            </w:pPr>
            <w:r>
              <w:rPr>
                <w:rFonts w:hint="eastAsia" w:ascii="Noto Sans CJK SC" w:hAnsi="Noto Sans CJK SC" w:eastAsia="Noto Sans CJK SC"/>
                <w:b/>
                <w:sz w:val="19"/>
              </w:rPr>
              <w:t xml:space="preserve">应交付什么</w:t>
            </w:r>
          </w:p>
        </w:tc>
        <w:tc>
          <w:tcPr>
            <w:shd w:val="clear" w:fill="EDF3F8"/>
            <w:vAlign w:val="top"/>
          </w:tcPr>
          <w:p w14:paraId="001004A0" w14:textId="001004A1">
            <w:pPr>
              <w:pStyle w:val="Compact"/>
            </w:pPr>
            <w:r>
              <w:rPr>
                <w:rFonts w:hint="eastAsia" w:ascii="Noto Sans CJK SC" w:hAnsi="Noto Sans CJK SC" w:eastAsia="Noto Sans CJK SC"/>
                <w:b/>
                <w:sz w:val="19"/>
              </w:rPr>
              <w:t xml:space="preserve">接收方还要知道什么</w:t>
            </w:r>
          </w:p>
        </w:tc>
      </w:tr>
      <w:tr>
        <w:trPr>
          <w:cantSplit/>
        </w:trPr>
        <w:tc>
          <w:tcPr>
            <w:vAlign w:val="top"/>
          </w:tcPr>
          <w:p w14:paraId="001004A2" w14:textId="001004A3">
            <w:pPr>
              <w:pStyle w:val="Compact"/>
            </w:pPr>
            <w:r>
              <w:rPr>
                <w:rFonts w:hint="eastAsia" w:ascii="Noto Sans CJK SC" w:hAnsi="Noto Sans CJK SC" w:eastAsia="Noto Sans CJK SC"/>
                <w:sz w:val="19"/>
              </w:rPr>
              <w:t xml:space="preserve">设备到记录平台</w:t>
            </w:r>
          </w:p>
        </w:tc>
        <w:tc>
          <w:tcPr>
            <w:vAlign w:val="top"/>
          </w:tcPr>
          <w:p w14:paraId="001004A4" w14:textId="001004A5">
            <w:pPr>
              <w:pStyle w:val="Compact"/>
            </w:pPr>
            <w:r>
              <w:rPr>
                <w:rFonts w:hint="eastAsia" w:ascii="Noto Sans CJK SC" w:hAnsi="Noto Sans CJK SC" w:eastAsia="Noto Sans CJK SC"/>
                <w:sz w:val="19"/>
              </w:rPr>
              <w:t xml:space="preserve">图像、状态、命令、采集／到达时间</w:t>
            </w:r>
          </w:p>
        </w:tc>
        <w:tc>
          <w:tcPr>
            <w:vAlign w:val="top"/>
          </w:tcPr>
          <w:p w14:paraId="001004A6" w14:textId="001004A7">
            <w:pPr>
              <w:pStyle w:val="Compact"/>
            </w:pPr>
            <w:r>
              <w:rPr>
                <w:rFonts w:hint="eastAsia" w:ascii="Noto Sans CJK SC" w:hAnsi="Noto Sans CJK SC" w:eastAsia="Noto Sans CJK SC"/>
                <w:sz w:val="19"/>
              </w:rPr>
              <w:t xml:space="preserve">消息编码、坐标、标定、关节顺序</w:t>
            </w:r>
          </w:p>
        </w:tc>
      </w:tr>
      <w:tr>
        <w:trPr>
          <w:cantSplit/>
        </w:trPr>
        <w:tc>
          <w:tcPr>
            <w:vAlign w:val="top"/>
          </w:tcPr>
          <w:p w14:paraId="001004A8" w14:textId="001004A9">
            <w:pPr>
              <w:pStyle w:val="Compact"/>
            </w:pPr>
            <w:r>
              <w:rPr>
                <w:rFonts w:hint="eastAsia" w:ascii="Noto Sans CJK SC" w:hAnsi="Noto Sans CJK SC" w:eastAsia="Noto Sans CJK SC"/>
                <w:sz w:val="19"/>
              </w:rPr>
              <w:t xml:space="preserve">记录到训练</w:t>
            </w:r>
          </w:p>
        </w:tc>
        <w:tc>
          <w:tcPr>
            <w:vAlign w:val="top"/>
          </w:tcPr>
          <w:p w14:paraId="001004AA" w14:textId="001004AB">
            <w:pPr>
              <w:pStyle w:val="Compact"/>
            </w:pPr>
            <w:r>
              <w:rPr>
                <w:rFonts w:hint="eastAsia" w:ascii="Noto Sans CJK SC" w:hAnsi="Noto Sans CJK SC" w:eastAsia="Noto Sans CJK SC"/>
                <w:sz w:val="19"/>
              </w:rPr>
              <w:t xml:space="preserve">episode、任务条件、动作监督与划分</w:t>
            </w:r>
          </w:p>
        </w:tc>
        <w:tc>
          <w:tcPr>
            <w:vAlign w:val="top"/>
          </w:tcPr>
          <w:p w14:paraId="001004AC" w14:textId="001004AD">
            <w:pPr>
              <w:pStyle w:val="Compact"/>
            </w:pPr>
            <w:r>
              <w:rPr>
                <w:rFonts w:hint="eastAsia" w:ascii="Noto Sans CJK SC" w:hAnsi="Noto Sans CJK SC" w:eastAsia="Noto Sans CJK SC"/>
                <w:sz w:val="19"/>
              </w:rPr>
              <w:t xml:space="preserve">动作含义、因果对齐、有效性、数据版本</w:t>
            </w:r>
          </w:p>
        </w:tc>
      </w:tr>
      <w:tr>
        <w:trPr>
          <w:cantSplit/>
        </w:trPr>
        <w:tc>
          <w:tcPr>
            <w:vAlign w:val="top"/>
          </w:tcPr>
          <w:p w14:paraId="001004AE" w14:textId="001004AF">
            <w:pPr>
              <w:pStyle w:val="Compact"/>
            </w:pPr>
            <w:r>
              <w:rPr>
                <w:rFonts w:ascii="Noto Sans CJK SC" w:hAnsi="Noto Sans CJK SC" w:eastAsia="Noto Sans CJK SC"/>
                <w:sz w:val="19"/>
              </w:rPr>
              <w:t xml:space="preserve">CAD </w:t>
            </w:r>
            <w:r>
              <w:rPr>
                <w:rFonts w:hint="eastAsia" w:ascii="Noto Sans CJK SC" w:hAnsi="Noto Sans CJK SC" w:eastAsia="Noto Sans CJK SC"/>
                <w:sz w:val="19"/>
              </w:rPr>
              <w:t xml:space="preserve">到仿真</w:t>
            </w:r>
          </w:p>
        </w:tc>
        <w:tc>
          <w:tcPr>
            <w:vAlign w:val="top"/>
          </w:tcPr>
          <w:p w14:paraId="001004B0" w14:textId="001004B1">
            <w:pPr>
              <w:pStyle w:val="Compact"/>
            </w:pPr>
            <w:r>
              <w:rPr>
                <w:rFonts w:hint="eastAsia" w:ascii="Noto Sans CJK SC" w:hAnsi="Noto Sans CJK SC" w:eastAsia="Noto Sans CJK SC"/>
                <w:sz w:val="19"/>
              </w:rPr>
              <w:t xml:space="preserve">机构、几何、材料、传感器与物理配置</w:t>
            </w:r>
          </w:p>
        </w:tc>
        <w:tc>
          <w:tcPr>
            <w:vAlign w:val="top"/>
          </w:tcPr>
          <w:p w14:paraId="001004B2" w14:textId="001004B3">
            <w:pPr>
              <w:pStyle w:val="Compact"/>
            </w:pPr>
            <w:r>
              <w:rPr>
                <w:rFonts w:hint="eastAsia" w:ascii="Noto Sans CJK SC" w:hAnsi="Noto Sans CJK SC" w:eastAsia="Noto Sans CJK SC"/>
                <w:sz w:val="19"/>
              </w:rPr>
              <w:t xml:space="preserve">惯量、接触、执行器和碰撞代理是否齐备</w:t>
            </w:r>
          </w:p>
        </w:tc>
      </w:tr>
      <w:tr>
        <w:trPr>
          <w:cantSplit/>
        </w:trPr>
        <w:tc>
          <w:tcPr>
            <w:vAlign w:val="top"/>
          </w:tcPr>
          <w:p w14:paraId="001004B4" w14:textId="001004B5">
            <w:pPr>
              <w:pStyle w:val="Compact"/>
            </w:pPr>
            <w:r>
              <w:rPr>
                <w:rFonts w:hint="eastAsia" w:ascii="Noto Sans CJK SC" w:hAnsi="Noto Sans CJK SC" w:eastAsia="Noto Sans CJK SC"/>
                <w:sz w:val="19"/>
              </w:rPr>
              <w:t xml:space="preserve">仿真到训练</w:t>
            </w:r>
          </w:p>
        </w:tc>
        <w:tc>
          <w:tcPr>
            <w:vAlign w:val="top"/>
          </w:tcPr>
          <w:p w14:paraId="001004B6" w14:textId="001004B7">
            <w:pPr>
              <w:pStyle w:val="Compact"/>
            </w:pPr>
            <w:r>
              <w:rPr>
                <w:rFonts w:hint="eastAsia" w:ascii="Noto Sans CJK SC" w:hAnsi="Noto Sans CJK SC" w:eastAsia="Noto Sans CJK SC"/>
                <w:sz w:val="19"/>
              </w:rPr>
              <w:t xml:space="preserve">reset、观察、动作、奖励和终止</w:t>
            </w:r>
          </w:p>
        </w:tc>
        <w:tc>
          <w:tcPr>
            <w:vAlign w:val="top"/>
          </w:tcPr>
          <w:p w14:paraId="001004B8" w14:textId="001004B9">
            <w:pPr>
              <w:pStyle w:val="Compact"/>
            </w:pPr>
            <w:r>
              <w:rPr>
                <w:rFonts w:hint="eastAsia" w:ascii="Noto Sans CJK SC" w:hAnsi="Noto Sans CJK SC" w:eastAsia="Noto Sans CJK SC"/>
                <w:sz w:val="19"/>
              </w:rPr>
              <w:t xml:space="preserve">采样周期、实际控制接口、真实／模拟差异</w:t>
            </w:r>
          </w:p>
        </w:tc>
      </w:tr>
      <w:tr>
        <w:trPr>
          <w:cantSplit/>
        </w:trPr>
        <w:tc>
          <w:tcPr>
            <w:vAlign w:val="top"/>
          </w:tcPr>
          <w:p w14:paraId="001004BA" w14:textId="001004BB">
            <w:pPr>
              <w:pStyle w:val="Compact"/>
            </w:pPr>
            <w:r>
              <w:rPr>
                <w:rFonts w:hint="eastAsia" w:ascii="Noto Sans CJK SC" w:hAnsi="Noto Sans CJK SC" w:eastAsia="Noto Sans CJK SC"/>
                <w:sz w:val="19"/>
              </w:rPr>
              <w:t xml:space="preserve">训练到部署</w:t>
            </w:r>
          </w:p>
        </w:tc>
        <w:tc>
          <w:tcPr>
            <w:vAlign w:val="top"/>
          </w:tcPr>
          <w:p w14:paraId="001004BC" w14:textId="001004BD">
            <w:pPr>
              <w:pStyle w:val="Compact"/>
            </w:pPr>
            <w:r>
              <w:rPr>
                <w:rFonts w:hint="eastAsia" w:ascii="Noto Sans CJK SC" w:hAnsi="Noto Sans CJK SC" w:eastAsia="Noto Sans CJK SC"/>
                <w:sz w:val="19"/>
              </w:rPr>
              <w:t xml:space="preserve">权重、网络、输入处理与动作解码</w:t>
            </w:r>
          </w:p>
        </w:tc>
        <w:tc>
          <w:tcPr>
            <w:vAlign w:val="top"/>
          </w:tcPr>
          <w:p w14:paraId="001004BE" w14:textId="001004BF">
            <w:pPr>
              <w:pStyle w:val="Compact"/>
            </w:pPr>
            <w:r>
              <w:rPr>
                <w:rFonts w:hint="eastAsia" w:ascii="Noto Sans CJK SC" w:hAnsi="Noto Sans CJK SC" w:eastAsia="Noto Sans CJK SC"/>
                <w:sz w:val="19"/>
              </w:rPr>
              <w:t xml:space="preserve">归一化、推理精度、模型支持与设备版本</w:t>
            </w:r>
          </w:p>
        </w:tc>
      </w:tr>
      <w:tr>
        <w:trPr>
          <w:cantSplit/>
        </w:trPr>
        <w:tc>
          <w:tcPr>
            <w:vAlign w:val="top"/>
          </w:tcPr>
          <w:p w14:paraId="001004C0" w14:textId="001004C1">
            <w:pPr>
              <w:pStyle w:val="Compact"/>
            </w:pPr>
            <w:r>
              <w:rPr>
                <w:rFonts w:hint="eastAsia" w:ascii="Noto Sans CJK SC" w:hAnsi="Noto Sans CJK SC" w:eastAsia="Noto Sans CJK SC"/>
                <w:sz w:val="19"/>
              </w:rPr>
              <w:t xml:space="preserve">模型到规划／控制</w:t>
            </w:r>
          </w:p>
        </w:tc>
        <w:tc>
          <w:tcPr>
            <w:vAlign w:val="top"/>
          </w:tcPr>
          <w:p w14:paraId="001004C2" w14:textId="001004C3">
            <w:pPr>
              <w:pStyle w:val="Compact"/>
            </w:pPr>
            <w:r>
              <w:rPr>
                <w:rFonts w:hint="eastAsia" w:ascii="Noto Sans CJK SC" w:hAnsi="Noto Sans CJK SC" w:eastAsia="Noto Sans CJK SC"/>
                <w:sz w:val="19"/>
              </w:rPr>
              <w:t xml:space="preserve">目标或动作段、时间和有效期</w:t>
            </w:r>
          </w:p>
        </w:tc>
        <w:tc>
          <w:tcPr>
            <w:vAlign w:val="top"/>
          </w:tcPr>
          <w:p w14:paraId="001004C4" w14:textId="001004C5">
            <w:pPr>
              <w:pStyle w:val="Compact"/>
            </w:pPr>
            <w:r>
              <w:rPr>
                <w:rFonts w:hint="eastAsia" w:ascii="Noto Sans CJK SC" w:hAnsi="Noto Sans CJK SC" w:eastAsia="Noto Sans CJK SC"/>
                <w:sz w:val="19"/>
              </w:rPr>
              <w:t xml:space="preserve">绝对／增量、坐标、约束、参考耗尽处理</w:t>
            </w:r>
          </w:p>
        </w:tc>
      </w:tr>
      <w:tr>
        <w:trPr>
          <w:cantSplit/>
        </w:trPr>
        <w:tc>
          <w:tcPr>
            <w:vAlign w:val="top"/>
          </w:tcPr>
          <w:p w14:paraId="001004C6" w14:textId="001004C7">
            <w:pPr>
              <w:pStyle w:val="Compact"/>
            </w:pPr>
            <w:r>
              <w:rPr>
                <w:rFonts w:hint="eastAsia" w:ascii="Noto Sans CJK SC" w:hAnsi="Noto Sans CJK SC" w:eastAsia="Noto Sans CJK SC"/>
                <w:sz w:val="19"/>
              </w:rPr>
              <w:t xml:space="preserve">控制到现场系统</w:t>
            </w:r>
          </w:p>
        </w:tc>
        <w:tc>
          <w:tcPr>
            <w:vAlign w:val="top"/>
          </w:tcPr>
          <w:p w14:paraId="001004C8" w14:textId="001004C9">
            <w:pPr>
              <w:pStyle w:val="Compact"/>
            </w:pPr>
            <w:r>
              <w:rPr>
                <w:rFonts w:hint="eastAsia" w:ascii="Noto Sans CJK SC" w:hAnsi="Noto Sans CJK SC" w:eastAsia="Noto Sans CJK SC"/>
                <w:sz w:val="19"/>
              </w:rPr>
              <w:t xml:space="preserve">执行结果、设备状态、异常</w:t>
            </w:r>
          </w:p>
        </w:tc>
        <w:tc>
          <w:tcPr>
            <w:vAlign w:val="top"/>
          </w:tcPr>
          <w:p w14:paraId="001004CA" w14:textId="001004CB">
            <w:pPr>
              <w:pStyle w:val="Compact"/>
            </w:pPr>
            <w:r>
              <w:rPr>
                <w:rFonts w:hint="eastAsia" w:ascii="Noto Sans CJK SC" w:hAnsi="Noto Sans CJK SC" w:eastAsia="Noto Sans CJK SC"/>
                <w:sz w:val="19"/>
              </w:rPr>
              <w:t xml:space="preserve">完成的是轨迹还是实际任务、何时需人工介入</w:t>
            </w:r>
          </w:p>
        </w:tc>
      </w:tr>
      <w:tr>
        <w:trPr>
          <w:cantSplit/>
        </w:trPr>
        <w:tc>
          <w:tcPr>
            <w:vAlign w:val="top"/>
          </w:tcPr>
          <w:p w14:paraId="001004CC" w14:textId="001004CD">
            <w:pPr>
              <w:pStyle w:val="Compact"/>
            </w:pPr>
            <w:r>
              <w:rPr>
                <w:rFonts w:hint="eastAsia" w:ascii="Noto Sans CJK SC" w:hAnsi="Noto Sans CJK SC" w:eastAsia="Noto Sans CJK SC"/>
                <w:sz w:val="19"/>
              </w:rPr>
              <w:t xml:space="preserve">车队到</w:t>
            </w:r>
            <w:r>
              <w:rPr>
                <w:rFonts w:ascii="Noto Sans CJK SC" w:hAnsi="Noto Sans CJK SC" w:eastAsia="Noto Sans CJK SC"/>
                <w:sz w:val="19"/>
              </w:rPr>
              <w:t xml:space="preserve"> </w:t>
            </w:r>
            <w:r>
              <w:rPr>
                <w:rFonts w:hint="eastAsia" w:ascii="Noto Sans CJK SC" w:hAnsi="Noto Sans CJK SC" w:eastAsia="Noto Sans CJK SC"/>
                <w:sz w:val="19"/>
              </w:rPr>
              <w:t xml:space="preserve">MES／WMS</w:t>
            </w:r>
          </w:p>
        </w:tc>
        <w:tc>
          <w:tcPr>
            <w:vAlign w:val="top"/>
          </w:tcPr>
          <w:p w14:paraId="001004CE" w14:textId="001004CF">
            <w:pPr>
              <w:pStyle w:val="Compact"/>
            </w:pPr>
            <w:r>
              <w:rPr>
                <w:rFonts w:hint="eastAsia" w:ascii="Noto Sans CJK SC" w:hAnsi="Noto Sans CJK SC" w:eastAsia="Noto Sans CJK SC"/>
                <w:sz w:val="19"/>
              </w:rPr>
              <w:t xml:space="preserve">任务</w:t>
            </w:r>
            <w:r>
              <w:rPr>
                <w:rFonts w:ascii="Noto Sans CJK SC" w:hAnsi="Noto Sans CJK SC" w:eastAsia="Noto Sans CJK SC"/>
                <w:sz w:val="19"/>
              </w:rPr>
              <w:t xml:space="preserve"> </w:t>
            </w:r>
            <w:r>
              <w:rPr>
                <w:rFonts w:hint="eastAsia" w:ascii="Noto Sans CJK SC" w:hAnsi="Noto Sans CJK SC" w:eastAsia="Noto Sans CJK SC"/>
                <w:sz w:val="19"/>
              </w:rPr>
              <w:t xml:space="preserve">ID、位置／载荷、调度与结果</w:t>
            </w:r>
          </w:p>
        </w:tc>
        <w:tc>
          <w:tcPr>
            <w:vAlign w:val="top"/>
          </w:tcPr>
          <w:p w14:paraId="001004D0" w14:textId="001004D1">
            <w:pPr>
              <w:pStyle w:val="Compact"/>
            </w:pPr>
            <w:r>
              <w:rPr>
                <w:rFonts w:hint="eastAsia" w:ascii="Noto Sans CJK SC" w:hAnsi="Noto Sans CJK SC" w:eastAsia="Noto Sans CJK SC"/>
                <w:sz w:val="19"/>
              </w:rPr>
              <w:t xml:space="preserve">排队、取消、门禁、电梯、充电和重试语义</w:t>
            </w:r>
          </w:p>
        </w:tc>
      </w:tr>
    </w:tbl>
    <w:p w14:paraId="001004D2" w14:textId="001004D3">
      <w:pPr>
        <w:pStyle w:val="BodyText"/>
      </w:pPr>
      <w:r>
        <w:t xml:space="preserve">MES </w:t>
      </w:r>
      <w:r>
        <w:rPr>
          <w:rFonts w:hint="eastAsia"/>
        </w:rPr>
        <w:t xml:space="preserve">是制造执行系统，WMS</w:t>
      </w:r>
      <w:r>
        <w:t xml:space="preserve"> </w:t>
      </w:r>
      <w:r>
        <w:rPr>
          <w:rFonts w:hint="eastAsia"/>
        </w:rPr>
        <w:t xml:space="preserve">是仓库管理系统。它们负责生产或仓库任务；机器人控制器负责执行设备运动。即使两端都叫“完成”，判据也可能不同。</w:t>
      </w:r>
    </w:p>
    <w:bookmarkEnd w:id="247"/>
    <w:bookmarkStart w:name="两个接口例子" w:id="248"/>
    <w:p w14:paraId="001004D4" w14:textId="001004D5">
      <w:pPr>
        <w:pStyle w:val="Heading2"/>
      </w:pPr>
      <w:r>
        <w:t xml:space="preserve">12.2 </w:t>
      </w:r>
      <w:r>
        <w:rPr>
          <w:rFonts w:hint="eastAsia"/>
        </w:rPr>
        <w:t xml:space="preserve">两个接口例子</w:t>
      </w:r>
    </w:p>
    <w:p w14:paraId="001004D6" w14:textId="001004D7">
      <w:pPr>
        <w:pStyle w:val="FirstParagraph"/>
      </w:pPr>
      <w:r>
        <w:rPr>
          <w:rFonts w:hint="eastAsia"/>
        </w:rPr>
        <w:t xml:space="preserve">以模型输出“末端增量”为例，推理运行时只产生一个动作数组。应用还须明确基座／工具坐标、单位、参考位姿、执行时刻和夹爪量，再由执行层生成关节运动。将该模型接到支持位置目标的控制器，不能只改数组字段名。</w:t>
      </w:r>
    </w:p>
    <w:p w14:paraId="001004D8" w14:textId="001004D9">
      <w:pPr>
        <w:pStyle w:val="BodyText"/>
      </w:pPr>
      <w:r>
        <w:rPr>
          <w:rFonts w:hint="eastAsia"/>
        </w:rPr>
        <w:t xml:space="preserve">以车队系统收到“送料到工位”为例，它需要把业务请求转成机器人任务，并协调通道、门禁、等待与充电。机器人到达目标位置后，业务系统可能还要等工位确认收货。日志应区分请求接受、运动完成、物料交接和任务关闭。</w:t>
      </w:r>
    </w:p>
    <w:p w14:paraId="001004DA" w14:textId="001004DB">
      <w:pPr>
        <w:pStyle w:val="BodyText"/>
      </w:pPr>
      <w:r>
        <w:rPr>
          <w:rFonts w:hint="eastAsia"/>
        </w:rPr>
        <w:t xml:space="preserve">两个例子都属于本册的工程说明。某项产品是否提供这些接口，要看其实际文档和集成合同，不能由功能名称推导。</w:t>
      </w:r>
    </w:p>
    <w:bookmarkEnd w:id="248"/>
    <w:bookmarkStart w:name="和原理教材怎样对读" w:id="249"/>
    <w:p w14:paraId="001004DC" w14:textId="001004DD">
      <w:pPr>
        <w:pStyle w:val="Heading2"/>
      </w:pPr>
      <w:r>
        <w:t xml:space="preserve">12.3 </w:t>
      </w:r>
      <w:r>
        <w:rPr>
          <w:rFonts w:hint="eastAsia"/>
        </w:rPr>
        <w:t xml:space="preserve">和原理教材怎样对读</w:t>
      </w:r>
    </w:p>
    <w:tbl>
      <w:tblPr>
        <w:tblStyle w:val="Table"/>
        <w:tblW w:w="5000" w:type="pct"/>
        <w:tblLayout w:type="autofit"/>
        <w:tblCellMar>
          <w:top w:w="90" w:type="dxa"/>
          <w:left w:w="90" w:type="dxa"/>
          <w:bottom w:w="90" w:type="dxa"/>
          <w:right w:w="90" w:type="dxa"/>
        </w:tblCellMar>
        <w:tblLook w:val="0020" w:firstRow="1" w:lastRow="0" w:firstColumn="0" w:lastColumn="0" w:noHBand="0" w:noVBand="0"/>
      </w:tblPr>
      <w:tblGrid>
        <w:gridCol w:w="2640"/>
        <w:gridCol w:w="2640"/>
        <w:gridCol w:w="2640"/>
      </w:tblGrid>
      <w:tr>
        <w:trPr>
          <w:tblHeader w:val="on"/>
          <w:cantSplit/>
        </w:trPr>
        <w:tc>
          <w:tcPr>
            <w:shd w:val="clear" w:fill="EDF3F8"/>
            <w:vAlign w:val="top"/>
          </w:tcPr>
          <w:p w14:paraId="001004DE" w14:textId="001004DF">
            <w:pPr>
              <w:pStyle w:val="Compact"/>
            </w:pPr>
            <w:r>
              <w:rPr>
                <w:rFonts w:hint="eastAsia" w:ascii="Noto Sans CJK SC" w:hAnsi="Noto Sans CJK SC" w:eastAsia="Noto Sans CJK SC"/>
                <w:b/>
                <w:sz w:val="19"/>
              </w:rPr>
              <w:t xml:space="preserve">这里要理解的产品能力</w:t>
            </w:r>
          </w:p>
        </w:tc>
        <w:tc>
          <w:tcPr>
            <w:shd w:val="clear" w:fill="EDF3F8"/>
            <w:vAlign w:val="top"/>
          </w:tcPr>
          <w:p w14:paraId="001004E0" w14:textId="001004E1">
            <w:pPr>
              <w:pStyle w:val="Compact"/>
            </w:pPr>
            <w:r>
              <w:rPr>
                <w:rFonts w:hint="eastAsia" w:ascii="Noto Sans CJK SC" w:hAnsi="Noto Sans CJK SC" w:eastAsia="Noto Sans CJK SC"/>
                <w:b/>
                <w:sz w:val="19"/>
              </w:rPr>
              <w:t xml:space="preserve">《底层原理与实现细节》对应章</w:t>
            </w:r>
          </w:p>
        </w:tc>
        <w:tc>
          <w:tcPr>
            <w:shd w:val="clear" w:fill="EDF3F8"/>
            <w:vAlign w:val="top"/>
          </w:tcPr>
          <w:p w14:paraId="001004E2" w14:textId="001004E3">
            <w:pPr>
              <w:pStyle w:val="Compact"/>
            </w:pPr>
            <w:r>
              <w:rPr>
                <w:rFonts w:hint="eastAsia" w:ascii="Noto Sans CJK SC" w:hAnsi="Noto Sans CJK SC" w:eastAsia="Noto Sans CJK SC"/>
                <w:b/>
                <w:sz w:val="19"/>
              </w:rPr>
              <w:t xml:space="preserve">阅读时要核对的条件</w:t>
            </w:r>
          </w:p>
        </w:tc>
      </w:tr>
      <w:tr>
        <w:trPr>
          <w:cantSplit/>
        </w:trPr>
        <w:tc>
          <w:tcPr>
            <w:vAlign w:val="top"/>
          </w:tcPr>
          <w:p w14:paraId="001004E4" w14:textId="001004E5">
            <w:pPr>
              <w:pStyle w:val="Compact"/>
            </w:pPr>
            <w:r>
              <w:rPr>
                <w:rFonts w:hint="eastAsia" w:ascii="Noto Sans CJK SC" w:hAnsi="Noto Sans CJK SC" w:eastAsia="Noto Sans CJK SC"/>
                <w:sz w:val="19"/>
              </w:rPr>
              <w:t xml:space="preserve">设备、传感器、机器人控制接口</w:t>
            </w:r>
          </w:p>
        </w:tc>
        <w:tc>
          <w:tcPr>
            <w:vAlign w:val="top"/>
          </w:tcPr>
          <w:p w14:paraId="001004E6" w14:textId="001004E7">
            <w:pPr>
              <w:pStyle w:val="Compact"/>
            </w:pPr>
            <w:r>
              <w:rPr>
                <w:rFonts w:ascii="Noto Sans CJK SC" w:hAnsi="Noto Sans CJK SC" w:eastAsia="Noto Sans CJK SC"/>
                <w:sz w:val="19"/>
              </w:rPr>
              <w:t xml:space="preserve">01、02、03、04</w:t>
            </w:r>
          </w:p>
        </w:tc>
        <w:tc>
          <w:tcPr>
            <w:vAlign w:val="top"/>
          </w:tcPr>
          <w:p w14:paraId="001004E8" w14:textId="001004E9">
            <w:pPr>
              <w:pStyle w:val="Compact"/>
            </w:pPr>
            <w:r>
              <w:rPr>
                <w:rFonts w:hint="eastAsia" w:ascii="Noto Sans CJK SC" w:hAnsi="Noto Sans CJK SC" w:eastAsia="Noto Sans CJK SC"/>
                <w:sz w:val="19"/>
              </w:rPr>
              <w:t xml:space="preserve">身体、坐标、动力学、标定和状态</w:t>
            </w:r>
          </w:p>
        </w:tc>
      </w:tr>
      <w:tr>
        <w:trPr>
          <w:cantSplit/>
        </w:trPr>
        <w:tc>
          <w:tcPr>
            <w:vAlign w:val="top"/>
          </w:tcPr>
          <w:p w14:paraId="001004EA" w14:textId="001004EB">
            <w:pPr>
              <w:pStyle w:val="Compact"/>
            </w:pPr>
            <w:r>
              <w:rPr>
                <w:rFonts w:hint="eastAsia" w:ascii="Noto Sans CJK SC" w:hAnsi="Noto Sans CJK SC" w:eastAsia="Noto Sans CJK SC"/>
                <w:sz w:val="19"/>
              </w:rPr>
              <w:t xml:space="preserve">数字孪生与物理仿真</w:t>
            </w:r>
          </w:p>
        </w:tc>
        <w:tc>
          <w:tcPr>
            <w:vAlign w:val="top"/>
          </w:tcPr>
          <w:p w14:paraId="001004EC" w14:textId="001004ED">
            <w:pPr>
              <w:pStyle w:val="Compact"/>
            </w:pPr>
            <w:r>
              <w:rPr>
                <w:rFonts w:ascii="Noto Sans CJK SC" w:hAnsi="Noto Sans CJK SC" w:eastAsia="Noto Sans CJK SC"/>
                <w:sz w:val="19"/>
              </w:rPr>
              <w:t xml:space="preserve">03、11</w:t>
            </w:r>
          </w:p>
        </w:tc>
        <w:tc>
          <w:tcPr>
            <w:vAlign w:val="top"/>
          </w:tcPr>
          <w:p w14:paraId="001004EE" w14:textId="001004EF">
            <w:pPr>
              <w:pStyle w:val="Compact"/>
            </w:pPr>
            <w:r>
              <w:rPr>
                <w:rFonts w:hint="eastAsia" w:ascii="Noto Sans CJK SC" w:hAnsi="Noto Sans CJK SC" w:eastAsia="Noto Sans CJK SC"/>
                <w:sz w:val="19"/>
              </w:rPr>
              <w:t xml:space="preserve">物理参数、接触、积分与验证范围</w:t>
            </w:r>
          </w:p>
        </w:tc>
      </w:tr>
      <w:tr>
        <w:trPr>
          <w:cantSplit/>
        </w:trPr>
        <w:tc>
          <w:tcPr>
            <w:vAlign w:val="top"/>
          </w:tcPr>
          <w:p w14:paraId="001004F0" w14:textId="001004F1">
            <w:pPr>
              <w:pStyle w:val="Compact"/>
            </w:pPr>
            <w:r>
              <w:rPr>
                <w:rFonts w:hint="eastAsia" w:ascii="Noto Sans CJK SC" w:hAnsi="Noto Sans CJK SC" w:eastAsia="Noto Sans CJK SC"/>
                <w:sz w:val="19"/>
              </w:rPr>
              <w:t xml:space="preserve">数据采集、扩增和管理</w:t>
            </w:r>
          </w:p>
        </w:tc>
        <w:tc>
          <w:tcPr>
            <w:vAlign w:val="top"/>
          </w:tcPr>
          <w:p w14:paraId="001004F2" w14:textId="001004F3">
            <w:pPr>
              <w:pStyle w:val="Compact"/>
            </w:pPr>
            <w:r>
              <w:rPr>
                <w:rFonts w:ascii="Noto Sans CJK SC" w:hAnsi="Noto Sans CJK SC" w:eastAsia="Noto Sans CJK SC"/>
                <w:sz w:val="19"/>
              </w:rPr>
              <w:t xml:space="preserve">07、10</w:t>
            </w:r>
          </w:p>
        </w:tc>
        <w:tc>
          <w:tcPr>
            <w:vAlign w:val="top"/>
          </w:tcPr>
          <w:p w14:paraId="001004F4" w14:textId="001004F5">
            <w:pPr>
              <w:pStyle w:val="Compact"/>
            </w:pPr>
            <w:r>
              <w:rPr>
                <w:rFonts w:hint="eastAsia" w:ascii="Noto Sans CJK SC" w:hAnsi="Noto Sans CJK SC" w:eastAsia="Noto Sans CJK SC"/>
                <w:sz w:val="19"/>
              </w:rPr>
              <w:t xml:space="preserve">动作监督、因果性、标签与拆分</w:t>
            </w:r>
          </w:p>
        </w:tc>
      </w:tr>
      <w:tr>
        <w:trPr>
          <w:cantSplit/>
        </w:trPr>
        <w:tc>
          <w:tcPr>
            <w:vAlign w:val="top"/>
          </w:tcPr>
          <w:p w14:paraId="001004F6" w14:textId="001004F7">
            <w:pPr>
              <w:pStyle w:val="Compact"/>
            </w:pPr>
            <w:r>
              <w:rPr>
                <w:rFonts w:hint="eastAsia" w:ascii="Noto Sans CJK SC" w:hAnsi="Noto Sans CJK SC" w:eastAsia="Noto Sans CJK SC"/>
                <w:sz w:val="19"/>
              </w:rPr>
              <w:t xml:space="preserve">机器人模型与微调平台</w:t>
            </w:r>
          </w:p>
        </w:tc>
        <w:tc>
          <w:tcPr>
            <w:vAlign w:val="top"/>
          </w:tcPr>
          <w:p w14:paraId="001004F8" w14:textId="001004F9">
            <w:pPr>
              <w:pStyle w:val="Compact"/>
            </w:pPr>
            <w:r>
              <w:rPr>
                <w:rFonts w:ascii="Noto Sans CJK SC" w:hAnsi="Noto Sans CJK SC" w:eastAsia="Noto Sans CJK SC"/>
                <w:sz w:val="19"/>
              </w:rPr>
              <w:t xml:space="preserve">06、07、08、09</w:t>
            </w:r>
          </w:p>
        </w:tc>
        <w:tc>
          <w:tcPr>
            <w:vAlign w:val="top"/>
          </w:tcPr>
          <w:p w14:paraId="001004FA" w14:textId="001004FB">
            <w:pPr>
              <w:pStyle w:val="Compact"/>
            </w:pPr>
            <w:r>
              <w:rPr>
                <w:rFonts w:hint="eastAsia" w:ascii="Noto Sans CJK SC" w:hAnsi="Noto Sans CJK SC" w:eastAsia="Noto Sans CJK SC"/>
                <w:sz w:val="19"/>
              </w:rPr>
              <w:t xml:space="preserve">输入、动作、学习目标与版本</w:t>
            </w:r>
          </w:p>
        </w:tc>
      </w:tr>
      <w:tr>
        <w:trPr>
          <w:cantSplit/>
        </w:trPr>
        <w:tc>
          <w:tcPr>
            <w:vAlign w:val="top"/>
          </w:tcPr>
          <w:p w14:paraId="001004FC" w14:textId="001004FD">
            <w:pPr>
              <w:pStyle w:val="Compact"/>
            </w:pPr>
            <w:r>
              <w:rPr>
                <w:rFonts w:hint="eastAsia" w:ascii="Noto Sans CJK SC" w:hAnsi="Noto Sans CJK SC" w:eastAsia="Noto Sans CJK SC"/>
                <w:sz w:val="19"/>
              </w:rPr>
              <w:t xml:space="preserve">运动规划与执行</w:t>
            </w:r>
          </w:p>
        </w:tc>
        <w:tc>
          <w:tcPr>
            <w:vAlign w:val="top"/>
          </w:tcPr>
          <w:p w14:paraId="001004FE" w14:textId="001004FF">
            <w:pPr>
              <w:pStyle w:val="Compact"/>
            </w:pPr>
            <w:r>
              <w:rPr>
                <w:rFonts w:ascii="Noto Sans CJK SC" w:hAnsi="Noto Sans CJK SC" w:eastAsia="Noto Sans CJK SC"/>
                <w:sz w:val="19"/>
              </w:rPr>
              <w:t xml:space="preserve">02、05</w:t>
            </w:r>
          </w:p>
        </w:tc>
        <w:tc>
          <w:tcPr>
            <w:vAlign w:val="top"/>
          </w:tcPr>
          <w:p w14:paraId="00100500" w14:textId="00100501">
            <w:pPr>
              <w:pStyle w:val="Compact"/>
            </w:pPr>
            <w:r>
              <w:rPr>
                <w:rFonts w:hint="eastAsia" w:ascii="Noto Sans CJK SC" w:hAnsi="Noto Sans CJK SC" w:eastAsia="Noto Sans CJK SC"/>
                <w:sz w:val="19"/>
              </w:rPr>
              <w:t xml:space="preserve">可达性、碰撞、时标、约束和反馈</w:t>
            </w:r>
          </w:p>
        </w:tc>
      </w:tr>
      <w:tr>
        <w:trPr>
          <w:cantSplit/>
        </w:trPr>
        <w:tc>
          <w:tcPr>
            <w:vAlign w:val="top"/>
          </w:tcPr>
          <w:p w14:paraId="00100502" w14:textId="00100503">
            <w:pPr>
              <w:pStyle w:val="Compact"/>
            </w:pPr>
            <w:r>
              <w:rPr>
                <w:rFonts w:ascii="Noto Sans CJK SC" w:hAnsi="Noto Sans CJK SC" w:eastAsia="Noto Sans CJK SC"/>
                <w:sz w:val="19"/>
              </w:rPr>
              <w:t xml:space="preserve">GPU </w:t>
            </w:r>
            <w:r>
              <w:rPr>
                <w:rFonts w:hint="eastAsia" w:ascii="Noto Sans CJK SC" w:hAnsi="Noto Sans CJK SC" w:eastAsia="Noto Sans CJK SC"/>
                <w:sz w:val="19"/>
              </w:rPr>
              <w:t xml:space="preserve">运行时与工业部署</w:t>
            </w:r>
          </w:p>
        </w:tc>
        <w:tc>
          <w:tcPr>
            <w:vAlign w:val="top"/>
          </w:tcPr>
          <w:p w14:paraId="00100504" w14:textId="00100505">
            <w:pPr>
              <w:pStyle w:val="Compact"/>
            </w:pPr>
            <w:r>
              <w:rPr>
                <w:rFonts w:ascii="Noto Sans CJK SC" w:hAnsi="Noto Sans CJK SC" w:eastAsia="Noto Sans CJK SC"/>
                <w:sz w:val="19"/>
              </w:rPr>
              <w:t xml:space="preserve">12</w:t>
            </w:r>
          </w:p>
        </w:tc>
        <w:tc>
          <w:tcPr>
            <w:vAlign w:val="top"/>
          </w:tcPr>
          <w:p w14:paraId="00100506" w14:textId="00100507">
            <w:pPr>
              <w:pStyle w:val="Compact"/>
            </w:pPr>
            <w:r>
              <w:rPr>
                <w:rFonts w:hint="eastAsia" w:ascii="Noto Sans CJK SC" w:hAnsi="Noto Sans CJK SC" w:eastAsia="Noto Sans CJK SC"/>
                <w:sz w:val="19"/>
              </w:rPr>
              <w:t xml:space="preserve">精度、时限、缓冲、故障与环境</w:t>
            </w:r>
          </w:p>
        </w:tc>
      </w:tr>
      <w:tr>
        <w:trPr>
          <w:cantSplit/>
        </w:trPr>
        <w:tc>
          <w:tcPr>
            <w:vAlign w:val="top"/>
          </w:tcPr>
          <w:p w14:paraId="00100508" w14:textId="00100509">
            <w:pPr>
              <w:pStyle w:val="Compact"/>
            </w:pPr>
            <w:r>
              <w:rPr>
                <w:rFonts w:hint="eastAsia" w:ascii="Noto Sans CJK SC" w:hAnsi="Noto Sans CJK SC" w:eastAsia="Noto Sans CJK SC"/>
                <w:sz w:val="19"/>
              </w:rPr>
              <w:t xml:space="preserve">回放、测试和案例数据</w:t>
            </w:r>
          </w:p>
        </w:tc>
        <w:tc>
          <w:tcPr>
            <w:vAlign w:val="top"/>
          </w:tcPr>
          <w:p w14:paraId="0010050A" w14:textId="0010050B">
            <w:pPr>
              <w:pStyle w:val="Compact"/>
            </w:pPr>
            <w:r>
              <w:rPr>
                <w:rFonts w:ascii="Noto Sans CJK SC" w:hAnsi="Noto Sans CJK SC" w:eastAsia="Noto Sans CJK SC"/>
                <w:sz w:val="19"/>
              </w:rPr>
              <w:t xml:space="preserve">13、14</w:t>
            </w:r>
          </w:p>
        </w:tc>
        <w:tc>
          <w:tcPr>
            <w:vAlign w:val="top"/>
          </w:tcPr>
          <w:p w14:paraId="0010050C" w14:textId="0010050D">
            <w:pPr>
              <w:pStyle w:val="Compact"/>
            </w:pPr>
            <w:r>
              <w:rPr>
                <w:rFonts w:hint="eastAsia" w:ascii="Noto Sans CJK SC" w:hAnsi="Noto Sans CJK SC" w:eastAsia="Noto Sans CJK SC"/>
                <w:sz w:val="19"/>
              </w:rPr>
              <w:t xml:space="preserve">试验条件、统计、泛化与证据边界</w:t>
            </w:r>
          </w:p>
        </w:tc>
      </w:tr>
    </w:tbl>
    <w:p w14:paraId="0010050E" w14:textId="0010050F">
      <w:pPr>
        <w:pStyle w:val="BodyText"/>
      </w:pPr>
      <w:r>
        <w:rPr>
          <w:rFonts w:hint="eastAsia"/>
        </w:rPr>
        <w:t xml:space="preserve">先用本册找到阶段与产品，再用原理教材理解接口为什么需要这些条件。产品更新会改变实现和支持矩阵，基础概念不会因此变成另一个类别。</w:t>
      </w:r>
    </w:p>
    <w:bookmarkEnd w:id="249"/>
    <w:bookmarkStart w:name="读一个新产品时可以直接填这张卡" w:id="250"/>
    <w:p w14:paraId="00100510" w14:textId="00100511">
      <w:pPr>
        <w:pStyle w:val="Heading2"/>
      </w:pPr>
      <w:r>
        <w:t xml:space="preserve">12.4 </w:t>
      </w:r>
      <w:r>
        <w:rPr>
          <w:rFonts w:hint="eastAsia"/>
        </w:rPr>
        <w:t xml:space="preserve">读一个新产品时，可以直接填这张卡</w:t>
      </w:r>
    </w:p>
    <w:p w14:paraId="00100512" w14:textId="00100513">
      <w:pPr>
        <w:pStyle w:val="FirstParagraph"/>
      </w:pPr>
      <w:r>
        <w:rPr>
          <w:rFonts w:hint="eastAsia"/>
        </w:rPr>
        <w:t xml:space="preserve">首先记录它交付的是软件、权重、硬件、服务还是完整工作站。接着核对公开文档中的输入、输出、协议与环境。然后分别记录获取状态和客户现场证据，保留日期及任务范围。最后列出尚未覆盖的集成责任，不用其它产品的一般能力替它填空。</w:t>
      </w:r>
    </w:p>
    <w:p w14:paraId="00100514" w14:textId="00100515">
      <w:pPr>
        <w:pStyle w:val="BodyText"/>
      </w:pPr>
      <w:r>
        <w:rPr>
          <w:rFonts w:hint="eastAsia"/>
        </w:rPr>
        <w:t xml:space="preserve">资料未公开的字段可以写“未公开”。这比把所有产品写成一样的“感知—决策—执行平台”更能帮助判断它在项目中的位置。</w:t>
      </w:r>
    </w:p>
    <w:bookmarkEnd w:id="250"/>
    <w:bookmarkEnd w:id="251"/>
    <w:bookmarkStart w:name="附录-a-产品形态和常见接口词汇" w:id="252"/>
    <w:p w14:paraId="00100516" w14:textId="00100517">
      <w:pPr>
        <w:pStyle w:val="Heading1"/>
      </w:pPr>
      <w:r>
        <w:rPr>
          <w:rFonts w:hint="eastAsia"/>
        </w:rPr>
        <w:t xml:space="preserve">附录</w:t>
      </w:r>
      <w:r>
        <w:t xml:space="preserve"> A </w:t>
      </w:r>
      <w:r>
        <w:rPr>
          <w:rFonts w:hint="eastAsia"/>
        </w:rPr>
        <w:t xml:space="preserve">产品形态和常见接口词汇</w:t>
      </w:r>
    </w:p>
    <w:p w14:paraId="00100518" w14:textId="00100519">
      <w:pPr>
        <w:pStyle w:val="FirstParagraph"/>
      </w:pPr>
      <w:r>
        <w:t xml:space="preserve">SDK </w:t>
      </w:r>
      <w:r>
        <w:rPr>
          <w:rFonts w:hint="eastAsia"/>
        </w:rPr>
        <w:t xml:space="preserve">是开发工具包，不一定包含完整应用；runtime</w:t>
      </w:r>
      <w:r>
        <w:t xml:space="preserve"> </w:t>
      </w:r>
      <w:r>
        <w:rPr>
          <w:rFonts w:hint="eastAsia"/>
        </w:rPr>
        <w:t xml:space="preserve">是执行环境，不承担全部机器人任务；framework</w:t>
      </w:r>
      <w:r>
        <w:t xml:space="preserve"> </w:t>
      </w:r>
      <w:r>
        <w:rPr>
          <w:rFonts w:hint="eastAsia"/>
        </w:rPr>
        <w:t xml:space="preserve">提供组织开发的结构，仍需要任务代码、数据和配置。</w:t>
      </w:r>
    </w:p>
    <w:p w14:paraId="0010051A" w14:textId="0010051B">
      <w:pPr>
        <w:pStyle w:val="BodyText"/>
      </w:pPr>
      <w:r>
        <w:rPr>
          <w:rFonts w:hint="eastAsia"/>
        </w:rPr>
        <w:t xml:space="preserve">模型权重是学习得到的参数；模型代码定义其计算；部署包还包含输入处理、动作解码与依赖。开源代码不保证所有权重、数据或商业使用条件相同。</w:t>
      </w:r>
    </w:p>
    <w:p w14:paraId="0010051C" w14:textId="0010051D">
      <w:pPr>
        <w:pStyle w:val="BodyText"/>
      </w:pPr>
      <w:r>
        <w:t xml:space="preserve">PLC </w:t>
      </w:r>
      <w:r>
        <w:rPr>
          <w:rFonts w:hint="eastAsia"/>
        </w:rPr>
        <w:t xml:space="preserve">是工业控制系统中的可编程逻辑控制器；HIL</w:t>
      </w:r>
      <w:r>
        <w:t xml:space="preserve"> </w:t>
      </w:r>
      <w:r>
        <w:rPr>
          <w:rFonts w:hint="eastAsia"/>
        </w:rPr>
        <w:t xml:space="preserve">是让真实控制硬件参与测试；RaaS</w:t>
      </w:r>
      <w:r>
        <w:t xml:space="preserve"> </w:t>
      </w:r>
      <w:r>
        <w:rPr>
          <w:rFonts w:hint="eastAsia"/>
        </w:rPr>
        <w:t xml:space="preserve">是以服务方式交付机器人及相应运行能力。它们分别描述控制角色、验证形式和交付形式，不属于同一维度的产品等级。</w:t>
      </w:r>
    </w:p>
    <w:p w14:paraId="0010051E" w14:textId="0010051F">
      <w:pPr>
        <w:pStyle w:val="BodyText"/>
      </w:pPr>
      <w:r>
        <w:rPr>
          <w:rFonts w:hint="eastAsia"/>
        </w:rPr>
        <w:t xml:space="preserve">机器人</w:t>
      </w:r>
      <w:r>
        <w:t xml:space="preserve"> driver </w:t>
      </w:r>
      <w:r>
        <w:rPr>
          <w:rFonts w:hint="eastAsia"/>
        </w:rPr>
        <w:t xml:space="preserve">把特定设备接到软件接口；adapter</w:t>
      </w:r>
      <w:r>
        <w:t xml:space="preserve"> </w:t>
      </w:r>
      <w:r>
        <w:rPr>
          <w:rFonts w:hint="eastAsia"/>
        </w:rPr>
        <w:t xml:space="preserve">把不同系统的命令和状态对接。ROS</w:t>
      </w:r>
      <w:r>
        <w:t xml:space="preserve"> 2、REST、DDS、OPC UA </w:t>
      </w:r>
      <w:r>
        <w:rPr>
          <w:rFonts w:hint="eastAsia"/>
        </w:rPr>
        <w:t xml:space="preserve">等只解决约定的通信部分，具体任务与控制语义仍由系统定义。</w:t>
      </w:r>
    </w:p>
    <w:bookmarkEnd w:id="252"/>
    <w:bookmarkStart w:name="附录-b-产品清单与复查方式" w:id="253"/>
    <w:p w14:paraId="00100520" w14:textId="00100521">
      <w:pPr>
        <w:pStyle w:val="Heading1"/>
      </w:pPr>
      <w:r>
        <w:rPr>
          <w:rFonts w:hint="eastAsia"/>
        </w:rPr>
        <w:t xml:space="preserve">附录</w:t>
      </w:r>
      <w:r>
        <w:t xml:space="preserve"> B </w:t>
      </w:r>
      <w:r>
        <w:rPr>
          <w:rFonts w:hint="eastAsia"/>
        </w:rPr>
        <w:t xml:space="preserve">产品清单与复查方式</w:t>
      </w:r>
    </w:p>
    <w:p w14:paraId="00100522" w14:textId="00100523">
      <w:pPr>
        <w:pStyle w:val="FirstParagraph"/>
      </w:pPr>
      <w:r>
        <w:rPr>
          <w:rStyle w:val="VerbatimChar"/>
        </w:rPr>
        <w:t xml:space="preserve">products.json</w:t>
      </w:r>
      <w:r>
        <w:t xml:space="preserve"> </w:t>
      </w:r>
      <w:r>
        <w:rPr>
          <w:rFonts w:hint="eastAsia"/>
        </w:rPr>
        <w:t xml:space="preserve">保留各产品的类别、阶段、输入输出、接口、获取形式、证据和边界；</w:t>
      </w:r>
      <w:r>
        <w:rPr>
          <w:rStyle w:val="VerbatimChar"/>
        </w:rPr>
        <w:t xml:space="preserve">products.csv</w:t>
      </w:r>
      <w:r>
        <w:t xml:space="preserve"> </w:t>
      </w:r>
      <w:r>
        <w:rPr>
          <w:rFonts w:hint="eastAsia"/>
        </w:rPr>
        <w:t xml:space="preserve">用同一份记录导出，可按阶段检索。不用数字评分排序，不把缺少公开客户信息写成“无人使用”。</w:t>
      </w:r>
    </w:p>
    <w:p w14:paraId="00100524" w14:textId="00100525">
      <w:pPr>
        <w:pStyle w:val="BodyText"/>
      </w:pPr>
      <w:r>
        <w:rPr>
          <w:rFonts w:hint="eastAsia"/>
        </w:rPr>
        <w:t xml:space="preserve">本册公开案例是资料中的任务与日期，不是本次实测。商业产品支持范围、许可、设备供货、价格与服务条件可能更新，实际使用应查具体版本及供应商文件。这里的参考组合帮助理解分工，不表示官方一体化包、采购推荐或兼容认证。</w:t>
      </w:r>
    </w:p>
    <w:p w14:paraId="00100526" w14:textId="00100527">
      <w:pPr>
        <w:pStyle w:val="BodyText"/>
      </w:pPr>
      <w:r>
        <w:rPr>
          <w:rFonts w:hint="eastAsia"/>
        </w:rPr>
        <w:t xml:space="preserve">本册没有安装仿真平台、运行模型、操作机器人、调用客户系统或验证产品性能。PDF</w:t>
      </w:r>
      <w:r>
        <w:t xml:space="preserve"> </w:t>
      </w:r>
      <w:r>
        <w:rPr>
          <w:rFonts w:hint="eastAsia"/>
        </w:rPr>
        <w:t xml:space="preserve">是固定版面，Word</w:t>
      </w:r>
      <w:r>
        <w:t xml:space="preserve"> </w:t>
      </w:r>
      <w:r>
        <w:rPr>
          <w:rFonts w:hint="eastAsia"/>
        </w:rPr>
        <w:t xml:space="preserve">方便批注，Markdown</w:t>
      </w:r>
      <w:r>
        <w:t xml:space="preserve"> </w:t>
      </w:r>
      <w:r>
        <w:rPr>
          <w:rFonts w:hint="eastAsia"/>
        </w:rPr>
        <w:t xml:space="preserve">为正文源；Word</w:t>
      </w:r>
      <w:r>
        <w:t xml:space="preserve"> </w:t>
      </w:r>
      <w:r>
        <w:rPr>
          <w:rFonts w:hint="eastAsia"/>
        </w:rPr>
        <w:t xml:space="preserve">域和实际分页由兼容客户端更新。</w:t>
      </w:r>
    </w:p>
    <w:bookmarkEnd w:id="253"/>
    <w:bookmarkStart w:name="附录-c-产品文档与客户披露" w:id="254"/>
    <w:p w14:paraId="00100528" w14:textId="00100529">
      <w:pPr>
        <w:pStyle w:val="Heading1"/>
      </w:pPr>
      <w:r>
        <w:rPr>
          <w:rFonts w:hint="eastAsia"/>
        </w:rPr>
        <w:t xml:space="preserve">附录</w:t>
      </w:r>
      <w:r>
        <w:t xml:space="preserve"> C </w:t>
      </w:r>
      <w:r>
        <w:rPr>
          <w:rFonts w:hint="eastAsia"/>
        </w:rPr>
        <w:t xml:space="preserve">产品文档与客户披露</w:t>
      </w:r>
    </w:p>
    <w:p w14:paraId="0010052A" w14:textId="0010052B">
      <w:pPr>
        <w:pStyle w:val="FirstParagraph"/>
      </w:pPr>
      <w:r>
        <w:rPr>
          <w:rFonts w:hint="eastAsia"/>
        </w:rPr>
        <w:t xml:space="preserve">引用按正文首次出现排序。产品功能、获取形式和落地案例分别核验。厂商案例、客户公告、产品文档的证据范围不同；参考组合不是官方兼容认证或采购推荐。资料访问日期为</w:t>
      </w:r>
      <w:r>
        <w:t xml:space="preserve"> </w:t>
      </w:r>
      <w:r>
        <w:rPr>
          <w:rFonts w:hint="eastAsia"/>
        </w:rPr>
        <w:t xml:space="preserve">2026-10-27，公告日期在相关段落标明。</w:t>
      </w:r>
    </w:p>
    <w:p w14:paraId="0010052C" w14:textId="0010052D">
      <w:pPr>
        <w:numPr>
          <w:ilvl w:val="0"/>
          <w:numId w:val="1002"/>
        </w:numPr>
      </w:pPr>
      <w:hyperlink r:id="rId15">
        <w:r>
          <w:rPr>
            <w:rStyle w:val="Hyperlink"/>
          </w:rPr>
          <w:t xml:space="preserve">[S1]</w:t>
        </w:r>
      </w:hyperlink>
      <w:r>
        <w:t xml:space="preserve"> </w:t>
      </w:r>
      <w:r>
        <w:rPr>
          <w:rFonts w:hint="eastAsia"/>
        </w:rPr>
        <w:t xml:space="preserve">平台文档。</w:t>
      </w:r>
      <w:hyperlink r:id="rId15">
        <w:r>
          <w:rPr>
            <w:rStyle w:val="Hyperlink"/>
            <w:rFonts w:hint="eastAsia"/>
          </w:rPr>
          <w:t xml:space="preserve">访问来源</w:t>
        </w:r>
      </w:hyperlink>
    </w:p>
    <w:p w14:paraId="0010052E" w14:textId="0010052F">
      <w:pPr>
        <w:numPr>
          <w:ilvl w:val="0"/>
          <w:numId w:val="1002"/>
        </w:numPr>
      </w:pPr>
      <w:hyperlink r:id="rId16">
        <w:r>
          <w:rPr>
            <w:rStyle w:val="Hyperlink"/>
          </w:rPr>
          <w:t xml:space="preserve">[S2]</w:t>
        </w:r>
      </w:hyperlink>
      <w:r>
        <w:t xml:space="preserve"> </w:t>
      </w:r>
      <w:r>
        <w:t xml:space="preserve">SDK。</w:t>
      </w:r>
      <w:hyperlink r:id="rId16">
        <w:r>
          <w:rPr>
            <w:rStyle w:val="Hyperlink"/>
            <w:rFonts w:hint="eastAsia"/>
          </w:rPr>
          <w:t xml:space="preserve">访问来源</w:t>
        </w:r>
      </w:hyperlink>
    </w:p>
    <w:p w14:paraId="00100530" w14:textId="00100531">
      <w:pPr>
        <w:numPr>
          <w:ilvl w:val="0"/>
          <w:numId w:val="1002"/>
        </w:numPr>
      </w:pPr>
      <w:hyperlink r:id="rId17">
        <w:r>
          <w:rPr>
            <w:rStyle w:val="Hyperlink"/>
          </w:rPr>
          <w:t xml:space="preserve">[S3]</w:t>
        </w:r>
      </w:hyperlink>
      <w:r>
        <w:t xml:space="preserve"> </w:t>
      </w:r>
      <w:r>
        <w:rPr>
          <w:rFonts w:hint="eastAsia"/>
        </w:rPr>
        <w:t xml:space="preserve">部署说明。</w:t>
      </w:r>
      <w:hyperlink r:id="rId17">
        <w:r>
          <w:rPr>
            <w:rStyle w:val="Hyperlink"/>
            <w:rFonts w:hint="eastAsia"/>
          </w:rPr>
          <w:t xml:space="preserve">访问来源</w:t>
        </w:r>
      </w:hyperlink>
    </w:p>
    <w:p w14:paraId="00100532" w14:textId="00100533">
      <w:pPr>
        <w:numPr>
          <w:ilvl w:val="0"/>
          <w:numId w:val="1002"/>
        </w:numPr>
      </w:pPr>
      <w:hyperlink r:id="rId18">
        <w:r>
          <w:rPr>
            <w:rStyle w:val="Hyperlink"/>
          </w:rPr>
          <w:t xml:space="preserve">[S4]</w:t>
        </w:r>
      </w:hyperlink>
      <w:r>
        <w:t xml:space="preserve"> </w:t>
      </w:r>
      <w:r>
        <w:t xml:space="preserve">Dexory </w:t>
      </w:r>
      <w:r>
        <w:rPr>
          <w:rFonts w:hint="eastAsia"/>
        </w:rPr>
        <w:t xml:space="preserve">集成说明。</w:t>
      </w:r>
      <w:hyperlink r:id="rId18">
        <w:r>
          <w:rPr>
            <w:rStyle w:val="Hyperlink"/>
            <w:rFonts w:hint="eastAsia"/>
          </w:rPr>
          <w:t xml:space="preserve">访问来源</w:t>
        </w:r>
      </w:hyperlink>
    </w:p>
    <w:p w14:paraId="00100534" w14:textId="00100535">
      <w:pPr>
        <w:numPr>
          <w:ilvl w:val="0"/>
          <w:numId w:val="1002"/>
        </w:numPr>
      </w:pPr>
      <w:hyperlink r:id="rId20">
        <w:r>
          <w:rPr>
            <w:rStyle w:val="Hyperlink"/>
          </w:rPr>
          <w:t xml:space="preserve">[S5]</w:t>
        </w:r>
      </w:hyperlink>
      <w:r>
        <w:t xml:space="preserve"> </w:t>
      </w:r>
      <w:r>
        <w:t xml:space="preserve">MCAP </w:t>
      </w:r>
      <w:r>
        <w:rPr>
          <w:rFonts w:hint="eastAsia"/>
        </w:rPr>
        <w:t xml:space="preserve">规范。</w:t>
      </w:r>
      <w:hyperlink r:id="rId20">
        <w:r>
          <w:rPr>
            <w:rStyle w:val="Hyperlink"/>
            <w:rFonts w:hint="eastAsia"/>
          </w:rPr>
          <w:t xml:space="preserve">访问来源</w:t>
        </w:r>
      </w:hyperlink>
    </w:p>
    <w:p w14:paraId="00100536" w14:textId="00100537">
      <w:pPr>
        <w:numPr>
          <w:ilvl w:val="0"/>
          <w:numId w:val="1002"/>
        </w:numPr>
      </w:pPr>
      <w:hyperlink r:id="rId21">
        <w:r>
          <w:rPr>
            <w:rStyle w:val="Hyperlink"/>
          </w:rPr>
          <w:t xml:space="preserve">[S6]</w:t>
        </w:r>
      </w:hyperlink>
      <w:r>
        <w:t xml:space="preserve"> </w:t>
      </w:r>
      <w:r>
        <w:t xml:space="preserve">MCAP </w:t>
      </w:r>
      <w:r>
        <w:rPr>
          <w:rFonts w:hint="eastAsia"/>
        </w:rPr>
        <w:t xml:space="preserve">项目。</w:t>
      </w:r>
      <w:hyperlink r:id="rId21">
        <w:r>
          <w:rPr>
            <w:rStyle w:val="Hyperlink"/>
            <w:rFonts w:hint="eastAsia"/>
          </w:rPr>
          <w:t xml:space="preserve">访问来源</w:t>
        </w:r>
      </w:hyperlink>
    </w:p>
    <w:p w14:paraId="00100538" w14:textId="00100539">
      <w:pPr>
        <w:numPr>
          <w:ilvl w:val="0"/>
          <w:numId w:val="1002"/>
        </w:numPr>
      </w:pPr>
      <w:hyperlink r:id="rId23">
        <w:r>
          <w:rPr>
            <w:rStyle w:val="Hyperlink"/>
          </w:rPr>
          <w:t xml:space="preserve">[S7]</w:t>
        </w:r>
      </w:hyperlink>
      <w:r>
        <w:t xml:space="preserve"> </w:t>
      </w:r>
      <w:r>
        <w:t xml:space="preserve">SDK </w:t>
      </w:r>
      <w:r>
        <w:rPr>
          <w:rFonts w:hint="eastAsia"/>
        </w:rPr>
        <w:t xml:space="preserve">职责。</w:t>
      </w:r>
      <w:hyperlink r:id="rId23">
        <w:r>
          <w:rPr>
            <w:rStyle w:val="Hyperlink"/>
            <w:rFonts w:hint="eastAsia"/>
          </w:rPr>
          <w:t xml:space="preserve">访问来源</w:t>
        </w:r>
      </w:hyperlink>
    </w:p>
    <w:p w14:paraId="0010053A" w14:textId="0010053B">
      <w:pPr>
        <w:numPr>
          <w:ilvl w:val="0"/>
          <w:numId w:val="1002"/>
        </w:numPr>
      </w:pPr>
      <w:hyperlink r:id="rId24">
        <w:r>
          <w:rPr>
            <w:rStyle w:val="Hyperlink"/>
          </w:rPr>
          <w:t xml:space="preserve">[S8]</w:t>
        </w:r>
      </w:hyperlink>
      <w:r>
        <w:t xml:space="preserve"> </w:t>
      </w:r>
      <w:r>
        <w:rPr>
          <w:rFonts w:hint="eastAsia"/>
        </w:rPr>
        <w:t xml:space="preserve">公开代码。</w:t>
      </w:r>
      <w:hyperlink r:id="rId24">
        <w:r>
          <w:rPr>
            <w:rStyle w:val="Hyperlink"/>
            <w:rFonts w:hint="eastAsia"/>
          </w:rPr>
          <w:t xml:space="preserve">访问来源</w:t>
        </w:r>
      </w:hyperlink>
    </w:p>
    <w:p w14:paraId="0010053C" w14:textId="0010053D">
      <w:pPr>
        <w:numPr>
          <w:ilvl w:val="0"/>
          <w:numId w:val="1002"/>
        </w:numPr>
      </w:pPr>
      <w:hyperlink r:id="rId25">
        <w:r>
          <w:rPr>
            <w:rStyle w:val="Hyperlink"/>
          </w:rPr>
          <w:t xml:space="preserve">[S9]</w:t>
        </w:r>
      </w:hyperlink>
      <w:r>
        <w:t xml:space="preserve"> </w:t>
      </w:r>
      <w:r>
        <w:t xml:space="preserve">Hub。</w:t>
      </w:r>
      <w:hyperlink r:id="rId25">
        <w:r>
          <w:rPr>
            <w:rStyle w:val="Hyperlink"/>
            <w:rFonts w:hint="eastAsia"/>
          </w:rPr>
          <w:t xml:space="preserve">访问来源</w:t>
        </w:r>
      </w:hyperlink>
    </w:p>
    <w:p w14:paraId="0010053E" w14:textId="0010053F">
      <w:pPr>
        <w:numPr>
          <w:ilvl w:val="0"/>
          <w:numId w:val="1002"/>
        </w:numPr>
      </w:pPr>
      <w:hyperlink r:id="rId26">
        <w:r>
          <w:rPr>
            <w:rStyle w:val="Hyperlink"/>
          </w:rPr>
          <w:t xml:space="preserve">[S10]</w:t>
        </w:r>
      </w:hyperlink>
      <w:r>
        <w:t xml:space="preserve"> </w:t>
      </w:r>
      <w:r>
        <w:rPr>
          <w:rFonts w:hint="eastAsia"/>
        </w:rPr>
        <w:t xml:space="preserve">发布公告。</w:t>
      </w:r>
      <w:hyperlink r:id="rId26">
        <w:r>
          <w:rPr>
            <w:rStyle w:val="Hyperlink"/>
            <w:rFonts w:hint="eastAsia"/>
          </w:rPr>
          <w:t xml:space="preserve">访问来源</w:t>
        </w:r>
      </w:hyperlink>
    </w:p>
    <w:p w14:paraId="00100540" w14:textId="00100541">
      <w:pPr>
        <w:numPr>
          <w:ilvl w:val="0"/>
          <w:numId w:val="1002"/>
        </w:numPr>
      </w:pPr>
      <w:hyperlink r:id="rId28">
        <w:r>
          <w:rPr>
            <w:rStyle w:val="Hyperlink"/>
          </w:rPr>
          <w:t xml:space="preserve">[S11]</w:t>
        </w:r>
      </w:hyperlink>
      <w:r>
        <w:t xml:space="preserve"> </w:t>
      </w:r>
      <w:r>
        <w:t xml:space="preserve">Physical AI </w:t>
      </w:r>
      <w:r>
        <w:rPr>
          <w:rFonts w:hint="eastAsia"/>
        </w:rPr>
        <w:t xml:space="preserve">产品。</w:t>
      </w:r>
      <w:hyperlink r:id="rId28">
        <w:r>
          <w:rPr>
            <w:rStyle w:val="Hyperlink"/>
            <w:rFonts w:hint="eastAsia"/>
          </w:rPr>
          <w:t xml:space="preserve">访问来源</w:t>
        </w:r>
      </w:hyperlink>
    </w:p>
    <w:p w14:paraId="00100542" w14:textId="00100543">
      <w:pPr>
        <w:numPr>
          <w:ilvl w:val="0"/>
          <w:numId w:val="1002"/>
        </w:numPr>
      </w:pPr>
      <w:hyperlink r:id="rId29">
        <w:r>
          <w:rPr>
            <w:rStyle w:val="Hyperlink"/>
          </w:rPr>
          <w:t xml:space="preserve">[S12]</w:t>
        </w:r>
      </w:hyperlink>
      <w:r>
        <w:t xml:space="preserve"> </w:t>
      </w:r>
      <w:r>
        <w:rPr>
          <w:rFonts w:hint="eastAsia"/>
        </w:rPr>
        <w:t xml:space="preserve">服务说明。</w:t>
      </w:r>
      <w:hyperlink r:id="rId29">
        <w:r>
          <w:rPr>
            <w:rStyle w:val="Hyperlink"/>
            <w:rFonts w:hint="eastAsia"/>
          </w:rPr>
          <w:t xml:space="preserve">访问来源</w:t>
        </w:r>
      </w:hyperlink>
    </w:p>
    <w:p w14:paraId="00100544" w14:textId="00100545">
      <w:pPr>
        <w:numPr>
          <w:ilvl w:val="0"/>
          <w:numId w:val="1002"/>
        </w:numPr>
      </w:pPr>
      <w:hyperlink r:id="rId31">
        <w:r>
          <w:rPr>
            <w:rStyle w:val="Hyperlink"/>
          </w:rPr>
          <w:t xml:space="preserve">[S13]</w:t>
        </w:r>
      </w:hyperlink>
      <w:r>
        <w:t xml:space="preserve"> </w:t>
      </w:r>
      <w:r>
        <w:t xml:space="preserve">Roboto </w:t>
      </w:r>
      <w:r>
        <w:rPr>
          <w:rFonts w:hint="eastAsia"/>
        </w:rPr>
        <w:t xml:space="preserve">文档。</w:t>
      </w:r>
      <w:hyperlink r:id="rId31">
        <w:r>
          <w:rPr>
            <w:rStyle w:val="Hyperlink"/>
            <w:rFonts w:hint="eastAsia"/>
          </w:rPr>
          <w:t xml:space="preserve">访问来源</w:t>
        </w:r>
      </w:hyperlink>
    </w:p>
    <w:p w14:paraId="00100546" w14:textId="00100547">
      <w:pPr>
        <w:numPr>
          <w:ilvl w:val="0"/>
          <w:numId w:val="1002"/>
        </w:numPr>
      </w:pPr>
      <w:hyperlink r:id="rId32">
        <w:r>
          <w:rPr>
            <w:rStyle w:val="Hyperlink"/>
          </w:rPr>
          <w:t xml:space="preserve">[S14]</w:t>
        </w:r>
      </w:hyperlink>
      <w:r>
        <w:t xml:space="preserve"> </w:t>
      </w:r>
      <w:r>
        <w:rPr>
          <w:rFonts w:hint="eastAsia"/>
        </w:rPr>
        <w:t xml:space="preserve">支持格式。</w:t>
      </w:r>
      <w:hyperlink r:id="rId32">
        <w:r>
          <w:rPr>
            <w:rStyle w:val="Hyperlink"/>
            <w:rFonts w:hint="eastAsia"/>
          </w:rPr>
          <w:t xml:space="preserve">访问来源</w:t>
        </w:r>
      </w:hyperlink>
    </w:p>
    <w:p w14:paraId="00100548" w14:textId="00100549">
      <w:pPr>
        <w:numPr>
          <w:ilvl w:val="0"/>
          <w:numId w:val="1002"/>
        </w:numPr>
      </w:pPr>
      <w:hyperlink r:id="rId33">
        <w:r>
          <w:rPr>
            <w:rStyle w:val="Hyperlink"/>
          </w:rPr>
          <w:t xml:space="preserve">[S15]</w:t>
        </w:r>
      </w:hyperlink>
      <w:r>
        <w:t xml:space="preserve"> </w:t>
      </w:r>
      <w:r>
        <w:rPr>
          <w:rFonts w:hint="eastAsia"/>
        </w:rPr>
        <w:t xml:space="preserve">获取与部署。</w:t>
      </w:r>
      <w:hyperlink r:id="rId33">
        <w:r>
          <w:rPr>
            <w:rStyle w:val="Hyperlink"/>
            <w:rFonts w:hint="eastAsia"/>
          </w:rPr>
          <w:t xml:space="preserve">访问来源</w:t>
        </w:r>
      </w:hyperlink>
    </w:p>
    <w:p w14:paraId="0010054A" w14:textId="0010054B">
      <w:pPr>
        <w:numPr>
          <w:ilvl w:val="0"/>
          <w:numId w:val="1002"/>
        </w:numPr>
      </w:pPr>
      <w:hyperlink r:id="rId34">
        <w:r>
          <w:rPr>
            <w:rStyle w:val="Hyperlink"/>
          </w:rPr>
          <w:t xml:space="preserve">[S16]</w:t>
        </w:r>
      </w:hyperlink>
      <w:r>
        <w:t xml:space="preserve"> </w:t>
      </w:r>
      <w:r>
        <w:t xml:space="preserve">BRINC </w:t>
      </w:r>
      <w:r>
        <w:rPr>
          <w:rFonts w:hint="eastAsia"/>
        </w:rPr>
        <w:t xml:space="preserve">案例。</w:t>
      </w:r>
      <w:hyperlink r:id="rId34">
        <w:r>
          <w:rPr>
            <w:rStyle w:val="Hyperlink"/>
            <w:rFonts w:hint="eastAsia"/>
          </w:rPr>
          <w:t xml:space="preserve">访问来源</w:t>
        </w:r>
      </w:hyperlink>
    </w:p>
    <w:p w14:paraId="0010054C" w14:textId="0010054D">
      <w:pPr>
        <w:numPr>
          <w:ilvl w:val="0"/>
          <w:numId w:val="1002"/>
        </w:numPr>
      </w:pPr>
      <w:hyperlink r:id="rId39">
        <w:r>
          <w:rPr>
            <w:rStyle w:val="Hyperlink"/>
          </w:rPr>
          <w:t xml:space="preserve">[S17]</w:t>
        </w:r>
      </w:hyperlink>
      <w:r>
        <w:t xml:space="preserve"> </w:t>
      </w:r>
      <w:r>
        <w:t xml:space="preserve">Desktop </w:t>
      </w:r>
      <w:r>
        <w:rPr>
          <w:rFonts w:hint="eastAsia"/>
        </w:rPr>
        <w:t xml:space="preserve">职责。</w:t>
      </w:r>
      <w:hyperlink r:id="rId39">
        <w:r>
          <w:rPr>
            <w:rStyle w:val="Hyperlink"/>
            <w:rFonts w:hint="eastAsia"/>
          </w:rPr>
          <w:t xml:space="preserve">访问来源</w:t>
        </w:r>
      </w:hyperlink>
    </w:p>
    <w:p w14:paraId="0010054E" w14:textId="0010054F">
      <w:pPr>
        <w:numPr>
          <w:ilvl w:val="0"/>
          <w:numId w:val="1002"/>
        </w:numPr>
      </w:pPr>
      <w:hyperlink r:id="rId40">
        <w:r>
          <w:rPr>
            <w:rStyle w:val="Hyperlink"/>
          </w:rPr>
          <w:t xml:space="preserve">[S18]</w:t>
        </w:r>
      </w:hyperlink>
      <w:r>
        <w:t xml:space="preserve"> </w:t>
      </w:r>
      <w:r>
        <w:t xml:space="preserve">Suite。</w:t>
      </w:r>
      <w:hyperlink r:id="rId40">
        <w:r>
          <w:rPr>
            <w:rStyle w:val="Hyperlink"/>
            <w:rFonts w:hint="eastAsia"/>
          </w:rPr>
          <w:t xml:space="preserve">访问来源</w:t>
        </w:r>
      </w:hyperlink>
    </w:p>
    <w:p w14:paraId="00100550" w14:textId="00100551">
      <w:pPr>
        <w:numPr>
          <w:ilvl w:val="0"/>
          <w:numId w:val="1002"/>
        </w:numPr>
      </w:pPr>
      <w:hyperlink r:id="rId41">
        <w:r>
          <w:rPr>
            <w:rStyle w:val="Hyperlink"/>
          </w:rPr>
          <w:t xml:space="preserve">[S19]</w:t>
        </w:r>
      </w:hyperlink>
      <w:r>
        <w:t xml:space="preserve"> </w:t>
      </w:r>
      <w:r>
        <w:rPr>
          <w:rFonts w:hint="eastAsia"/>
        </w:rPr>
        <w:t xml:space="preserve">许可形式。</w:t>
      </w:r>
      <w:hyperlink r:id="rId41">
        <w:r>
          <w:rPr>
            <w:rStyle w:val="Hyperlink"/>
            <w:rFonts w:hint="eastAsia"/>
          </w:rPr>
          <w:t xml:space="preserve">访问来源</w:t>
        </w:r>
      </w:hyperlink>
    </w:p>
    <w:p w14:paraId="00100552" w14:textId="00100553">
      <w:pPr>
        <w:numPr>
          <w:ilvl w:val="0"/>
          <w:numId w:val="1002"/>
        </w:numPr>
      </w:pPr>
      <w:hyperlink r:id="rId42">
        <w:r>
          <w:rPr>
            <w:rStyle w:val="Hyperlink"/>
          </w:rPr>
          <w:t xml:space="preserve">[S20]</w:t>
        </w:r>
      </w:hyperlink>
      <w:r>
        <w:t xml:space="preserve"> </w:t>
      </w:r>
      <w:r>
        <w:t xml:space="preserve">Evolut </w:t>
      </w:r>
      <w:r>
        <w:rPr>
          <w:rFonts w:hint="eastAsia"/>
        </w:rPr>
        <w:t xml:space="preserve">案例。</w:t>
      </w:r>
      <w:hyperlink r:id="rId42">
        <w:r>
          <w:rPr>
            <w:rStyle w:val="Hyperlink"/>
            <w:rFonts w:hint="eastAsia"/>
          </w:rPr>
          <w:t xml:space="preserve">访问来源</w:t>
        </w:r>
      </w:hyperlink>
    </w:p>
    <w:p w14:paraId="00100554" w14:textId="00100555">
      <w:pPr>
        <w:numPr>
          <w:ilvl w:val="0"/>
          <w:numId w:val="1002"/>
        </w:numPr>
      </w:pPr>
      <w:hyperlink r:id="rId44">
        <w:r>
          <w:rPr>
            <w:rStyle w:val="Hyperlink"/>
          </w:rPr>
          <w:t xml:space="preserve">[S21]</w:t>
        </w:r>
      </w:hyperlink>
      <w:r>
        <w:t xml:space="preserve"> </w:t>
      </w:r>
      <w:r>
        <w:rPr>
          <w:rFonts w:hint="eastAsia"/>
        </w:rPr>
        <w:t xml:space="preserve">当前产品目录。</w:t>
      </w:r>
      <w:hyperlink r:id="rId44">
        <w:r>
          <w:rPr>
            <w:rStyle w:val="Hyperlink"/>
            <w:rFonts w:hint="eastAsia"/>
          </w:rPr>
          <w:t xml:space="preserve">访问来源</w:t>
        </w:r>
      </w:hyperlink>
    </w:p>
    <w:p w14:paraId="00100556" w14:textId="00100557">
      <w:pPr>
        <w:numPr>
          <w:ilvl w:val="0"/>
          <w:numId w:val="1002"/>
        </w:numPr>
      </w:pPr>
      <w:hyperlink r:id="rId45">
        <w:r>
          <w:rPr>
            <w:rStyle w:val="Hyperlink"/>
          </w:rPr>
          <w:t xml:space="preserve">[S22]</w:t>
        </w:r>
      </w:hyperlink>
      <w:r>
        <w:t xml:space="preserve"> </w:t>
      </w:r>
      <w:r>
        <w:t xml:space="preserve">X </w:t>
      </w:r>
      <w:r>
        <w:rPr>
          <w:rFonts w:hint="eastAsia"/>
        </w:rPr>
        <w:t xml:space="preserve">与连接器说明。</w:t>
      </w:r>
      <w:hyperlink r:id="rId45">
        <w:r>
          <w:rPr>
            <w:rStyle w:val="Hyperlink"/>
            <w:rFonts w:hint="eastAsia"/>
          </w:rPr>
          <w:t xml:space="preserve">访问来源</w:t>
        </w:r>
      </w:hyperlink>
    </w:p>
    <w:p w14:paraId="00100558" w14:textId="00100559">
      <w:pPr>
        <w:numPr>
          <w:ilvl w:val="0"/>
          <w:numId w:val="1002"/>
        </w:numPr>
      </w:pPr>
      <w:hyperlink r:id="rId46">
        <w:r>
          <w:rPr>
            <w:rStyle w:val="Hyperlink"/>
          </w:rPr>
          <w:t xml:space="preserve">[S23]</w:t>
        </w:r>
      </w:hyperlink>
      <w:r>
        <w:t xml:space="preserve"> </w:t>
      </w:r>
      <w:r>
        <w:t xml:space="preserve">Ingemat。</w:t>
      </w:r>
      <w:hyperlink r:id="rId46">
        <w:r>
          <w:rPr>
            <w:rStyle w:val="Hyperlink"/>
            <w:rFonts w:hint="eastAsia"/>
          </w:rPr>
          <w:t xml:space="preserve">访问来源</w:t>
        </w:r>
      </w:hyperlink>
    </w:p>
    <w:p w14:paraId="0010055A" w14:textId="0010055B">
      <w:pPr>
        <w:numPr>
          <w:ilvl w:val="0"/>
          <w:numId w:val="1002"/>
        </w:numPr>
      </w:pPr>
      <w:hyperlink r:id="rId48">
        <w:r>
          <w:rPr>
            <w:rStyle w:val="Hyperlink"/>
          </w:rPr>
          <w:t xml:space="preserve">[S24]</w:t>
        </w:r>
      </w:hyperlink>
      <w:r>
        <w:t xml:space="preserve"> </w:t>
      </w:r>
      <w:r>
        <w:rPr>
          <w:rFonts w:hint="eastAsia"/>
        </w:rPr>
        <w:t xml:space="preserve">固定</w:t>
      </w:r>
      <w:r>
        <w:t xml:space="preserve"> 6.0.0 </w:t>
      </w:r>
      <w:r>
        <w:rPr>
          <w:rFonts w:hint="eastAsia"/>
        </w:rPr>
        <w:t xml:space="preserve">文档。</w:t>
      </w:r>
      <w:hyperlink r:id="rId48">
        <w:r>
          <w:rPr>
            <w:rStyle w:val="Hyperlink"/>
            <w:rFonts w:hint="eastAsia"/>
          </w:rPr>
          <w:t xml:space="preserve">访问来源</w:t>
        </w:r>
      </w:hyperlink>
    </w:p>
    <w:p w14:paraId="0010055C" w14:textId="0010055D">
      <w:pPr>
        <w:numPr>
          <w:ilvl w:val="0"/>
          <w:numId w:val="1002"/>
        </w:numPr>
      </w:pPr>
      <w:hyperlink r:id="rId49">
        <w:r>
          <w:rPr>
            <w:rStyle w:val="Hyperlink"/>
          </w:rPr>
          <w:t xml:space="preserve">[S25]</w:t>
        </w:r>
      </w:hyperlink>
      <w:r>
        <w:t xml:space="preserve"> </w:t>
      </w:r>
      <w:r>
        <w:rPr>
          <w:rFonts w:hint="eastAsia"/>
        </w:rPr>
        <w:t xml:space="preserve">官方代码。</w:t>
      </w:r>
      <w:hyperlink r:id="rId49">
        <w:r>
          <w:rPr>
            <w:rStyle w:val="Hyperlink"/>
            <w:rFonts w:hint="eastAsia"/>
          </w:rPr>
          <w:t xml:space="preserve">访问来源</w:t>
        </w:r>
      </w:hyperlink>
    </w:p>
    <w:p w14:paraId="0010055E" w14:textId="0010055F">
      <w:pPr>
        <w:numPr>
          <w:ilvl w:val="0"/>
          <w:numId w:val="1002"/>
        </w:numPr>
      </w:pPr>
      <w:hyperlink r:id="rId50">
        <w:r>
          <w:rPr>
            <w:rStyle w:val="Hyperlink"/>
          </w:rPr>
          <w:t xml:space="preserve">[S26]</w:t>
        </w:r>
      </w:hyperlink>
      <w:r>
        <w:t xml:space="preserve"> </w:t>
      </w:r>
      <w:r>
        <w:rPr>
          <w:rFonts w:hint="eastAsia"/>
        </w:rPr>
        <w:t xml:space="preserve">采用披露。</w:t>
      </w:r>
      <w:hyperlink r:id="rId50">
        <w:r>
          <w:rPr>
            <w:rStyle w:val="Hyperlink"/>
            <w:rFonts w:hint="eastAsia"/>
          </w:rPr>
          <w:t xml:space="preserve">访问来源</w:t>
        </w:r>
      </w:hyperlink>
    </w:p>
    <w:p w14:paraId="00100560" w14:textId="00100561">
      <w:pPr>
        <w:numPr>
          <w:ilvl w:val="0"/>
          <w:numId w:val="1002"/>
        </w:numPr>
      </w:pPr>
      <w:hyperlink r:id="rId52">
        <w:r>
          <w:rPr>
            <w:rStyle w:val="Hyperlink"/>
          </w:rPr>
          <w:t xml:space="preserve">[S27]</w:t>
        </w:r>
      </w:hyperlink>
      <w:r>
        <w:t xml:space="preserve"> </w:t>
      </w:r>
      <w:r>
        <w:rPr>
          <w:rFonts w:hint="eastAsia"/>
        </w:rPr>
        <w:t xml:space="preserve">官方仓库。</w:t>
      </w:r>
      <w:hyperlink r:id="rId52">
        <w:r>
          <w:rPr>
            <w:rStyle w:val="Hyperlink"/>
            <w:rFonts w:hint="eastAsia"/>
          </w:rPr>
          <w:t xml:space="preserve">访问来源</w:t>
        </w:r>
      </w:hyperlink>
    </w:p>
    <w:p w14:paraId="00100562" w14:textId="00100563">
      <w:pPr>
        <w:numPr>
          <w:ilvl w:val="0"/>
          <w:numId w:val="1002"/>
        </w:numPr>
      </w:pPr>
      <w:hyperlink r:id="rId53">
        <w:r>
          <w:rPr>
            <w:rStyle w:val="Hyperlink"/>
          </w:rPr>
          <w:t xml:space="preserve">[S28]</w:t>
        </w:r>
      </w:hyperlink>
      <w:r>
        <w:t xml:space="preserve"> </w:t>
      </w:r>
      <w:r>
        <w:t xml:space="preserve">Playground。</w:t>
      </w:r>
      <w:hyperlink r:id="rId53">
        <w:r>
          <w:rPr>
            <w:rStyle w:val="Hyperlink"/>
            <w:rFonts w:hint="eastAsia"/>
          </w:rPr>
          <w:t xml:space="preserve">访问来源</w:t>
        </w:r>
      </w:hyperlink>
    </w:p>
    <w:p w14:paraId="00100564" w14:textId="00100565">
      <w:pPr>
        <w:numPr>
          <w:ilvl w:val="0"/>
          <w:numId w:val="1002"/>
        </w:numPr>
      </w:pPr>
      <w:hyperlink r:id="rId55">
        <w:r>
          <w:rPr>
            <w:rStyle w:val="Hyperlink"/>
          </w:rPr>
          <w:t xml:space="preserve">[S29]</w:t>
        </w:r>
      </w:hyperlink>
      <w:r>
        <w:t xml:space="preserve"> </w:t>
      </w:r>
      <w:r>
        <w:t xml:space="preserve">ROS 2 </w:t>
      </w:r>
      <w:r>
        <w:rPr>
          <w:rFonts w:hint="eastAsia"/>
        </w:rPr>
        <w:t xml:space="preserve">集成文档。</w:t>
      </w:r>
      <w:hyperlink r:id="rId55">
        <w:r>
          <w:rPr>
            <w:rStyle w:val="Hyperlink"/>
            <w:rFonts w:hint="eastAsia"/>
          </w:rPr>
          <w:t xml:space="preserve">访问来源</w:t>
        </w:r>
      </w:hyperlink>
    </w:p>
    <w:p w14:paraId="00100566" w14:textId="00100567">
      <w:pPr>
        <w:numPr>
          <w:ilvl w:val="0"/>
          <w:numId w:val="1002"/>
        </w:numPr>
      </w:pPr>
      <w:hyperlink r:id="rId56">
        <w:r>
          <w:rPr>
            <w:rStyle w:val="Hyperlink"/>
          </w:rPr>
          <w:t xml:space="preserve">[S30]</w:t>
        </w:r>
      </w:hyperlink>
      <w:r>
        <w:t xml:space="preserve"> </w:t>
      </w:r>
      <w:r>
        <w:rPr>
          <w:rFonts w:hint="eastAsia"/>
        </w:rPr>
        <w:t xml:space="preserve">发行及支持表。</w:t>
      </w:r>
      <w:hyperlink r:id="rId56">
        <w:r>
          <w:rPr>
            <w:rStyle w:val="Hyperlink"/>
            <w:rFonts w:hint="eastAsia"/>
          </w:rPr>
          <w:t xml:space="preserve">访问来源</w:t>
        </w:r>
      </w:hyperlink>
    </w:p>
    <w:p w14:paraId="00100568" w14:textId="00100569">
      <w:pPr>
        <w:numPr>
          <w:ilvl w:val="0"/>
          <w:numId w:val="1002"/>
        </w:numPr>
      </w:pPr>
      <w:hyperlink r:id="rId57">
        <w:r>
          <w:rPr>
            <w:rStyle w:val="Hyperlink"/>
          </w:rPr>
          <w:t xml:space="preserve">[S31]</w:t>
        </w:r>
      </w:hyperlink>
      <w:r>
        <w:t xml:space="preserve"> </w:t>
      </w:r>
      <w:r>
        <w:t xml:space="preserve">Classic </w:t>
      </w:r>
      <w:r>
        <w:rPr>
          <w:rFonts w:hint="eastAsia"/>
        </w:rPr>
        <w:t xml:space="preserve">状态。</w:t>
      </w:r>
      <w:hyperlink r:id="rId57">
        <w:r>
          <w:rPr>
            <w:rStyle w:val="Hyperlink"/>
            <w:rFonts w:hint="eastAsia"/>
          </w:rPr>
          <w:t xml:space="preserve">访问来源</w:t>
        </w:r>
      </w:hyperlink>
    </w:p>
    <w:p w14:paraId="0010056A" w14:textId="0010056B">
      <w:pPr>
        <w:numPr>
          <w:ilvl w:val="0"/>
          <w:numId w:val="1002"/>
        </w:numPr>
      </w:pPr>
      <w:hyperlink r:id="rId58">
        <w:r>
          <w:rPr>
            <w:rStyle w:val="Hyperlink"/>
          </w:rPr>
          <w:t xml:space="preserve">[S32]</w:t>
        </w:r>
      </w:hyperlink>
      <w:r>
        <w:t xml:space="preserve"> </w:t>
      </w:r>
      <w:r>
        <w:t xml:space="preserve">SubT </w:t>
      </w:r>
      <w:r>
        <w:rPr>
          <w:rFonts w:hint="eastAsia"/>
        </w:rPr>
        <w:t xml:space="preserve">披露。</w:t>
      </w:r>
      <w:hyperlink r:id="rId58">
        <w:r>
          <w:rPr>
            <w:rStyle w:val="Hyperlink"/>
            <w:rFonts w:hint="eastAsia"/>
          </w:rPr>
          <w:t xml:space="preserve">访问来源</w:t>
        </w:r>
      </w:hyperlink>
    </w:p>
    <w:p w14:paraId="0010056C" w14:textId="0010056D">
      <w:pPr>
        <w:numPr>
          <w:ilvl w:val="0"/>
          <w:numId w:val="1002"/>
        </w:numPr>
      </w:pPr>
      <w:hyperlink r:id="rId60">
        <w:r>
          <w:rPr>
            <w:rStyle w:val="Hyperlink"/>
          </w:rPr>
          <w:t xml:space="preserve">[S33]</w:t>
        </w:r>
      </w:hyperlink>
      <w:r>
        <w:t xml:space="preserve"> </w:t>
      </w:r>
      <w:r>
        <w:t xml:space="preserve">CARLA。</w:t>
      </w:r>
      <w:hyperlink r:id="rId60">
        <w:r>
          <w:rPr>
            <w:rStyle w:val="Hyperlink"/>
            <w:rFonts w:hint="eastAsia"/>
          </w:rPr>
          <w:t xml:space="preserve">访问来源</w:t>
        </w:r>
      </w:hyperlink>
    </w:p>
    <w:p w14:paraId="0010056E" w14:textId="0010056F">
      <w:pPr>
        <w:numPr>
          <w:ilvl w:val="0"/>
          <w:numId w:val="1002"/>
        </w:numPr>
      </w:pPr>
      <w:hyperlink r:id="rId61">
        <w:r>
          <w:rPr>
            <w:rStyle w:val="Hyperlink"/>
          </w:rPr>
          <w:t xml:space="preserve">[S34]</w:t>
        </w:r>
      </w:hyperlink>
      <w:r>
        <w:t xml:space="preserve"> </w:t>
      </w:r>
      <w:r>
        <w:rPr>
          <w:rFonts w:hint="eastAsia"/>
        </w:rPr>
        <w:t xml:space="preserve">架构说明。</w:t>
      </w:r>
      <w:hyperlink r:id="rId61">
        <w:r>
          <w:rPr>
            <w:rStyle w:val="Hyperlink"/>
            <w:rFonts w:hint="eastAsia"/>
          </w:rPr>
          <w:t xml:space="preserve">访问来源</w:t>
        </w:r>
      </w:hyperlink>
    </w:p>
    <w:p w14:paraId="00100570" w14:textId="00100571">
      <w:pPr>
        <w:numPr>
          <w:ilvl w:val="0"/>
          <w:numId w:val="1002"/>
        </w:numPr>
      </w:pPr>
      <w:hyperlink r:id="rId62">
        <w:r>
          <w:rPr>
            <w:rStyle w:val="Hyperlink"/>
          </w:rPr>
          <w:t xml:space="preserve">[S35]</w:t>
        </w:r>
      </w:hyperlink>
      <w:r>
        <w:t xml:space="preserve"> </w:t>
      </w:r>
      <w:r>
        <w:t xml:space="preserve">CarMaker。</w:t>
      </w:r>
      <w:hyperlink r:id="rId62">
        <w:r>
          <w:rPr>
            <w:rStyle w:val="Hyperlink"/>
            <w:rFonts w:hint="eastAsia"/>
          </w:rPr>
          <w:t xml:space="preserve">访问来源</w:t>
        </w:r>
      </w:hyperlink>
    </w:p>
    <w:p w14:paraId="00100572" w14:textId="00100573">
      <w:pPr>
        <w:numPr>
          <w:ilvl w:val="0"/>
          <w:numId w:val="1002"/>
        </w:numPr>
      </w:pPr>
      <w:hyperlink r:id="rId66">
        <w:r>
          <w:rPr>
            <w:rStyle w:val="Hyperlink"/>
          </w:rPr>
          <w:t xml:space="preserve">[S36]</w:t>
        </w:r>
      </w:hyperlink>
      <w:r>
        <w:t xml:space="preserve"> </w:t>
      </w:r>
      <w:r>
        <w:rPr>
          <w:rFonts w:hint="eastAsia"/>
        </w:rPr>
        <w:t xml:space="preserve">当前</w:t>
      </w:r>
      <w:r>
        <w:t xml:space="preserve"> Cosmos </w:t>
      </w:r>
      <w:r>
        <w:rPr>
          <w:rFonts w:hint="eastAsia"/>
        </w:rPr>
        <w:t xml:space="preserve">入口。</w:t>
      </w:r>
      <w:hyperlink r:id="rId66">
        <w:r>
          <w:rPr>
            <w:rStyle w:val="Hyperlink"/>
            <w:rFonts w:hint="eastAsia"/>
          </w:rPr>
          <w:t xml:space="preserve">访问来源</w:t>
        </w:r>
      </w:hyperlink>
    </w:p>
    <w:p w14:paraId="00100574" w14:textId="00100575">
      <w:pPr>
        <w:numPr>
          <w:ilvl w:val="0"/>
          <w:numId w:val="1002"/>
        </w:numPr>
      </w:pPr>
      <w:hyperlink r:id="rId67">
        <w:r>
          <w:rPr>
            <w:rStyle w:val="Hyperlink"/>
          </w:rPr>
          <w:t xml:space="preserve">[S37]</w:t>
        </w:r>
      </w:hyperlink>
      <w:r>
        <w:t xml:space="preserve"> </w:t>
      </w:r>
      <w:r>
        <w:rPr>
          <w:rFonts w:hint="eastAsia"/>
        </w:rPr>
        <w:t xml:space="preserve">旧分支状态。</w:t>
      </w:r>
      <w:hyperlink r:id="rId67">
        <w:r>
          <w:rPr>
            <w:rStyle w:val="Hyperlink"/>
            <w:rFonts w:hint="eastAsia"/>
          </w:rPr>
          <w:t xml:space="preserve">访问来源</w:t>
        </w:r>
      </w:hyperlink>
    </w:p>
    <w:p w14:paraId="00100576" w14:textId="00100577">
      <w:pPr>
        <w:numPr>
          <w:ilvl w:val="0"/>
          <w:numId w:val="1002"/>
        </w:numPr>
      </w:pPr>
      <w:hyperlink r:id="rId69">
        <w:r>
          <w:rPr>
            <w:rStyle w:val="Hyperlink"/>
          </w:rPr>
          <w:t xml:space="preserve">[S38]</w:t>
        </w:r>
      </w:hyperlink>
      <w:r>
        <w:t xml:space="preserve"> </w:t>
      </w:r>
      <w:r>
        <w:t xml:space="preserve">Replicator </w:t>
      </w:r>
      <w:r>
        <w:rPr>
          <w:rFonts w:hint="eastAsia"/>
        </w:rPr>
        <w:t xml:space="preserve">职责。</w:t>
      </w:r>
      <w:hyperlink r:id="rId69">
        <w:r>
          <w:rPr>
            <w:rStyle w:val="Hyperlink"/>
            <w:rFonts w:hint="eastAsia"/>
          </w:rPr>
          <w:t xml:space="preserve">访问来源</w:t>
        </w:r>
      </w:hyperlink>
    </w:p>
    <w:p w14:paraId="00100578" w14:textId="00100579">
      <w:pPr>
        <w:numPr>
          <w:ilvl w:val="0"/>
          <w:numId w:val="1002"/>
        </w:numPr>
      </w:pPr>
      <w:hyperlink r:id="rId70">
        <w:r>
          <w:rPr>
            <w:rStyle w:val="Hyperlink"/>
          </w:rPr>
          <w:t xml:space="preserve">[S39]</w:t>
        </w:r>
      </w:hyperlink>
      <w:r>
        <w:t xml:space="preserve"> </w:t>
      </w:r>
      <w:r>
        <w:t xml:space="preserve">Python API。</w:t>
      </w:r>
      <w:hyperlink r:id="rId70">
        <w:r>
          <w:rPr>
            <w:rStyle w:val="Hyperlink"/>
            <w:rFonts w:hint="eastAsia"/>
          </w:rPr>
          <w:t xml:space="preserve">访问来源</w:t>
        </w:r>
      </w:hyperlink>
    </w:p>
    <w:p w14:paraId="0010057A" w14:textId="0010057B">
      <w:pPr>
        <w:numPr>
          <w:ilvl w:val="0"/>
          <w:numId w:val="1002"/>
        </w:numPr>
      </w:pPr>
      <w:hyperlink r:id="rId71">
        <w:r>
          <w:rPr>
            <w:rStyle w:val="Hyperlink"/>
          </w:rPr>
          <w:t xml:space="preserve">[S40]</w:t>
        </w:r>
      </w:hyperlink>
      <w:r>
        <w:t xml:space="preserve"> </w:t>
      </w:r>
      <w:r>
        <w:t xml:space="preserve">6.0.0 </w:t>
      </w:r>
      <w:r>
        <w:rPr>
          <w:rFonts w:hint="eastAsia"/>
        </w:rPr>
        <w:t xml:space="preserve">工作流。</w:t>
      </w:r>
      <w:hyperlink r:id="rId71">
        <w:r>
          <w:rPr>
            <w:rStyle w:val="Hyperlink"/>
            <w:rFonts w:hint="eastAsia"/>
          </w:rPr>
          <w:t xml:space="preserve">访问来源</w:t>
        </w:r>
      </w:hyperlink>
    </w:p>
    <w:p w14:paraId="0010057C" w14:textId="0010057D">
      <w:pPr>
        <w:numPr>
          <w:ilvl w:val="0"/>
          <w:numId w:val="1002"/>
        </w:numPr>
      </w:pPr>
      <w:hyperlink r:id="rId73">
        <w:r>
          <w:rPr>
            <w:rStyle w:val="Hyperlink"/>
          </w:rPr>
          <w:t xml:space="preserve">[S41]</w:t>
        </w:r>
      </w:hyperlink>
      <w:r>
        <w:t xml:space="preserve"> </w:t>
      </w:r>
      <w:r>
        <w:rPr>
          <w:rFonts w:hint="eastAsia"/>
        </w:rPr>
        <w:t xml:space="preserve">固定</w:t>
      </w:r>
      <w:r>
        <w:t xml:space="preserve"> v2.2.0 </w:t>
      </w:r>
      <w:r>
        <w:rPr>
          <w:rFonts w:hint="eastAsia"/>
        </w:rPr>
        <w:t xml:space="preserve">文档。</w:t>
      </w:r>
      <w:hyperlink r:id="rId73">
        <w:r>
          <w:rPr>
            <w:rStyle w:val="Hyperlink"/>
            <w:rFonts w:hint="eastAsia"/>
          </w:rPr>
          <w:t xml:space="preserve">访问来源</w:t>
        </w:r>
      </w:hyperlink>
    </w:p>
    <w:p w14:paraId="0010057E" w14:textId="0010057F">
      <w:pPr>
        <w:numPr>
          <w:ilvl w:val="0"/>
          <w:numId w:val="1002"/>
        </w:numPr>
      </w:pPr>
      <w:hyperlink r:id="rId74">
        <w:r>
          <w:rPr>
            <w:rStyle w:val="Hyperlink"/>
          </w:rPr>
          <w:t xml:space="preserve">[S42]</w:t>
        </w:r>
      </w:hyperlink>
      <w:r>
        <w:t xml:space="preserve"> </w:t>
      </w:r>
      <w:r>
        <w:rPr>
          <w:rFonts w:hint="eastAsia"/>
        </w:rPr>
        <w:t xml:space="preserve">生成与限制。</w:t>
      </w:r>
      <w:hyperlink r:id="rId74">
        <w:r>
          <w:rPr>
            <w:rStyle w:val="Hyperlink"/>
            <w:rFonts w:hint="eastAsia"/>
          </w:rPr>
          <w:t xml:space="preserve">访问来源</w:t>
        </w:r>
      </w:hyperlink>
    </w:p>
    <w:p w14:paraId="00100580" w14:textId="00100581">
      <w:pPr>
        <w:numPr>
          <w:ilvl w:val="0"/>
          <w:numId w:val="1002"/>
        </w:numPr>
      </w:pPr>
      <w:hyperlink r:id="rId76">
        <w:r>
          <w:rPr>
            <w:rStyle w:val="Hyperlink"/>
          </w:rPr>
          <w:t xml:space="preserve">[S43]</w:t>
        </w:r>
      </w:hyperlink>
      <w:r>
        <w:t xml:space="preserve"> </w:t>
      </w:r>
      <w:r>
        <w:rPr>
          <w:rFonts w:hint="eastAsia"/>
        </w:rPr>
        <w:t xml:space="preserve">产品入口。</w:t>
      </w:r>
      <w:hyperlink r:id="rId76">
        <w:r>
          <w:rPr>
            <w:rStyle w:val="Hyperlink"/>
            <w:rFonts w:hint="eastAsia"/>
          </w:rPr>
          <w:t xml:space="preserve">访问来源</w:t>
        </w:r>
      </w:hyperlink>
    </w:p>
    <w:p w14:paraId="00100582" w14:textId="00100583">
      <w:pPr>
        <w:numPr>
          <w:ilvl w:val="0"/>
          <w:numId w:val="1002"/>
        </w:numPr>
      </w:pPr>
      <w:hyperlink r:id="rId78">
        <w:r>
          <w:rPr>
            <w:rStyle w:val="Hyperlink"/>
          </w:rPr>
          <w:t xml:space="preserve">[S44]</w:t>
        </w:r>
      </w:hyperlink>
      <w:r>
        <w:t xml:space="preserve"> </w:t>
      </w:r>
      <w:r>
        <w:t xml:space="preserve">Predict2.5 </w:t>
      </w:r>
      <w:r>
        <w:rPr>
          <w:rFonts w:hint="eastAsia"/>
        </w:rPr>
        <w:t xml:space="preserve">仓库。</w:t>
      </w:r>
      <w:hyperlink r:id="rId78">
        <w:r>
          <w:rPr>
            <w:rStyle w:val="Hyperlink"/>
            <w:rFonts w:hint="eastAsia"/>
          </w:rPr>
          <w:t xml:space="preserve">访问来源</w:t>
        </w:r>
      </w:hyperlink>
    </w:p>
    <w:p w14:paraId="00100584" w14:textId="00100585">
      <w:pPr>
        <w:numPr>
          <w:ilvl w:val="0"/>
          <w:numId w:val="1002"/>
        </w:numPr>
      </w:pPr>
      <w:hyperlink r:id="rId79">
        <w:r>
          <w:rPr>
            <w:rStyle w:val="Hyperlink"/>
          </w:rPr>
          <w:t xml:space="preserve">[S45]</w:t>
        </w:r>
      </w:hyperlink>
      <w:r>
        <w:t xml:space="preserve"> </w:t>
      </w:r>
      <w:r>
        <w:rPr>
          <w:rFonts w:hint="eastAsia"/>
        </w:rPr>
        <w:t xml:space="preserve">动作条件接口。</w:t>
      </w:r>
      <w:hyperlink r:id="rId79">
        <w:r>
          <w:rPr>
            <w:rStyle w:val="Hyperlink"/>
            <w:rFonts w:hint="eastAsia"/>
          </w:rPr>
          <w:t xml:space="preserve">访问来源</w:t>
        </w:r>
      </w:hyperlink>
    </w:p>
    <w:p w14:paraId="00100586" w14:textId="00100587">
      <w:pPr>
        <w:numPr>
          <w:ilvl w:val="0"/>
          <w:numId w:val="1002"/>
        </w:numPr>
      </w:pPr>
      <w:hyperlink r:id="rId81">
        <w:r>
          <w:rPr>
            <w:rStyle w:val="Hyperlink"/>
          </w:rPr>
          <w:t xml:space="preserve">[S46]</w:t>
        </w:r>
      </w:hyperlink>
      <w:r>
        <w:t xml:space="preserve"> </w:t>
      </w:r>
      <w:r>
        <w:rPr>
          <w:rFonts w:hint="eastAsia"/>
        </w:rPr>
        <w:t xml:space="preserve">推理输入与配置。</w:t>
      </w:r>
      <w:hyperlink r:id="rId81">
        <w:r>
          <w:rPr>
            <w:rStyle w:val="Hyperlink"/>
            <w:rFonts w:hint="eastAsia"/>
          </w:rPr>
          <w:t xml:space="preserve">访问来源</w:t>
        </w:r>
      </w:hyperlink>
    </w:p>
    <w:p w14:paraId="00100588" w14:textId="00100589">
      <w:pPr>
        <w:numPr>
          <w:ilvl w:val="0"/>
          <w:numId w:val="1002"/>
        </w:numPr>
      </w:pPr>
      <w:hyperlink r:id="rId83">
        <w:r>
          <w:rPr>
            <w:rStyle w:val="Hyperlink"/>
          </w:rPr>
          <w:t xml:space="preserve">[S47]</w:t>
        </w:r>
      </w:hyperlink>
      <w:r>
        <w:t xml:space="preserve"> </w:t>
      </w:r>
      <w:r>
        <w:t xml:space="preserve">Reason2 </w:t>
      </w:r>
      <w:r>
        <w:rPr>
          <w:rFonts w:hint="eastAsia"/>
        </w:rPr>
        <w:t xml:space="preserve">接口。</w:t>
      </w:r>
      <w:hyperlink r:id="rId83">
        <w:r>
          <w:rPr>
            <w:rStyle w:val="Hyperlink"/>
            <w:rFonts w:hint="eastAsia"/>
          </w:rPr>
          <w:t xml:space="preserve">访问来源</w:t>
        </w:r>
      </w:hyperlink>
    </w:p>
    <w:p w14:paraId="0010058A" w14:textId="0010058B">
      <w:pPr>
        <w:numPr>
          <w:ilvl w:val="0"/>
          <w:numId w:val="1002"/>
        </w:numPr>
      </w:pPr>
      <w:hyperlink r:id="rId88">
        <w:r>
          <w:rPr>
            <w:rStyle w:val="Hyperlink"/>
          </w:rPr>
          <w:t xml:space="preserve">[S48]</w:t>
        </w:r>
      </w:hyperlink>
      <w:r>
        <w:t xml:space="preserve"> </w:t>
      </w:r>
      <w:r>
        <w:t xml:space="preserve">PyTorch </w:t>
      </w:r>
      <w:r>
        <w:rPr>
          <w:rFonts w:hint="eastAsia"/>
        </w:rPr>
        <w:t xml:space="preserve">基础组件。</w:t>
      </w:r>
      <w:hyperlink r:id="rId88">
        <w:r>
          <w:rPr>
            <w:rStyle w:val="Hyperlink"/>
            <w:rFonts w:hint="eastAsia"/>
          </w:rPr>
          <w:t xml:space="preserve">访问来源</w:t>
        </w:r>
      </w:hyperlink>
    </w:p>
    <w:p w14:paraId="0010058C" w14:textId="0010058D">
      <w:pPr>
        <w:numPr>
          <w:ilvl w:val="0"/>
          <w:numId w:val="1002"/>
        </w:numPr>
      </w:pPr>
      <w:hyperlink r:id="rId89">
        <w:r>
          <w:rPr>
            <w:rStyle w:val="Hyperlink"/>
          </w:rPr>
          <w:t xml:space="preserve">[S49]</w:t>
        </w:r>
      </w:hyperlink>
      <w:r>
        <w:t xml:space="preserve"> </w:t>
      </w:r>
      <w:r>
        <w:rPr>
          <w:rFonts w:hint="eastAsia"/>
        </w:rPr>
        <w:t xml:space="preserve">分布式接口。</w:t>
      </w:r>
      <w:hyperlink r:id="rId89">
        <w:r>
          <w:rPr>
            <w:rStyle w:val="Hyperlink"/>
            <w:rFonts w:hint="eastAsia"/>
          </w:rPr>
          <w:t xml:space="preserve">访问来源</w:t>
        </w:r>
      </w:hyperlink>
    </w:p>
    <w:p w14:paraId="0010058E" w14:textId="0010058F">
      <w:pPr>
        <w:numPr>
          <w:ilvl w:val="0"/>
          <w:numId w:val="1002"/>
        </w:numPr>
      </w:pPr>
      <w:hyperlink r:id="rId91">
        <w:r>
          <w:rPr>
            <w:rStyle w:val="Hyperlink"/>
          </w:rPr>
          <w:t xml:space="preserve">[S50]</w:t>
        </w:r>
      </w:hyperlink>
      <w:r>
        <w:t xml:space="preserve"> </w:t>
      </w:r>
      <w:r>
        <w:t xml:space="preserve">Isaac Lab </w:t>
      </w:r>
      <w:r>
        <w:rPr>
          <w:rFonts w:hint="eastAsia"/>
        </w:rPr>
        <w:t xml:space="preserve">后端范围。</w:t>
      </w:r>
      <w:hyperlink r:id="rId91">
        <w:r>
          <w:rPr>
            <w:rStyle w:val="Hyperlink"/>
            <w:rFonts w:hint="eastAsia"/>
          </w:rPr>
          <w:t xml:space="preserve">访问来源</w:t>
        </w:r>
      </w:hyperlink>
    </w:p>
    <w:p w14:paraId="00100590" w14:textId="00100591">
      <w:pPr>
        <w:numPr>
          <w:ilvl w:val="0"/>
          <w:numId w:val="1002"/>
        </w:numPr>
      </w:pPr>
      <w:hyperlink r:id="rId92">
        <w:r>
          <w:rPr>
            <w:rStyle w:val="Hyperlink"/>
          </w:rPr>
          <w:t xml:space="preserve">[S51]</w:t>
        </w:r>
      </w:hyperlink>
      <w:r>
        <w:t xml:space="preserve"> </w:t>
      </w:r>
      <w:r>
        <w:t xml:space="preserve">Newton </w:t>
      </w:r>
      <w:r>
        <w:rPr>
          <w:rFonts w:hint="eastAsia"/>
        </w:rPr>
        <w:t xml:space="preserve">集成。</w:t>
      </w:r>
      <w:hyperlink r:id="rId92">
        <w:r>
          <w:rPr>
            <w:rStyle w:val="Hyperlink"/>
            <w:rFonts w:hint="eastAsia"/>
          </w:rPr>
          <w:t xml:space="preserve">访问来源</w:t>
        </w:r>
      </w:hyperlink>
    </w:p>
    <w:p w14:paraId="00100592" w14:textId="00100593">
      <w:pPr>
        <w:numPr>
          <w:ilvl w:val="0"/>
          <w:numId w:val="1002"/>
        </w:numPr>
      </w:pPr>
      <w:hyperlink r:id="rId94">
        <w:r>
          <w:rPr>
            <w:rStyle w:val="Hyperlink"/>
          </w:rPr>
          <w:t xml:space="preserve">[S52]</w:t>
        </w:r>
      </w:hyperlink>
      <w:r>
        <w:t xml:space="preserve"> </w:t>
      </w:r>
      <w:r>
        <w:t xml:space="preserve">LeRobot </w:t>
      </w:r>
      <w:r>
        <w:rPr>
          <w:rFonts w:hint="eastAsia"/>
        </w:rPr>
        <w:t xml:space="preserve">工作流。</w:t>
      </w:r>
      <w:hyperlink r:id="rId94">
        <w:r>
          <w:rPr>
            <w:rStyle w:val="Hyperlink"/>
            <w:rFonts w:hint="eastAsia"/>
          </w:rPr>
          <w:t xml:space="preserve">访问来源</w:t>
        </w:r>
      </w:hyperlink>
    </w:p>
    <w:p w14:paraId="00100594" w14:textId="00100595">
      <w:pPr>
        <w:numPr>
          <w:ilvl w:val="0"/>
          <w:numId w:val="1002"/>
        </w:numPr>
      </w:pPr>
      <w:hyperlink r:id="rId95">
        <w:r>
          <w:rPr>
            <w:rStyle w:val="Hyperlink"/>
          </w:rPr>
          <w:t xml:space="preserve">[S53]</w:t>
        </w:r>
      </w:hyperlink>
      <w:r>
        <w:t xml:space="preserve"> </w:t>
      </w:r>
      <w:r>
        <w:rPr>
          <w:rFonts w:hint="eastAsia"/>
        </w:rPr>
        <w:t xml:space="preserve">部署接口。</w:t>
      </w:r>
      <w:hyperlink r:id="rId95">
        <w:r>
          <w:rPr>
            <w:rStyle w:val="Hyperlink"/>
            <w:rFonts w:hint="eastAsia"/>
          </w:rPr>
          <w:t xml:space="preserve">访问来源</w:t>
        </w:r>
      </w:hyperlink>
    </w:p>
    <w:p w14:paraId="00100596" w14:textId="00100597">
      <w:pPr>
        <w:numPr>
          <w:ilvl w:val="0"/>
          <w:numId w:val="1002"/>
        </w:numPr>
      </w:pPr>
      <w:hyperlink r:id="rId97">
        <w:r>
          <w:rPr>
            <w:rStyle w:val="Hyperlink"/>
          </w:rPr>
          <w:t xml:space="preserve">[S54]</w:t>
        </w:r>
      </w:hyperlink>
      <w:r>
        <w:t xml:space="preserve"> </w:t>
      </w:r>
      <w:r>
        <w:t xml:space="preserve">Experiments </w:t>
      </w:r>
      <w:r>
        <w:rPr>
          <w:rFonts w:hint="eastAsia"/>
        </w:rPr>
        <w:t xml:space="preserve">接口。</w:t>
      </w:r>
      <w:hyperlink r:id="rId97">
        <w:r>
          <w:rPr>
            <w:rStyle w:val="Hyperlink"/>
            <w:rFonts w:hint="eastAsia"/>
          </w:rPr>
          <w:t xml:space="preserve">访问来源</w:t>
        </w:r>
      </w:hyperlink>
    </w:p>
    <w:p w14:paraId="00100598" w14:textId="00100599">
      <w:pPr>
        <w:numPr>
          <w:ilvl w:val="0"/>
          <w:numId w:val="1002"/>
        </w:numPr>
      </w:pPr>
      <w:hyperlink r:id="rId98">
        <w:r>
          <w:rPr>
            <w:rStyle w:val="Hyperlink"/>
          </w:rPr>
          <w:t xml:space="preserve">[S55]</w:t>
        </w:r>
      </w:hyperlink>
      <w:r>
        <w:t xml:space="preserve"> </w:t>
      </w:r>
      <w:r>
        <w:t xml:space="preserve">Artifacts </w:t>
      </w:r>
      <w:r>
        <w:rPr>
          <w:rFonts w:hint="eastAsia"/>
        </w:rPr>
        <w:t xml:space="preserve">范围。</w:t>
      </w:r>
      <w:hyperlink r:id="rId98">
        <w:r>
          <w:rPr>
            <w:rStyle w:val="Hyperlink"/>
            <w:rFonts w:hint="eastAsia"/>
          </w:rPr>
          <w:t xml:space="preserve">访问来源</w:t>
        </w:r>
      </w:hyperlink>
    </w:p>
    <w:p w14:paraId="0010059A" w14:textId="0010059B">
      <w:pPr>
        <w:numPr>
          <w:ilvl w:val="0"/>
          <w:numId w:val="1002"/>
        </w:numPr>
      </w:pPr>
      <w:hyperlink r:id="rId99">
        <w:r>
          <w:rPr>
            <w:rStyle w:val="Hyperlink"/>
          </w:rPr>
          <w:t xml:space="preserve">[S56]</w:t>
        </w:r>
      </w:hyperlink>
      <w:r>
        <w:t xml:space="preserve"> </w:t>
      </w:r>
      <w:r>
        <w:rPr>
          <w:rFonts w:hint="eastAsia"/>
        </w:rPr>
        <w:t xml:space="preserve">部署方式与责任。</w:t>
      </w:r>
      <w:hyperlink r:id="rId99">
        <w:r>
          <w:rPr>
            <w:rStyle w:val="Hyperlink"/>
            <w:rFonts w:hint="eastAsia"/>
          </w:rPr>
          <w:t xml:space="preserve">访问来源</w:t>
        </w:r>
      </w:hyperlink>
    </w:p>
    <w:p w14:paraId="0010059C" w14:textId="0010059D">
      <w:pPr>
        <w:numPr>
          <w:ilvl w:val="0"/>
          <w:numId w:val="1002"/>
        </w:numPr>
      </w:pPr>
      <w:hyperlink r:id="rId101">
        <w:r>
          <w:rPr>
            <w:rStyle w:val="Hyperlink"/>
          </w:rPr>
          <w:t xml:space="preserve">[S57]</w:t>
        </w:r>
      </w:hyperlink>
      <w:r>
        <w:t xml:space="preserve"> </w:t>
      </w:r>
      <w:r>
        <w:t xml:space="preserve">Tracking </w:t>
      </w:r>
      <w:r>
        <w:rPr>
          <w:rFonts w:hint="eastAsia"/>
        </w:rPr>
        <w:t xml:space="preserve">文档。</w:t>
      </w:r>
      <w:hyperlink r:id="rId101">
        <w:r>
          <w:rPr>
            <w:rStyle w:val="Hyperlink"/>
            <w:rFonts w:hint="eastAsia"/>
          </w:rPr>
          <w:t xml:space="preserve">访问来源</w:t>
        </w:r>
      </w:hyperlink>
    </w:p>
    <w:p w14:paraId="0010059E" w14:textId="0010059F">
      <w:pPr>
        <w:numPr>
          <w:ilvl w:val="0"/>
          <w:numId w:val="1002"/>
        </w:numPr>
      </w:pPr>
      <w:hyperlink r:id="rId102">
        <w:r>
          <w:rPr>
            <w:rStyle w:val="Hyperlink"/>
          </w:rPr>
          <w:t xml:space="preserve">[S58]</w:t>
        </w:r>
      </w:hyperlink>
      <w:r>
        <w:t xml:space="preserve"> </w:t>
      </w:r>
      <w:r>
        <w:t xml:space="preserve">Registry </w:t>
      </w:r>
      <w:r>
        <w:rPr>
          <w:rFonts w:hint="eastAsia"/>
        </w:rPr>
        <w:t xml:space="preserve">与</w:t>
      </w:r>
      <w:r>
        <w:t xml:space="preserve"> alias。</w:t>
      </w:r>
      <w:hyperlink r:id="rId102">
        <w:r>
          <w:rPr>
            <w:rStyle w:val="Hyperlink"/>
            <w:rFonts w:hint="eastAsia"/>
          </w:rPr>
          <w:t xml:space="preserve">访问来源</w:t>
        </w:r>
      </w:hyperlink>
    </w:p>
    <w:p w14:paraId="001005A0" w14:textId="001005A1">
      <w:pPr>
        <w:numPr>
          <w:ilvl w:val="0"/>
          <w:numId w:val="1002"/>
        </w:numPr>
      </w:pPr>
      <w:hyperlink r:id="rId105">
        <w:r>
          <w:rPr>
            <w:rStyle w:val="Hyperlink"/>
          </w:rPr>
          <w:t xml:space="preserve">[S59]</w:t>
        </w:r>
      </w:hyperlink>
      <w:r>
        <w:t xml:space="preserve"> </w:t>
      </w:r>
      <w:r>
        <w:t xml:space="preserve">RSL-RL </w:t>
      </w:r>
      <w:r>
        <w:rPr>
          <w:rFonts w:hint="eastAsia"/>
        </w:rPr>
        <w:t xml:space="preserve">官方仓库。</w:t>
      </w:r>
      <w:hyperlink r:id="rId105">
        <w:r>
          <w:rPr>
            <w:rStyle w:val="Hyperlink"/>
            <w:rFonts w:hint="eastAsia"/>
          </w:rPr>
          <w:t xml:space="preserve">访问来源</w:t>
        </w:r>
      </w:hyperlink>
    </w:p>
    <w:p w14:paraId="001005A2" w14:textId="001005A3">
      <w:pPr>
        <w:numPr>
          <w:ilvl w:val="0"/>
          <w:numId w:val="1002"/>
        </w:numPr>
      </w:pPr>
      <w:hyperlink r:id="rId106">
        <w:r>
          <w:rPr>
            <w:rStyle w:val="Hyperlink"/>
          </w:rPr>
          <w:t xml:space="preserve">[S60]</w:t>
        </w:r>
      </w:hyperlink>
      <w:r>
        <w:t xml:space="preserve"> </w:t>
      </w:r>
      <w:r>
        <w:t xml:space="preserve">Brax </w:t>
      </w:r>
      <w:r>
        <w:rPr>
          <w:rFonts w:hint="eastAsia"/>
        </w:rPr>
        <w:t xml:space="preserve">状态说明。</w:t>
      </w:r>
      <w:hyperlink r:id="rId106">
        <w:r>
          <w:rPr>
            <w:rStyle w:val="Hyperlink"/>
            <w:rFonts w:hint="eastAsia"/>
          </w:rPr>
          <w:t xml:space="preserve">访问来源</w:t>
        </w:r>
      </w:hyperlink>
    </w:p>
    <w:p w14:paraId="001005A4" w14:textId="001005A5">
      <w:pPr>
        <w:numPr>
          <w:ilvl w:val="0"/>
          <w:numId w:val="1002"/>
        </w:numPr>
      </w:pPr>
      <w:hyperlink r:id="rId107">
        <w:r>
          <w:rPr>
            <w:rStyle w:val="Hyperlink"/>
          </w:rPr>
          <w:t xml:space="preserve">[S61]</w:t>
        </w:r>
      </w:hyperlink>
      <w:r>
        <w:t xml:space="preserve"> </w:t>
      </w:r>
      <w:r>
        <w:t xml:space="preserve">MJX </w:t>
      </w:r>
      <w:r>
        <w:rPr>
          <w:rFonts w:hint="eastAsia"/>
        </w:rPr>
        <w:t xml:space="preserve">官方范围。</w:t>
      </w:r>
      <w:hyperlink r:id="rId107">
        <w:r>
          <w:rPr>
            <w:rStyle w:val="Hyperlink"/>
            <w:rFonts w:hint="eastAsia"/>
          </w:rPr>
          <w:t xml:space="preserve">访问来源</w:t>
        </w:r>
      </w:hyperlink>
    </w:p>
    <w:p w14:paraId="001005A6" w14:textId="001005A7">
      <w:pPr>
        <w:numPr>
          <w:ilvl w:val="0"/>
          <w:numId w:val="1002"/>
        </w:numPr>
      </w:pPr>
      <w:hyperlink r:id="rId112">
        <w:r>
          <w:rPr>
            <w:rStyle w:val="Hyperlink"/>
          </w:rPr>
          <w:t xml:space="preserve">[S62]</w:t>
        </w:r>
      </w:hyperlink>
      <w:r>
        <w:t xml:space="preserve"> </w:t>
      </w:r>
      <w:r>
        <w:t xml:space="preserve">GR00T </w:t>
      </w:r>
      <w:r>
        <w:rPr>
          <w:rFonts w:hint="eastAsia"/>
        </w:rPr>
        <w:t xml:space="preserve">官方仓库。</w:t>
      </w:r>
      <w:hyperlink r:id="rId112">
        <w:r>
          <w:rPr>
            <w:rStyle w:val="Hyperlink"/>
            <w:rFonts w:hint="eastAsia"/>
          </w:rPr>
          <w:t xml:space="preserve">访问来源</w:t>
        </w:r>
      </w:hyperlink>
    </w:p>
    <w:p w14:paraId="001005A8" w14:textId="001005A9">
      <w:pPr>
        <w:numPr>
          <w:ilvl w:val="0"/>
          <w:numId w:val="1002"/>
        </w:numPr>
      </w:pPr>
      <w:hyperlink r:id="rId113">
        <w:r>
          <w:rPr>
            <w:rStyle w:val="Hyperlink"/>
          </w:rPr>
          <w:t xml:space="preserve">[S63]</w:t>
        </w:r>
      </w:hyperlink>
      <w:r>
        <w:t xml:space="preserve"> </w:t>
      </w:r>
      <w:r>
        <w:rPr>
          <w:rFonts w:hint="eastAsia"/>
        </w:rPr>
        <w:t xml:space="preserve">官方产品页。</w:t>
      </w:r>
      <w:hyperlink r:id="rId113">
        <w:r>
          <w:rPr>
            <w:rStyle w:val="Hyperlink"/>
            <w:rFonts w:hint="eastAsia"/>
          </w:rPr>
          <w:t xml:space="preserve">访问来源</w:t>
        </w:r>
      </w:hyperlink>
    </w:p>
    <w:p w14:paraId="001005AA" w14:textId="001005AB">
      <w:pPr>
        <w:numPr>
          <w:ilvl w:val="0"/>
          <w:numId w:val="1002"/>
        </w:numPr>
      </w:pPr>
      <w:hyperlink r:id="rId115">
        <w:r>
          <w:rPr>
            <w:rStyle w:val="Hyperlink"/>
          </w:rPr>
          <w:t xml:space="preserve">[S64]</w:t>
        </w:r>
      </w:hyperlink>
      <w:r>
        <w:t xml:space="preserve"> </w:t>
      </w:r>
      <w:r>
        <w:t xml:space="preserve">openpi </w:t>
      </w:r>
      <w:r>
        <w:rPr>
          <w:rFonts w:hint="eastAsia"/>
        </w:rPr>
        <w:t xml:space="preserve">公开范围。</w:t>
      </w:r>
      <w:hyperlink r:id="rId115">
        <w:r>
          <w:rPr>
            <w:rStyle w:val="Hyperlink"/>
            <w:rFonts w:hint="eastAsia"/>
          </w:rPr>
          <w:t xml:space="preserve">访问来源</w:t>
        </w:r>
      </w:hyperlink>
    </w:p>
    <w:p w14:paraId="001005AC" w14:textId="001005AD">
      <w:pPr>
        <w:numPr>
          <w:ilvl w:val="0"/>
          <w:numId w:val="1002"/>
        </w:numPr>
      </w:pPr>
      <w:hyperlink r:id="rId117">
        <w:r>
          <w:rPr>
            <w:rStyle w:val="Hyperlink"/>
          </w:rPr>
          <w:t xml:space="preserve">[S65]</w:t>
        </w:r>
      </w:hyperlink>
      <w:r>
        <w:t xml:space="preserve"> </w:t>
      </w:r>
      <w:r>
        <w:t xml:space="preserve">OpenVLA。</w:t>
      </w:r>
      <w:hyperlink r:id="rId117">
        <w:r>
          <w:rPr>
            <w:rStyle w:val="Hyperlink"/>
            <w:rFonts w:hint="eastAsia"/>
          </w:rPr>
          <w:t xml:space="preserve">访问来源</w:t>
        </w:r>
      </w:hyperlink>
    </w:p>
    <w:p w14:paraId="001005AE" w14:textId="001005AF">
      <w:pPr>
        <w:numPr>
          <w:ilvl w:val="0"/>
          <w:numId w:val="1002"/>
        </w:numPr>
      </w:pPr>
      <w:hyperlink r:id="rId118">
        <w:r>
          <w:rPr>
            <w:rStyle w:val="Hyperlink"/>
          </w:rPr>
          <w:t xml:space="preserve">[S66]</w:t>
        </w:r>
      </w:hyperlink>
      <w:r>
        <w:t xml:space="preserve"> </w:t>
      </w:r>
      <w:r>
        <w:t xml:space="preserve">OpenVLA-OFT。</w:t>
      </w:r>
      <w:hyperlink r:id="rId118">
        <w:r>
          <w:rPr>
            <w:rStyle w:val="Hyperlink"/>
            <w:rFonts w:hint="eastAsia"/>
          </w:rPr>
          <w:t xml:space="preserve">访问来源</w:t>
        </w:r>
      </w:hyperlink>
    </w:p>
    <w:p w14:paraId="001005B0" w14:textId="001005B1">
      <w:pPr>
        <w:numPr>
          <w:ilvl w:val="0"/>
          <w:numId w:val="1002"/>
        </w:numPr>
      </w:pPr>
      <w:hyperlink r:id="rId120">
        <w:r>
          <w:rPr>
            <w:rStyle w:val="Hyperlink"/>
          </w:rPr>
          <w:t xml:space="preserve">[S67]</w:t>
        </w:r>
      </w:hyperlink>
      <w:r>
        <w:t xml:space="preserve"> </w:t>
      </w:r>
      <w:r>
        <w:rPr>
          <w:rFonts w:hint="eastAsia"/>
        </w:rPr>
        <w:t xml:space="preserve">产品角色与等待名单。</w:t>
      </w:r>
      <w:hyperlink r:id="rId120">
        <w:r>
          <w:rPr>
            <w:rStyle w:val="Hyperlink"/>
            <w:rFonts w:hint="eastAsia"/>
          </w:rPr>
          <w:t xml:space="preserve">访问来源</w:t>
        </w:r>
      </w:hyperlink>
    </w:p>
    <w:p w14:paraId="001005B2" w14:textId="001005B3">
      <w:pPr>
        <w:numPr>
          <w:ilvl w:val="0"/>
          <w:numId w:val="1002"/>
        </w:numPr>
      </w:pPr>
      <w:hyperlink r:id="rId121">
        <w:r>
          <w:rPr>
            <w:rStyle w:val="Hyperlink"/>
          </w:rPr>
          <w:t xml:space="preserve">[S68]</w:t>
        </w:r>
      </w:hyperlink>
      <w:r>
        <w:t xml:space="preserve"> </w:t>
      </w:r>
      <w:r>
        <w:rPr>
          <w:rFonts w:hint="eastAsia"/>
        </w:rPr>
        <w:t xml:space="preserve">当前</w:t>
      </w:r>
      <w:r>
        <w:t xml:space="preserve"> ER API </w:t>
      </w:r>
      <w:r>
        <w:rPr>
          <w:rFonts w:hint="eastAsia"/>
        </w:rPr>
        <w:t xml:space="preserve">范围。</w:t>
      </w:r>
      <w:hyperlink r:id="rId121">
        <w:r>
          <w:rPr>
            <w:rStyle w:val="Hyperlink"/>
            <w:rFonts w:hint="eastAsia"/>
          </w:rPr>
          <w:t xml:space="preserve">访问来源</w:t>
        </w:r>
      </w:hyperlink>
    </w:p>
    <w:p w14:paraId="001005B4" w14:textId="001005B5">
      <w:pPr>
        <w:numPr>
          <w:ilvl w:val="0"/>
          <w:numId w:val="1002"/>
        </w:numPr>
      </w:pPr>
      <w:hyperlink r:id="rId123">
        <w:r>
          <w:rPr>
            <w:rStyle w:val="Hyperlink"/>
          </w:rPr>
          <w:t xml:space="preserve">[S69]</w:t>
        </w:r>
      </w:hyperlink>
      <w:r>
        <w:t xml:space="preserve"> </w:t>
      </w:r>
      <w:r>
        <w:t xml:space="preserve">OSARO </w:t>
      </w:r>
      <w:r>
        <w:rPr>
          <w:rFonts w:hint="eastAsia"/>
        </w:rPr>
        <w:t xml:space="preserve">产品范围。</w:t>
      </w:r>
      <w:hyperlink r:id="rId123">
        <w:r>
          <w:rPr>
            <w:rStyle w:val="Hyperlink"/>
            <w:rFonts w:hint="eastAsia"/>
          </w:rPr>
          <w:t xml:space="preserve">访问来源</w:t>
        </w:r>
      </w:hyperlink>
    </w:p>
    <w:p w14:paraId="001005B6" w14:textId="001005B7">
      <w:pPr>
        <w:numPr>
          <w:ilvl w:val="0"/>
          <w:numId w:val="1002"/>
        </w:numPr>
      </w:pPr>
      <w:hyperlink r:id="rId124">
        <w:r>
          <w:rPr>
            <w:rStyle w:val="Hyperlink"/>
          </w:rPr>
          <w:t xml:space="preserve">[S70]</w:t>
        </w:r>
      </w:hyperlink>
      <w:r>
        <w:t xml:space="preserve"> </w:t>
      </w:r>
      <w:r>
        <w:t xml:space="preserve">Zenni </w:t>
      </w:r>
      <w:r>
        <w:rPr>
          <w:rFonts w:hint="eastAsia"/>
        </w:rPr>
        <w:t xml:space="preserve">客户自述。</w:t>
      </w:r>
      <w:hyperlink r:id="rId124">
        <w:r>
          <w:rPr>
            <w:rStyle w:val="Hyperlink"/>
            <w:rFonts w:hint="eastAsia"/>
          </w:rPr>
          <w:t xml:space="preserve">访问来源</w:t>
        </w:r>
      </w:hyperlink>
    </w:p>
    <w:p w14:paraId="001005B8" w14:textId="001005B9">
      <w:pPr>
        <w:numPr>
          <w:ilvl w:val="0"/>
          <w:numId w:val="1002"/>
        </w:numPr>
      </w:pPr>
      <w:hyperlink r:id="rId126">
        <w:r>
          <w:rPr>
            <w:rStyle w:val="Hyperlink"/>
          </w:rPr>
          <w:t xml:space="preserve">[S71]</w:t>
        </w:r>
      </w:hyperlink>
      <w:r>
        <w:t xml:space="preserve"> </w:t>
      </w:r>
      <w:r>
        <w:t xml:space="preserve">Mech </w:t>
      </w:r>
      <w:r>
        <w:rPr>
          <w:rFonts w:hint="eastAsia"/>
        </w:rPr>
        <w:t xml:space="preserve">商业范围。</w:t>
      </w:r>
      <w:hyperlink r:id="rId126">
        <w:r>
          <w:rPr>
            <w:rStyle w:val="Hyperlink"/>
            <w:rFonts w:hint="eastAsia"/>
          </w:rPr>
          <w:t xml:space="preserve">访问来源</w:t>
        </w:r>
      </w:hyperlink>
    </w:p>
    <w:p w14:paraId="001005BA" w14:textId="001005BB">
      <w:pPr>
        <w:numPr>
          <w:ilvl w:val="0"/>
          <w:numId w:val="1002"/>
        </w:numPr>
      </w:pPr>
      <w:hyperlink r:id="rId127">
        <w:r>
          <w:rPr>
            <w:rStyle w:val="Hyperlink"/>
          </w:rPr>
          <w:t xml:space="preserve">[S72]</w:t>
        </w:r>
      </w:hyperlink>
      <w:r>
        <w:t xml:space="preserve"> </w:t>
      </w:r>
      <w:r>
        <w:rPr>
          <w:rFonts w:hint="eastAsia"/>
        </w:rPr>
        <w:t xml:space="preserve">当前访问状态。</w:t>
      </w:r>
      <w:hyperlink r:id="rId127">
        <w:r>
          <w:rPr>
            <w:rStyle w:val="Hyperlink"/>
            <w:rFonts w:hint="eastAsia"/>
          </w:rPr>
          <w:t xml:space="preserve">访问来源</w:t>
        </w:r>
      </w:hyperlink>
    </w:p>
    <w:p w14:paraId="001005BC" w14:textId="001005BD">
      <w:pPr>
        <w:numPr>
          <w:ilvl w:val="0"/>
          <w:numId w:val="1002"/>
        </w:numPr>
      </w:pPr>
      <w:hyperlink r:id="rId128">
        <w:r>
          <w:rPr>
            <w:rStyle w:val="Hyperlink"/>
          </w:rPr>
          <w:t xml:space="preserve">[S73]</w:t>
        </w:r>
      </w:hyperlink>
      <w:r>
        <w:t xml:space="preserve"> </w:t>
      </w:r>
      <w:r>
        <w:t xml:space="preserve">FedEx </w:t>
      </w:r>
      <w:r>
        <w:rPr>
          <w:rFonts w:hint="eastAsia"/>
        </w:rPr>
        <w:t xml:space="preserve">客户方联合披露。</w:t>
      </w:r>
      <w:hyperlink r:id="rId128">
        <w:r>
          <w:rPr>
            <w:rStyle w:val="Hyperlink"/>
            <w:rFonts w:hint="eastAsia"/>
          </w:rPr>
          <w:t xml:space="preserve">访问来源</w:t>
        </w:r>
      </w:hyperlink>
    </w:p>
    <w:p w14:paraId="001005BE" w14:textId="001005BF">
      <w:pPr>
        <w:numPr>
          <w:ilvl w:val="0"/>
          <w:numId w:val="1002"/>
        </w:numPr>
      </w:pPr>
      <w:hyperlink r:id="rId133">
        <w:r>
          <w:rPr>
            <w:rStyle w:val="Hyperlink"/>
          </w:rPr>
          <w:t xml:space="preserve">[S74]</w:t>
        </w:r>
      </w:hyperlink>
      <w:r>
        <w:t xml:space="preserve"> </w:t>
      </w:r>
      <w:r>
        <w:rPr>
          <w:rFonts w:hint="eastAsia"/>
        </w:rPr>
        <w:t xml:space="preserve">组件目录。</w:t>
      </w:r>
      <w:hyperlink r:id="rId133">
        <w:r>
          <w:rPr>
            <w:rStyle w:val="Hyperlink"/>
            <w:rFonts w:hint="eastAsia"/>
          </w:rPr>
          <w:t xml:space="preserve">访问来源</w:t>
        </w:r>
      </w:hyperlink>
    </w:p>
    <w:p w14:paraId="001005C0" w14:textId="001005C1">
      <w:pPr>
        <w:numPr>
          <w:ilvl w:val="0"/>
          <w:numId w:val="1002"/>
        </w:numPr>
      </w:pPr>
      <w:hyperlink r:id="rId134">
        <w:r>
          <w:rPr>
            <w:rStyle w:val="Hyperlink"/>
          </w:rPr>
          <w:t xml:space="preserve">[S75]</w:t>
        </w:r>
      </w:hyperlink>
      <w:r>
        <w:t xml:space="preserve"> </w:t>
      </w:r>
      <w:r>
        <w:rPr>
          <w:rFonts w:hint="eastAsia"/>
        </w:rPr>
        <w:t xml:space="preserve">地图组件。</w:t>
      </w:r>
      <w:hyperlink r:id="rId134">
        <w:r>
          <w:rPr>
            <w:rStyle w:val="Hyperlink"/>
            <w:rFonts w:hint="eastAsia"/>
          </w:rPr>
          <w:t xml:space="preserve">访问来源</w:t>
        </w:r>
      </w:hyperlink>
    </w:p>
    <w:p w14:paraId="001005C2" w14:textId="001005C3">
      <w:pPr>
        <w:numPr>
          <w:ilvl w:val="0"/>
          <w:numId w:val="1002"/>
        </w:numPr>
      </w:pPr>
      <w:hyperlink r:id="rId135">
        <w:r>
          <w:rPr>
            <w:rStyle w:val="Hyperlink"/>
          </w:rPr>
          <w:t xml:space="preserve">[S76]</w:t>
        </w:r>
      </w:hyperlink>
      <w:r>
        <w:t xml:space="preserve"> </w:t>
      </w:r>
      <w:r>
        <w:rPr>
          <w:rFonts w:hint="eastAsia"/>
        </w:rPr>
        <w:t xml:space="preserve">官方仓库。</w:t>
      </w:r>
      <w:hyperlink r:id="rId135">
        <w:r>
          <w:rPr>
            <w:rStyle w:val="Hyperlink"/>
            <w:rFonts w:hint="eastAsia"/>
          </w:rPr>
          <w:t xml:space="preserve">访问来源</w:t>
        </w:r>
      </w:hyperlink>
    </w:p>
    <w:p w14:paraId="001005C4" w14:textId="001005C5">
      <w:pPr>
        <w:numPr>
          <w:ilvl w:val="0"/>
          <w:numId w:val="1002"/>
        </w:numPr>
      </w:pPr>
      <w:hyperlink r:id="rId136">
        <w:r>
          <w:rPr>
            <w:rStyle w:val="Hyperlink"/>
          </w:rPr>
          <w:t xml:space="preserve">[S77]</w:t>
        </w:r>
      </w:hyperlink>
      <w:r>
        <w:t xml:space="preserve"> </w:t>
      </w:r>
      <w:r>
        <w:rPr>
          <w:rFonts w:hint="eastAsia"/>
        </w:rPr>
        <w:t xml:space="preserve">定位包接口。</w:t>
      </w:r>
      <w:hyperlink r:id="rId136">
        <w:r>
          <w:rPr>
            <w:rStyle w:val="Hyperlink"/>
            <w:rFonts w:hint="eastAsia"/>
          </w:rPr>
          <w:t xml:space="preserve">访问来源</w:t>
        </w:r>
      </w:hyperlink>
    </w:p>
    <w:p w14:paraId="001005C6" w14:textId="001005C7">
      <w:pPr>
        <w:numPr>
          <w:ilvl w:val="0"/>
          <w:numId w:val="1002"/>
        </w:numPr>
      </w:pPr>
      <w:hyperlink r:id="rId138">
        <w:r>
          <w:rPr>
            <w:rStyle w:val="Hyperlink"/>
          </w:rPr>
          <w:t xml:space="preserve">[S78]</w:t>
        </w:r>
      </w:hyperlink>
      <w:r>
        <w:t xml:space="preserve"> </w:t>
      </w:r>
      <w:r>
        <w:rPr>
          <w:rFonts w:hint="eastAsia"/>
        </w:rPr>
        <w:t xml:space="preserve">架构与接口。</w:t>
      </w:r>
      <w:hyperlink r:id="rId138">
        <w:r>
          <w:rPr>
            <w:rStyle w:val="Hyperlink"/>
            <w:rFonts w:hint="eastAsia"/>
          </w:rPr>
          <w:t xml:space="preserve">访问来源</w:t>
        </w:r>
      </w:hyperlink>
    </w:p>
    <w:p w14:paraId="001005C8" w14:textId="001005C9">
      <w:pPr>
        <w:numPr>
          <w:ilvl w:val="0"/>
          <w:numId w:val="1002"/>
        </w:numPr>
      </w:pPr>
      <w:hyperlink r:id="rId139">
        <w:r>
          <w:rPr>
            <w:rStyle w:val="Hyperlink"/>
          </w:rPr>
          <w:t xml:space="preserve">[S79]</w:t>
        </w:r>
      </w:hyperlink>
      <w:r>
        <w:t xml:space="preserve"> </w:t>
      </w:r>
      <w:r>
        <w:rPr>
          <w:rFonts w:hint="eastAsia"/>
        </w:rPr>
        <w:t xml:space="preserve">官方代码。</w:t>
      </w:r>
      <w:hyperlink r:id="rId139">
        <w:r>
          <w:rPr>
            <w:rStyle w:val="Hyperlink"/>
            <w:rFonts w:hint="eastAsia"/>
          </w:rPr>
          <w:t xml:space="preserve">访问来源</w:t>
        </w:r>
      </w:hyperlink>
    </w:p>
    <w:p w14:paraId="001005CA" w14:textId="001005CB">
      <w:pPr>
        <w:numPr>
          <w:ilvl w:val="0"/>
          <w:numId w:val="1002"/>
        </w:numPr>
      </w:pPr>
      <w:hyperlink r:id="rId141">
        <w:r>
          <w:rPr>
            <w:rStyle w:val="Hyperlink"/>
          </w:rPr>
          <w:t xml:space="preserve">[S80]</w:t>
        </w:r>
      </w:hyperlink>
      <w:r>
        <w:t xml:space="preserve"> </w:t>
      </w:r>
      <w:r>
        <w:rPr>
          <w:rFonts w:hint="eastAsia"/>
        </w:rPr>
        <w:t xml:space="preserve">产品与接口规格。</w:t>
      </w:r>
      <w:hyperlink r:id="rId141">
        <w:r>
          <w:rPr>
            <w:rStyle w:val="Hyperlink"/>
            <w:rFonts w:hint="eastAsia"/>
          </w:rPr>
          <w:t xml:space="preserve">访问来源</w:t>
        </w:r>
      </w:hyperlink>
    </w:p>
    <w:p w14:paraId="001005CC" w14:textId="001005CD">
      <w:pPr>
        <w:numPr>
          <w:ilvl w:val="0"/>
          <w:numId w:val="1002"/>
        </w:numPr>
      </w:pPr>
      <w:hyperlink r:id="rId142">
        <w:r>
          <w:rPr>
            <w:rStyle w:val="Hyperlink"/>
          </w:rPr>
          <w:t xml:space="preserve">[S81]</w:t>
        </w:r>
      </w:hyperlink>
      <w:r>
        <w:t xml:space="preserve"> </w:t>
      </w:r>
      <w:r>
        <w:rPr>
          <w:rFonts w:hint="eastAsia"/>
        </w:rPr>
        <w:t xml:space="preserve">发布与支持政策。</w:t>
      </w:r>
      <w:hyperlink r:id="rId142">
        <w:r>
          <w:rPr>
            <w:rStyle w:val="Hyperlink"/>
            <w:rFonts w:hint="eastAsia"/>
          </w:rPr>
          <w:t xml:space="preserve">访问来源</w:t>
        </w:r>
      </w:hyperlink>
    </w:p>
    <w:p w14:paraId="001005CE" w14:textId="001005CF">
      <w:pPr>
        <w:numPr>
          <w:ilvl w:val="0"/>
          <w:numId w:val="1002"/>
        </w:numPr>
      </w:pPr>
      <w:hyperlink r:id="rId143">
        <w:r>
          <w:rPr>
            <w:rStyle w:val="Hyperlink"/>
          </w:rPr>
          <w:t xml:space="preserve">[S82]</w:t>
        </w:r>
      </w:hyperlink>
      <w:r>
        <w:t xml:space="preserve"> </w:t>
      </w:r>
      <w:r>
        <w:t xml:space="preserve">BMW </w:t>
      </w:r>
      <w:r>
        <w:rPr>
          <w:rFonts w:hint="eastAsia"/>
        </w:rPr>
        <w:t xml:space="preserve">案例及阶段。</w:t>
      </w:r>
      <w:hyperlink r:id="rId143">
        <w:r>
          <w:rPr>
            <w:rStyle w:val="Hyperlink"/>
            <w:rFonts w:hint="eastAsia"/>
          </w:rPr>
          <w:t xml:space="preserve">访问来源</w:t>
        </w:r>
      </w:hyperlink>
    </w:p>
    <w:p w14:paraId="001005D0" w14:textId="001005D1">
      <w:pPr>
        <w:numPr>
          <w:ilvl w:val="0"/>
          <w:numId w:val="1002"/>
        </w:numPr>
      </w:pPr>
      <w:hyperlink r:id="rId145">
        <w:r>
          <w:rPr>
            <w:rStyle w:val="Hyperlink"/>
          </w:rPr>
          <w:t xml:space="preserve">[S83]</w:t>
        </w:r>
      </w:hyperlink>
      <w:r>
        <w:t xml:space="preserve"> </w:t>
      </w:r>
      <w:r>
        <w:rPr>
          <w:rFonts w:hint="eastAsia"/>
        </w:rPr>
        <w:t xml:space="preserve">输入输出与流程。</w:t>
      </w:r>
      <w:hyperlink r:id="rId145">
        <w:r>
          <w:rPr>
            <w:rStyle w:val="Hyperlink"/>
            <w:rFonts w:hint="eastAsia"/>
          </w:rPr>
          <w:t xml:space="preserve">访问来源</w:t>
        </w:r>
      </w:hyperlink>
    </w:p>
    <w:p w14:paraId="001005D2" w14:textId="001005D3">
      <w:pPr>
        <w:numPr>
          <w:ilvl w:val="0"/>
          <w:numId w:val="1002"/>
        </w:numPr>
      </w:pPr>
      <w:hyperlink r:id="rId146">
        <w:r>
          <w:rPr>
            <w:rStyle w:val="Hyperlink"/>
          </w:rPr>
          <w:t xml:space="preserve">[S84]</w:t>
        </w:r>
      </w:hyperlink>
      <w:r>
        <w:t xml:space="preserve"> </w:t>
      </w:r>
      <w:r>
        <w:rPr>
          <w:rFonts w:hint="eastAsia"/>
        </w:rPr>
        <w:t xml:space="preserve">公开</w:t>
      </w:r>
      <w:r>
        <w:t xml:space="preserve"> API。</w:t>
      </w:r>
      <w:hyperlink r:id="rId146">
        <w:r>
          <w:rPr>
            <w:rStyle w:val="Hyperlink"/>
            <w:rFonts w:hint="eastAsia"/>
          </w:rPr>
          <w:t xml:space="preserve">访问来源</w:t>
        </w:r>
      </w:hyperlink>
    </w:p>
    <w:p w14:paraId="001005D4" w14:textId="001005D5">
      <w:pPr>
        <w:numPr>
          <w:ilvl w:val="0"/>
          <w:numId w:val="1002"/>
        </w:numPr>
      </w:pPr>
      <w:hyperlink r:id="rId147">
        <w:r>
          <w:rPr>
            <w:rStyle w:val="Hyperlink"/>
          </w:rPr>
          <w:t xml:space="preserve">[S85]</w:t>
        </w:r>
      </w:hyperlink>
      <w:r>
        <w:t xml:space="preserve"> </w:t>
      </w:r>
      <w:r>
        <w:rPr>
          <w:rFonts w:hint="eastAsia"/>
        </w:rPr>
        <w:t xml:space="preserve">官方仓库。</w:t>
      </w:r>
      <w:hyperlink r:id="rId147">
        <w:r>
          <w:rPr>
            <w:rStyle w:val="Hyperlink"/>
            <w:rFonts w:hint="eastAsia"/>
          </w:rPr>
          <w:t xml:space="preserve">访问来源</w:t>
        </w:r>
      </w:hyperlink>
    </w:p>
    <w:p w14:paraId="001005D6" w14:textId="001005D7">
      <w:pPr>
        <w:numPr>
          <w:ilvl w:val="0"/>
          <w:numId w:val="1002"/>
        </w:numPr>
      </w:pPr>
      <w:hyperlink r:id="rId148">
        <w:r>
          <w:rPr>
            <w:rStyle w:val="Hyperlink"/>
          </w:rPr>
          <w:t xml:space="preserve">[S86]</w:t>
        </w:r>
      </w:hyperlink>
      <w:r>
        <w:t xml:space="preserve"> </w:t>
      </w:r>
      <w:r>
        <w:rPr>
          <w:rFonts w:hint="eastAsia"/>
        </w:rPr>
        <w:t xml:space="preserve">模型与算法职责。</w:t>
      </w:r>
      <w:hyperlink r:id="rId148">
        <w:r>
          <w:rPr>
            <w:rStyle w:val="Hyperlink"/>
            <w:rFonts w:hint="eastAsia"/>
          </w:rPr>
          <w:t xml:space="preserve">访问来源</w:t>
        </w:r>
      </w:hyperlink>
    </w:p>
    <w:p w14:paraId="001005D8" w14:textId="001005D9">
      <w:pPr>
        <w:numPr>
          <w:ilvl w:val="0"/>
          <w:numId w:val="1002"/>
        </w:numPr>
      </w:pPr>
      <w:hyperlink r:id="rId150">
        <w:r>
          <w:rPr>
            <w:rStyle w:val="Hyperlink"/>
          </w:rPr>
          <w:t xml:space="preserve">[S87]</w:t>
        </w:r>
      </w:hyperlink>
      <w:r>
        <w:t xml:space="preserve"> </w:t>
      </w:r>
      <w:r>
        <w:rPr>
          <w:rFonts w:hint="eastAsia"/>
        </w:rPr>
        <w:t xml:space="preserve">官方架构。</w:t>
      </w:r>
      <w:hyperlink r:id="rId150">
        <w:r>
          <w:rPr>
            <w:rStyle w:val="Hyperlink"/>
            <w:rFonts w:hint="eastAsia"/>
          </w:rPr>
          <w:t xml:space="preserve">访问来源</w:t>
        </w:r>
      </w:hyperlink>
    </w:p>
    <w:p w14:paraId="001005DA" w14:textId="001005DB">
      <w:pPr>
        <w:numPr>
          <w:ilvl w:val="0"/>
          <w:numId w:val="1002"/>
        </w:numPr>
      </w:pPr>
      <w:hyperlink r:id="rId151">
        <w:r>
          <w:rPr>
            <w:rStyle w:val="Hyperlink"/>
          </w:rPr>
          <w:t xml:space="preserve">[S88]</w:t>
        </w:r>
      </w:hyperlink>
      <w:r>
        <w:t xml:space="preserve"> </w:t>
      </w:r>
      <w:r>
        <w:rPr>
          <w:rFonts w:hint="eastAsia"/>
        </w:rPr>
        <w:t xml:space="preserve">代码与获取。</w:t>
      </w:r>
      <w:hyperlink r:id="rId151">
        <w:r>
          <w:rPr>
            <w:rStyle w:val="Hyperlink"/>
            <w:rFonts w:hint="eastAsia"/>
          </w:rPr>
          <w:t xml:space="preserve">访问来源</w:t>
        </w:r>
      </w:hyperlink>
    </w:p>
    <w:p w14:paraId="001005DC" w14:textId="001005DD">
      <w:pPr>
        <w:numPr>
          <w:ilvl w:val="0"/>
          <w:numId w:val="1002"/>
        </w:numPr>
      </w:pPr>
      <w:hyperlink r:id="rId153">
        <w:r>
          <w:rPr>
            <w:rStyle w:val="Hyperlink"/>
          </w:rPr>
          <w:t xml:space="preserve">[S89]</w:t>
        </w:r>
      </w:hyperlink>
      <w:r>
        <w:t xml:space="preserve"> </w:t>
      </w:r>
      <w:r>
        <w:rPr>
          <w:rFonts w:hint="eastAsia"/>
        </w:rPr>
        <w:t xml:space="preserve">官方架构。</w:t>
      </w:r>
      <w:hyperlink r:id="rId153">
        <w:r>
          <w:rPr>
            <w:rStyle w:val="Hyperlink"/>
            <w:rFonts w:hint="eastAsia"/>
          </w:rPr>
          <w:t xml:space="preserve">访问来源</w:t>
        </w:r>
      </w:hyperlink>
    </w:p>
    <w:p w14:paraId="001005DE" w14:textId="001005DF">
      <w:pPr>
        <w:numPr>
          <w:ilvl w:val="0"/>
          <w:numId w:val="1002"/>
        </w:numPr>
      </w:pPr>
      <w:hyperlink r:id="rId154">
        <w:r>
          <w:rPr>
            <w:rStyle w:val="Hyperlink"/>
          </w:rPr>
          <w:t xml:space="preserve">[S90]</w:t>
        </w:r>
      </w:hyperlink>
      <w:r>
        <w:t xml:space="preserve"> </w:t>
      </w:r>
      <w:r>
        <w:t xml:space="preserve">UR </w:t>
      </w:r>
      <w:r>
        <w:rPr>
          <w:rFonts w:hint="eastAsia"/>
        </w:rPr>
        <w:t xml:space="preserve">集成说明。</w:t>
      </w:r>
      <w:hyperlink r:id="rId154">
        <w:r>
          <w:rPr>
            <w:rStyle w:val="Hyperlink"/>
            <w:rFonts w:hint="eastAsia"/>
          </w:rPr>
          <w:t xml:space="preserve">访问来源</w:t>
        </w:r>
      </w:hyperlink>
    </w:p>
    <w:p w14:paraId="001005E0" w14:textId="001005E1">
      <w:pPr>
        <w:numPr>
          <w:ilvl w:val="0"/>
          <w:numId w:val="1002"/>
        </w:numPr>
      </w:pPr>
      <w:hyperlink r:id="rId155">
        <w:r>
          <w:rPr>
            <w:rStyle w:val="Hyperlink"/>
          </w:rPr>
          <w:t xml:space="preserve">[S91]</w:t>
        </w:r>
      </w:hyperlink>
      <w:r>
        <w:t xml:space="preserve"> </w:t>
      </w:r>
      <w:r>
        <w:rPr>
          <w:rFonts w:hint="eastAsia"/>
        </w:rPr>
        <w:t xml:space="preserve">循环与诊断。</w:t>
      </w:r>
      <w:hyperlink r:id="rId155">
        <w:r>
          <w:rPr>
            <w:rStyle w:val="Hyperlink"/>
            <w:rFonts w:hint="eastAsia"/>
          </w:rPr>
          <w:t xml:space="preserve">访问来源</w:t>
        </w:r>
      </w:hyperlink>
    </w:p>
    <w:p w14:paraId="001005E2" w14:textId="001005E3">
      <w:pPr>
        <w:numPr>
          <w:ilvl w:val="0"/>
          <w:numId w:val="1002"/>
        </w:numPr>
      </w:pPr>
      <w:hyperlink r:id="rId157">
        <w:r>
          <w:rPr>
            <w:rStyle w:val="Hyperlink"/>
          </w:rPr>
          <w:t xml:space="preserve">[S92]</w:t>
        </w:r>
      </w:hyperlink>
      <w:r>
        <w:t xml:space="preserve"> </w:t>
      </w:r>
      <w:r>
        <w:rPr>
          <w:rFonts w:hint="eastAsia"/>
        </w:rPr>
        <w:t xml:space="preserve">当前产品职责。</w:t>
      </w:r>
      <w:hyperlink r:id="rId157">
        <w:r>
          <w:rPr>
            <w:rStyle w:val="Hyperlink"/>
            <w:rFonts w:hint="eastAsia"/>
          </w:rPr>
          <w:t xml:space="preserve">访问来源</w:t>
        </w:r>
      </w:hyperlink>
    </w:p>
    <w:p w14:paraId="001005E4" w14:textId="001005E5">
      <w:pPr>
        <w:numPr>
          <w:ilvl w:val="0"/>
          <w:numId w:val="1002"/>
        </w:numPr>
      </w:pPr>
      <w:hyperlink r:id="rId158">
        <w:r>
          <w:rPr>
            <w:rStyle w:val="Hyperlink"/>
          </w:rPr>
          <w:t xml:space="preserve">[S93]</w:t>
        </w:r>
      </w:hyperlink>
      <w:r>
        <w:t xml:space="preserve"> </w:t>
      </w:r>
      <w:r>
        <w:rPr>
          <w:rFonts w:hint="eastAsia"/>
        </w:rPr>
        <w:t xml:space="preserve">案例范围。</w:t>
      </w:r>
      <w:hyperlink r:id="rId158">
        <w:r>
          <w:rPr>
            <w:rStyle w:val="Hyperlink"/>
            <w:rFonts w:hint="eastAsia"/>
          </w:rPr>
          <w:t xml:space="preserve">访问来源</w:t>
        </w:r>
      </w:hyperlink>
    </w:p>
    <w:p w14:paraId="001005E6" w14:textId="001005E7">
      <w:pPr>
        <w:numPr>
          <w:ilvl w:val="0"/>
          <w:numId w:val="1002"/>
        </w:numPr>
      </w:pPr>
      <w:hyperlink r:id="rId160">
        <w:r>
          <w:rPr>
            <w:rStyle w:val="Hyperlink"/>
          </w:rPr>
          <w:t xml:space="preserve">[S94]</w:t>
        </w:r>
      </w:hyperlink>
      <w:r>
        <w:t xml:space="preserve"> </w:t>
      </w:r>
      <w:r>
        <w:t xml:space="preserve">PolyScope </w:t>
      </w:r>
      <w:r>
        <w:rPr>
          <w:rFonts w:hint="eastAsia"/>
        </w:rPr>
        <w:t xml:space="preserve">接口。</w:t>
      </w:r>
      <w:hyperlink r:id="rId160">
        <w:r>
          <w:rPr>
            <w:rStyle w:val="Hyperlink"/>
            <w:rFonts w:hint="eastAsia"/>
          </w:rPr>
          <w:t xml:space="preserve">访问来源</w:t>
        </w:r>
      </w:hyperlink>
    </w:p>
    <w:p w14:paraId="001005E8" w14:textId="001005E9">
      <w:pPr>
        <w:numPr>
          <w:ilvl w:val="0"/>
          <w:numId w:val="1002"/>
        </w:numPr>
      </w:pPr>
      <w:hyperlink r:id="rId161">
        <w:r>
          <w:rPr>
            <w:rStyle w:val="Hyperlink"/>
          </w:rPr>
          <w:t xml:space="preserve">[S95]</w:t>
        </w:r>
      </w:hyperlink>
      <w:r>
        <w:t xml:space="preserve"> </w:t>
      </w:r>
      <w:r>
        <w:rPr>
          <w:rFonts w:hint="eastAsia"/>
        </w:rPr>
        <w:t xml:space="preserve">官方代码。</w:t>
      </w:r>
      <w:hyperlink r:id="rId161">
        <w:r>
          <w:rPr>
            <w:rStyle w:val="Hyperlink"/>
            <w:rFonts w:hint="eastAsia"/>
          </w:rPr>
          <w:t xml:space="preserve">访问来源</w:t>
        </w:r>
      </w:hyperlink>
    </w:p>
    <w:p w14:paraId="001005EA" w14:textId="001005EB">
      <w:pPr>
        <w:numPr>
          <w:ilvl w:val="0"/>
          <w:numId w:val="1002"/>
        </w:numPr>
      </w:pPr>
      <w:hyperlink r:id="rId162">
        <w:r>
          <w:rPr>
            <w:rStyle w:val="Hyperlink"/>
          </w:rPr>
          <w:t xml:space="preserve">[S96]</w:t>
        </w:r>
      </w:hyperlink>
      <w:r>
        <w:t xml:space="preserve"> </w:t>
      </w:r>
      <w:r>
        <w:rPr>
          <w:rFonts w:hint="eastAsia"/>
        </w:rPr>
        <w:t xml:space="preserve">官方支持范围。</w:t>
      </w:r>
      <w:hyperlink r:id="rId162">
        <w:r>
          <w:rPr>
            <w:rStyle w:val="Hyperlink"/>
            <w:rFonts w:hint="eastAsia"/>
          </w:rPr>
          <w:t xml:space="preserve">访问来源</w:t>
        </w:r>
      </w:hyperlink>
    </w:p>
    <w:p w14:paraId="001005EC" w14:textId="001005ED">
      <w:pPr>
        <w:numPr>
          <w:ilvl w:val="0"/>
          <w:numId w:val="1002"/>
        </w:numPr>
      </w:pPr>
      <w:hyperlink r:id="rId164">
        <w:r>
          <w:rPr>
            <w:rStyle w:val="Hyperlink"/>
          </w:rPr>
          <w:t xml:space="preserve">[S97]</w:t>
        </w:r>
      </w:hyperlink>
      <w:r>
        <w:t xml:space="preserve"> </w:t>
      </w:r>
      <w:r>
        <w:t xml:space="preserve">ABB </w:t>
      </w:r>
      <w:r>
        <w:rPr>
          <w:rFonts w:hint="eastAsia"/>
        </w:rPr>
        <w:t xml:space="preserve">官方手册，接口与消息定义。</w:t>
      </w:r>
      <w:hyperlink r:id="rId164">
        <w:r>
          <w:rPr>
            <w:rStyle w:val="Hyperlink"/>
            <w:rFonts w:hint="eastAsia"/>
          </w:rPr>
          <w:t xml:space="preserve">访问来源</w:t>
        </w:r>
      </w:hyperlink>
    </w:p>
    <w:p w14:paraId="001005EE" w14:textId="001005EF">
      <w:pPr>
        <w:numPr>
          <w:ilvl w:val="0"/>
          <w:numId w:val="1002"/>
        </w:numPr>
      </w:pPr>
      <w:hyperlink r:id="rId168">
        <w:r>
          <w:rPr>
            <w:rStyle w:val="Hyperlink"/>
          </w:rPr>
          <w:t xml:space="preserve">[S98]</w:t>
        </w:r>
      </w:hyperlink>
      <w:r>
        <w:t xml:space="preserve"> </w:t>
      </w:r>
      <w:r>
        <w:t xml:space="preserve">JetPack </w:t>
      </w:r>
      <w:r>
        <w:rPr>
          <w:rFonts w:hint="eastAsia"/>
        </w:rPr>
        <w:t xml:space="preserve">官方职责。</w:t>
      </w:r>
      <w:hyperlink r:id="rId168">
        <w:r>
          <w:rPr>
            <w:rStyle w:val="Hyperlink"/>
            <w:rFonts w:hint="eastAsia"/>
          </w:rPr>
          <w:t xml:space="preserve">访问来源</w:t>
        </w:r>
      </w:hyperlink>
    </w:p>
    <w:p w14:paraId="001005F0" w14:textId="001005F1">
      <w:pPr>
        <w:numPr>
          <w:ilvl w:val="0"/>
          <w:numId w:val="1002"/>
        </w:numPr>
      </w:pPr>
      <w:hyperlink r:id="rId169">
        <w:r>
          <w:rPr>
            <w:rStyle w:val="Hyperlink"/>
          </w:rPr>
          <w:t xml:space="preserve">[S99]</w:t>
        </w:r>
      </w:hyperlink>
      <w:r>
        <w:t xml:space="preserve"> </w:t>
      </w:r>
      <w:r>
        <w:rPr>
          <w:rFonts w:hint="eastAsia"/>
        </w:rPr>
        <w:t xml:space="preserve">正式供货与采用范围。</w:t>
      </w:r>
      <w:hyperlink r:id="rId169">
        <w:r>
          <w:rPr>
            <w:rStyle w:val="Hyperlink"/>
            <w:rFonts w:hint="eastAsia"/>
          </w:rPr>
          <w:t xml:space="preserve">访问来源</w:t>
        </w:r>
      </w:hyperlink>
    </w:p>
    <w:p w14:paraId="001005F2" w14:textId="001005F3">
      <w:pPr>
        <w:numPr>
          <w:ilvl w:val="0"/>
          <w:numId w:val="1002"/>
        </w:numPr>
      </w:pPr>
      <w:hyperlink r:id="rId171">
        <w:r>
          <w:rPr>
            <w:rStyle w:val="Hyperlink"/>
          </w:rPr>
          <w:t xml:space="preserve">[S100]</w:t>
        </w:r>
      </w:hyperlink>
      <w:r>
        <w:t xml:space="preserve"> </w:t>
      </w:r>
      <w:r>
        <w:rPr>
          <w:rFonts w:hint="eastAsia"/>
        </w:rPr>
        <w:t xml:space="preserve">构建与运行接口。</w:t>
      </w:r>
      <w:hyperlink r:id="rId171">
        <w:r>
          <w:rPr>
            <w:rStyle w:val="Hyperlink"/>
            <w:rFonts w:hint="eastAsia"/>
          </w:rPr>
          <w:t xml:space="preserve">访问来源</w:t>
        </w:r>
      </w:hyperlink>
    </w:p>
    <w:p w14:paraId="001005F4" w14:textId="001005F5">
      <w:pPr>
        <w:numPr>
          <w:ilvl w:val="0"/>
          <w:numId w:val="1002"/>
        </w:numPr>
      </w:pPr>
      <w:hyperlink r:id="rId173">
        <w:r>
          <w:rPr>
            <w:rStyle w:val="Hyperlink"/>
          </w:rPr>
          <w:t xml:space="preserve">[S101]</w:t>
        </w:r>
      </w:hyperlink>
      <w:r>
        <w:t xml:space="preserve"> </w:t>
      </w:r>
      <w:r>
        <w:rPr>
          <w:rFonts w:hint="eastAsia"/>
        </w:rPr>
        <w:t xml:space="preserve">平台与形态。</w:t>
      </w:r>
      <w:hyperlink r:id="rId173">
        <w:r>
          <w:rPr>
            <w:rStyle w:val="Hyperlink"/>
            <w:rFonts w:hint="eastAsia"/>
          </w:rPr>
          <w:t xml:space="preserve">访问来源</w:t>
        </w:r>
      </w:hyperlink>
    </w:p>
    <w:p w14:paraId="001005F6" w14:textId="001005F7">
      <w:pPr>
        <w:numPr>
          <w:ilvl w:val="0"/>
          <w:numId w:val="1002"/>
        </w:numPr>
      </w:pPr>
      <w:hyperlink r:id="rId174">
        <w:r>
          <w:rPr>
            <w:rStyle w:val="Hyperlink"/>
          </w:rPr>
          <w:t xml:space="preserve">[S102]</w:t>
        </w:r>
      </w:hyperlink>
      <w:r>
        <w:t xml:space="preserve"> </w:t>
      </w:r>
      <w:r>
        <w:rPr>
          <w:rFonts w:hint="eastAsia"/>
        </w:rPr>
        <w:t xml:space="preserve">正式可供与案例范围。</w:t>
      </w:r>
      <w:hyperlink r:id="rId174">
        <w:r>
          <w:rPr>
            <w:rStyle w:val="Hyperlink"/>
            <w:rFonts w:hint="eastAsia"/>
          </w:rPr>
          <w:t xml:space="preserve">访问来源</w:t>
        </w:r>
      </w:hyperlink>
    </w:p>
    <w:p w14:paraId="001005F8" w14:textId="001005F9">
      <w:pPr>
        <w:numPr>
          <w:ilvl w:val="0"/>
          <w:numId w:val="1002"/>
        </w:numPr>
      </w:pPr>
      <w:hyperlink r:id="rId175">
        <w:r>
          <w:rPr>
            <w:rStyle w:val="Hyperlink"/>
          </w:rPr>
          <w:t xml:space="preserve">[S103]</w:t>
        </w:r>
      </w:hyperlink>
      <w:r>
        <w:t xml:space="preserve"> </w:t>
      </w:r>
      <w:r>
        <w:rPr>
          <w:rFonts w:hint="eastAsia"/>
        </w:rPr>
        <w:t xml:space="preserve">生产软件发布。</w:t>
      </w:r>
      <w:hyperlink r:id="rId175">
        <w:r>
          <w:rPr>
            <w:rStyle w:val="Hyperlink"/>
            <w:rFonts w:hint="eastAsia"/>
          </w:rPr>
          <w:t xml:space="preserve">访问来源</w:t>
        </w:r>
      </w:hyperlink>
    </w:p>
    <w:p w14:paraId="001005FA" w14:textId="001005FB">
      <w:pPr>
        <w:numPr>
          <w:ilvl w:val="0"/>
          <w:numId w:val="1002"/>
        </w:numPr>
      </w:pPr>
      <w:hyperlink r:id="rId176">
        <w:r>
          <w:rPr>
            <w:rStyle w:val="Hyperlink"/>
          </w:rPr>
          <w:t xml:space="preserve">[S104]</w:t>
        </w:r>
      </w:hyperlink>
      <w:r>
        <w:t xml:space="preserve"> </w:t>
      </w:r>
      <w:r>
        <w:rPr>
          <w:rFonts w:hint="eastAsia"/>
        </w:rPr>
        <w:t xml:space="preserve">企业支持边界。</w:t>
      </w:r>
      <w:hyperlink r:id="rId176">
        <w:r>
          <w:rPr>
            <w:rStyle w:val="Hyperlink"/>
            <w:rFonts w:hint="eastAsia"/>
          </w:rPr>
          <w:t xml:space="preserve">访问来源</w:t>
        </w:r>
      </w:hyperlink>
    </w:p>
    <w:p w14:paraId="001005FC" w14:textId="001005FD">
      <w:pPr>
        <w:numPr>
          <w:ilvl w:val="0"/>
          <w:numId w:val="1002"/>
        </w:numPr>
      </w:pPr>
      <w:hyperlink r:id="rId178">
        <w:r>
          <w:rPr>
            <w:rStyle w:val="Hyperlink"/>
          </w:rPr>
          <w:t xml:space="preserve">[S105]</w:t>
        </w:r>
      </w:hyperlink>
      <w:r>
        <w:t xml:space="preserve"> </w:t>
      </w:r>
      <w:r>
        <w:rPr>
          <w:rFonts w:hint="eastAsia"/>
        </w:rPr>
        <w:t xml:space="preserve">公开</w:t>
      </w:r>
      <w:r>
        <w:t xml:space="preserve"> API </w:t>
      </w:r>
      <w:r>
        <w:rPr>
          <w:rFonts w:hint="eastAsia"/>
        </w:rPr>
        <w:t xml:space="preserve">与后端机制。</w:t>
      </w:r>
      <w:hyperlink r:id="rId178">
        <w:r>
          <w:rPr>
            <w:rStyle w:val="Hyperlink"/>
            <w:rFonts w:hint="eastAsia"/>
          </w:rPr>
          <w:t xml:space="preserve">访问来源</w:t>
        </w:r>
      </w:hyperlink>
    </w:p>
    <w:p w14:paraId="001005FE" w14:textId="001005FF">
      <w:pPr>
        <w:numPr>
          <w:ilvl w:val="0"/>
          <w:numId w:val="1002"/>
        </w:numPr>
      </w:pPr>
      <w:hyperlink r:id="rId179">
        <w:r>
          <w:rPr>
            <w:rStyle w:val="Hyperlink"/>
          </w:rPr>
          <w:t xml:space="preserve">[S106]</w:t>
        </w:r>
      </w:hyperlink>
      <w:r>
        <w:t xml:space="preserve"> </w:t>
      </w:r>
      <w:r>
        <w:rPr>
          <w:rFonts w:hint="eastAsia"/>
        </w:rPr>
        <w:t xml:space="preserve">官方应用范围。</w:t>
      </w:r>
      <w:hyperlink r:id="rId179">
        <w:r>
          <w:rPr>
            <w:rStyle w:val="Hyperlink"/>
            <w:rFonts w:hint="eastAsia"/>
          </w:rPr>
          <w:t xml:space="preserve">访问来源</w:t>
        </w:r>
      </w:hyperlink>
    </w:p>
    <w:p w14:paraId="00100600" w14:textId="00100601">
      <w:pPr>
        <w:numPr>
          <w:ilvl w:val="0"/>
          <w:numId w:val="1002"/>
        </w:numPr>
      </w:pPr>
      <w:hyperlink r:id="rId180">
        <w:r>
          <w:rPr>
            <w:rStyle w:val="Hyperlink"/>
          </w:rPr>
          <w:t xml:space="preserve">[S107]</w:t>
        </w:r>
      </w:hyperlink>
      <w:r>
        <w:t xml:space="preserve"> </w:t>
      </w:r>
      <w:r>
        <w:rPr>
          <w:rFonts w:hint="eastAsia"/>
        </w:rPr>
        <w:t xml:space="preserve">官方代码。</w:t>
      </w:r>
      <w:hyperlink r:id="rId180">
        <w:r>
          <w:rPr>
            <w:rStyle w:val="Hyperlink"/>
            <w:rFonts w:hint="eastAsia"/>
          </w:rPr>
          <w:t xml:space="preserve">访问来源</w:t>
        </w:r>
      </w:hyperlink>
    </w:p>
    <w:p w14:paraId="00100602" w14:textId="00100603">
      <w:pPr>
        <w:numPr>
          <w:ilvl w:val="0"/>
          <w:numId w:val="1002"/>
        </w:numPr>
      </w:pPr>
      <w:hyperlink r:id="rId182">
        <w:r>
          <w:rPr>
            <w:rStyle w:val="Hyperlink"/>
          </w:rPr>
          <w:t xml:space="preserve">[S108]</w:t>
        </w:r>
      </w:hyperlink>
      <w:r>
        <w:t xml:space="preserve"> </w:t>
      </w:r>
      <w:r>
        <w:rPr>
          <w:rFonts w:hint="eastAsia"/>
        </w:rPr>
        <w:t xml:space="preserve">官方推理流水线。</w:t>
      </w:r>
      <w:hyperlink r:id="rId182">
        <w:r>
          <w:rPr>
            <w:rStyle w:val="Hyperlink"/>
            <w:rFonts w:hint="eastAsia"/>
          </w:rPr>
          <w:t xml:space="preserve">访问来源</w:t>
        </w:r>
      </w:hyperlink>
    </w:p>
    <w:p w14:paraId="00100604" w14:textId="00100605">
      <w:pPr>
        <w:numPr>
          <w:ilvl w:val="0"/>
          <w:numId w:val="1002"/>
        </w:numPr>
      </w:pPr>
      <w:hyperlink r:id="rId183">
        <w:r>
          <w:rPr>
            <w:rStyle w:val="Hyperlink"/>
          </w:rPr>
          <w:t xml:space="preserve">[S109]</w:t>
        </w:r>
      </w:hyperlink>
      <w:r>
        <w:t xml:space="preserve"> </w:t>
      </w:r>
      <w:r>
        <w:rPr>
          <w:rFonts w:hint="eastAsia"/>
        </w:rPr>
        <w:t xml:space="preserve">官方代码。</w:t>
      </w:r>
      <w:hyperlink r:id="rId183">
        <w:r>
          <w:rPr>
            <w:rStyle w:val="Hyperlink"/>
            <w:rFonts w:hint="eastAsia"/>
          </w:rPr>
          <w:t xml:space="preserve">访问来源</w:t>
        </w:r>
      </w:hyperlink>
    </w:p>
    <w:p w14:paraId="00100606" w14:textId="00100607">
      <w:pPr>
        <w:numPr>
          <w:ilvl w:val="0"/>
          <w:numId w:val="1002"/>
        </w:numPr>
      </w:pPr>
      <w:hyperlink r:id="rId184">
        <w:r>
          <w:rPr>
            <w:rStyle w:val="Hyperlink"/>
          </w:rPr>
          <w:t xml:space="preserve">[S110]</w:t>
        </w:r>
      </w:hyperlink>
      <w:r>
        <w:t xml:space="preserve"> </w:t>
      </w:r>
      <w:r>
        <w:rPr>
          <w:rFonts w:hint="eastAsia"/>
        </w:rPr>
        <w:t xml:space="preserve">案例范围。</w:t>
      </w:r>
      <w:hyperlink r:id="rId184">
        <w:r>
          <w:rPr>
            <w:rStyle w:val="Hyperlink"/>
            <w:rFonts w:hint="eastAsia"/>
          </w:rPr>
          <w:t xml:space="preserve">访问来源</w:t>
        </w:r>
      </w:hyperlink>
    </w:p>
    <w:p w14:paraId="00100608" w14:textId="00100609">
      <w:pPr>
        <w:numPr>
          <w:ilvl w:val="0"/>
          <w:numId w:val="1002"/>
        </w:numPr>
      </w:pPr>
      <w:hyperlink r:id="rId186">
        <w:r>
          <w:rPr>
            <w:rStyle w:val="Hyperlink"/>
          </w:rPr>
          <w:t xml:space="preserve">[S111]</w:t>
        </w:r>
      </w:hyperlink>
      <w:r>
        <w:t xml:space="preserve"> </w:t>
      </w:r>
      <w:r>
        <w:rPr>
          <w:rFonts w:hint="eastAsia"/>
        </w:rPr>
        <w:t xml:space="preserve">设备目录。</w:t>
      </w:r>
      <w:hyperlink r:id="rId186">
        <w:r>
          <w:rPr>
            <w:rStyle w:val="Hyperlink"/>
            <w:rFonts w:hint="eastAsia"/>
          </w:rPr>
          <w:t xml:space="preserve">访问来源</w:t>
        </w:r>
      </w:hyperlink>
    </w:p>
    <w:p w14:paraId="0010060A" w14:textId="0010060B">
      <w:pPr>
        <w:numPr>
          <w:ilvl w:val="0"/>
          <w:numId w:val="1002"/>
        </w:numPr>
      </w:pPr>
      <w:hyperlink r:id="rId187">
        <w:r>
          <w:rPr>
            <w:rStyle w:val="Hyperlink"/>
          </w:rPr>
          <w:t xml:space="preserve">[S112]</w:t>
        </w:r>
      </w:hyperlink>
      <w:r>
        <w:t xml:space="preserve"> </w:t>
      </w:r>
      <w:r>
        <w:rPr>
          <w:rFonts w:hint="eastAsia"/>
        </w:rPr>
        <w:t xml:space="preserve">平台架构。</w:t>
      </w:r>
      <w:hyperlink r:id="rId187">
        <w:r>
          <w:rPr>
            <w:rStyle w:val="Hyperlink"/>
            <w:rFonts w:hint="eastAsia"/>
          </w:rPr>
          <w:t xml:space="preserve">访问来源</w:t>
        </w:r>
      </w:hyperlink>
    </w:p>
    <w:p w14:paraId="0010060C" w14:textId="0010060D">
      <w:pPr>
        <w:numPr>
          <w:ilvl w:val="0"/>
          <w:numId w:val="1002"/>
        </w:numPr>
      </w:pPr>
      <w:hyperlink r:id="rId191">
        <w:r>
          <w:rPr>
            <w:rStyle w:val="Hyperlink"/>
          </w:rPr>
          <w:t xml:space="preserve">[S113]</w:t>
        </w:r>
      </w:hyperlink>
      <w:r>
        <w:t xml:space="preserve"> </w:t>
      </w:r>
      <w:r>
        <w:rPr>
          <w:rFonts w:hint="eastAsia"/>
        </w:rPr>
        <w:t xml:space="preserve">当前产品入口。</w:t>
      </w:r>
      <w:hyperlink r:id="rId191">
        <w:r>
          <w:rPr>
            <w:rStyle w:val="Hyperlink"/>
            <w:rFonts w:hint="eastAsia"/>
          </w:rPr>
          <w:t xml:space="preserve">访问来源</w:t>
        </w:r>
      </w:hyperlink>
    </w:p>
    <w:p w14:paraId="0010060E" w14:textId="0010060F">
      <w:pPr>
        <w:numPr>
          <w:ilvl w:val="0"/>
          <w:numId w:val="1002"/>
        </w:numPr>
      </w:pPr>
      <w:hyperlink r:id="rId192">
        <w:r>
          <w:rPr>
            <w:rStyle w:val="Hyperlink"/>
          </w:rPr>
          <w:t xml:space="preserve">[S114]</w:t>
        </w:r>
      </w:hyperlink>
      <w:r>
        <w:t xml:space="preserve"> </w:t>
      </w:r>
      <w:r>
        <w:t xml:space="preserve">HIL </w:t>
      </w:r>
      <w:r>
        <w:rPr>
          <w:rFonts w:hint="eastAsia"/>
        </w:rPr>
        <w:t xml:space="preserve">集成范围。</w:t>
      </w:r>
      <w:hyperlink r:id="rId192">
        <w:r>
          <w:rPr>
            <w:rStyle w:val="Hyperlink"/>
            <w:rFonts w:hint="eastAsia"/>
          </w:rPr>
          <w:t xml:space="preserve">访问来源</w:t>
        </w:r>
      </w:hyperlink>
    </w:p>
    <w:p w14:paraId="00100610" w14:textId="00100611">
      <w:pPr>
        <w:numPr>
          <w:ilvl w:val="0"/>
          <w:numId w:val="1002"/>
        </w:numPr>
      </w:pPr>
      <w:hyperlink r:id="rId193">
        <w:r>
          <w:rPr>
            <w:rStyle w:val="Hyperlink"/>
          </w:rPr>
          <w:t xml:space="preserve">[S115]</w:t>
        </w:r>
      </w:hyperlink>
      <w:r>
        <w:t xml:space="preserve"> </w:t>
      </w:r>
      <w:r>
        <w:t xml:space="preserve">Porsche </w:t>
      </w:r>
      <w:r>
        <w:rPr>
          <w:rFonts w:hint="eastAsia"/>
        </w:rPr>
        <w:t xml:space="preserve">合作。</w:t>
      </w:r>
      <w:hyperlink r:id="rId193">
        <w:r>
          <w:rPr>
            <w:rStyle w:val="Hyperlink"/>
            <w:rFonts w:hint="eastAsia"/>
          </w:rPr>
          <w:t xml:space="preserve">访问来源</w:t>
        </w:r>
      </w:hyperlink>
    </w:p>
    <w:p w14:paraId="00100612" w14:textId="00100613">
      <w:pPr>
        <w:numPr>
          <w:ilvl w:val="0"/>
          <w:numId w:val="1002"/>
        </w:numPr>
      </w:pPr>
      <w:hyperlink r:id="rId195">
        <w:r>
          <w:rPr>
            <w:rStyle w:val="Hyperlink"/>
          </w:rPr>
          <w:t xml:space="preserve">[S116]</w:t>
        </w:r>
      </w:hyperlink>
      <w:r>
        <w:t xml:space="preserve"> </w:t>
      </w:r>
      <w:r>
        <w:rPr>
          <w:rFonts w:hint="eastAsia"/>
        </w:rPr>
        <w:t xml:space="preserve">官方职责。</w:t>
      </w:r>
      <w:hyperlink r:id="rId195">
        <w:r>
          <w:rPr>
            <w:rStyle w:val="Hyperlink"/>
            <w:rFonts w:hint="eastAsia"/>
          </w:rPr>
          <w:t xml:space="preserve">访问来源</w:t>
        </w:r>
      </w:hyperlink>
    </w:p>
    <w:p w14:paraId="00100614" w14:textId="00100615">
      <w:pPr>
        <w:numPr>
          <w:ilvl w:val="0"/>
          <w:numId w:val="1002"/>
        </w:numPr>
      </w:pPr>
      <w:hyperlink r:id="rId196">
        <w:r>
          <w:rPr>
            <w:rStyle w:val="Hyperlink"/>
          </w:rPr>
          <w:t xml:space="preserve">[S117]</w:t>
        </w:r>
      </w:hyperlink>
      <w:r>
        <w:t xml:space="preserve"> </w:t>
      </w:r>
      <w:r>
        <w:rPr>
          <w:rFonts w:hint="eastAsia"/>
        </w:rPr>
        <w:t xml:space="preserve">接口及正式产品扩展。</w:t>
      </w:r>
      <w:hyperlink r:id="rId196">
        <w:r>
          <w:rPr>
            <w:rStyle w:val="Hyperlink"/>
            <w:rFonts w:hint="eastAsia"/>
          </w:rPr>
          <w:t xml:space="preserve">访问来源</w:t>
        </w:r>
      </w:hyperlink>
    </w:p>
    <w:p w14:paraId="00100616" w14:textId="00100617">
      <w:pPr>
        <w:numPr>
          <w:ilvl w:val="0"/>
          <w:numId w:val="1002"/>
        </w:numPr>
      </w:pPr>
      <w:hyperlink r:id="rId197">
        <w:r>
          <w:rPr>
            <w:rStyle w:val="Hyperlink"/>
          </w:rPr>
          <w:t xml:space="preserve">[S118]</w:t>
        </w:r>
      </w:hyperlink>
      <w:r>
        <w:t xml:space="preserve"> </w:t>
      </w:r>
      <w:r>
        <w:rPr>
          <w:rFonts w:hint="eastAsia"/>
        </w:rPr>
        <w:t xml:space="preserve">具名用途证据。</w:t>
      </w:r>
      <w:hyperlink r:id="rId197">
        <w:r>
          <w:rPr>
            <w:rStyle w:val="Hyperlink"/>
            <w:rFonts w:hint="eastAsia"/>
          </w:rPr>
          <w:t xml:space="preserve">访问来源</w:t>
        </w:r>
      </w:hyperlink>
    </w:p>
    <w:p w14:paraId="00100618" w14:textId="00100619">
      <w:pPr>
        <w:numPr>
          <w:ilvl w:val="0"/>
          <w:numId w:val="1002"/>
        </w:numPr>
      </w:pPr>
      <w:hyperlink r:id="rId199">
        <w:r>
          <w:rPr>
            <w:rStyle w:val="Hyperlink"/>
          </w:rPr>
          <w:t xml:space="preserve">[S119]</w:t>
        </w:r>
      </w:hyperlink>
      <w:r>
        <w:t xml:space="preserve"> </w:t>
      </w:r>
      <w:r>
        <w:t xml:space="preserve">rosbag2 </w:t>
      </w:r>
      <w:r>
        <w:rPr>
          <w:rFonts w:hint="eastAsia"/>
        </w:rPr>
        <w:t xml:space="preserve">官方代码与接口。</w:t>
      </w:r>
      <w:hyperlink r:id="rId199">
        <w:r>
          <w:rPr>
            <w:rStyle w:val="Hyperlink"/>
            <w:rFonts w:hint="eastAsia"/>
          </w:rPr>
          <w:t xml:space="preserve">访问来源</w:t>
        </w:r>
      </w:hyperlink>
    </w:p>
    <w:p w14:paraId="0010061A" w14:textId="0010061B">
      <w:pPr>
        <w:numPr>
          <w:ilvl w:val="0"/>
          <w:numId w:val="1002"/>
        </w:numPr>
      </w:pPr>
      <w:hyperlink r:id="rId200">
        <w:r>
          <w:rPr>
            <w:rStyle w:val="Hyperlink"/>
          </w:rPr>
          <w:t xml:space="preserve">[S120]</w:t>
        </w:r>
      </w:hyperlink>
      <w:r>
        <w:t xml:space="preserve"> </w:t>
      </w:r>
      <w:r>
        <w:t xml:space="preserve">Foxglove </w:t>
      </w:r>
      <w:r>
        <w:rPr>
          <w:rFonts w:hint="eastAsia"/>
        </w:rPr>
        <w:t xml:space="preserve">回放语义。</w:t>
      </w:r>
      <w:hyperlink r:id="rId200">
        <w:r>
          <w:rPr>
            <w:rStyle w:val="Hyperlink"/>
            <w:rFonts w:hint="eastAsia"/>
          </w:rPr>
          <w:t xml:space="preserve">访问来源</w:t>
        </w:r>
      </w:hyperlink>
    </w:p>
    <w:p w14:paraId="0010061C" w14:textId="0010061D">
      <w:pPr>
        <w:numPr>
          <w:ilvl w:val="0"/>
          <w:numId w:val="1002"/>
        </w:numPr>
      </w:pPr>
      <w:hyperlink r:id="rId201">
        <w:r>
          <w:rPr>
            <w:rStyle w:val="Hyperlink"/>
          </w:rPr>
          <w:t xml:space="preserve">[S121]</w:t>
        </w:r>
      </w:hyperlink>
      <w:r>
        <w:t xml:space="preserve"> </w:t>
      </w:r>
      <w:r>
        <w:rPr>
          <w:rFonts w:hint="eastAsia"/>
        </w:rPr>
        <w:t xml:space="preserve">当前格式与访问条件。</w:t>
      </w:r>
      <w:hyperlink r:id="rId201">
        <w:r>
          <w:rPr>
            <w:rStyle w:val="Hyperlink"/>
            <w:rFonts w:hint="eastAsia"/>
          </w:rPr>
          <w:t xml:space="preserve">访问来源</w:t>
        </w:r>
      </w:hyperlink>
    </w:p>
    <w:p w14:paraId="0010061E" w14:textId="0010061F">
      <w:pPr>
        <w:numPr>
          <w:ilvl w:val="0"/>
          <w:numId w:val="1002"/>
        </w:numPr>
      </w:pPr>
      <w:hyperlink r:id="rId205">
        <w:r>
          <w:rPr>
            <w:rStyle w:val="Hyperlink"/>
          </w:rPr>
          <w:t xml:space="preserve">[S122]</w:t>
        </w:r>
      </w:hyperlink>
      <w:r>
        <w:t xml:space="preserve"> </w:t>
      </w:r>
      <w:r>
        <w:rPr>
          <w:rFonts w:hint="eastAsia"/>
        </w:rPr>
        <w:t xml:space="preserve">职责。</w:t>
      </w:r>
      <w:hyperlink r:id="rId205">
        <w:r>
          <w:rPr>
            <w:rStyle w:val="Hyperlink"/>
            <w:rFonts w:hint="eastAsia"/>
          </w:rPr>
          <w:t xml:space="preserve">访问来源</w:t>
        </w:r>
      </w:hyperlink>
    </w:p>
    <w:p w14:paraId="00100620" w14:textId="00100621">
      <w:pPr>
        <w:numPr>
          <w:ilvl w:val="0"/>
          <w:numId w:val="1002"/>
        </w:numPr>
      </w:pPr>
      <w:hyperlink r:id="rId206">
        <w:r>
          <w:rPr>
            <w:rStyle w:val="Hyperlink"/>
          </w:rPr>
          <w:t xml:space="preserve">[S123]</w:t>
        </w:r>
      </w:hyperlink>
      <w:r>
        <w:t xml:space="preserve"> </w:t>
      </w:r>
      <w:r>
        <w:rPr>
          <w:rFonts w:hint="eastAsia"/>
        </w:rPr>
        <w:t xml:space="preserve">公开接口入口。</w:t>
      </w:r>
      <w:hyperlink r:id="rId206">
        <w:r>
          <w:rPr>
            <w:rStyle w:val="Hyperlink"/>
            <w:rFonts w:hint="eastAsia"/>
          </w:rPr>
          <w:t xml:space="preserve">访问来源</w:t>
        </w:r>
      </w:hyperlink>
    </w:p>
    <w:p w14:paraId="00100622" w14:textId="00100623">
      <w:pPr>
        <w:numPr>
          <w:ilvl w:val="0"/>
          <w:numId w:val="1002"/>
        </w:numPr>
      </w:pPr>
      <w:hyperlink r:id="rId207">
        <w:r>
          <w:rPr>
            <w:rStyle w:val="Hyperlink"/>
          </w:rPr>
          <w:t xml:space="preserve">[S124]</w:t>
        </w:r>
      </w:hyperlink>
      <w:r>
        <w:t xml:space="preserve"> </w:t>
      </w:r>
      <w:r>
        <w:rPr>
          <w:rFonts w:hint="eastAsia"/>
        </w:rPr>
        <w:t xml:space="preserve">应用证据。</w:t>
      </w:r>
      <w:hyperlink r:id="rId207">
        <w:r>
          <w:rPr>
            <w:rStyle w:val="Hyperlink"/>
            <w:rFonts w:hint="eastAsia"/>
          </w:rPr>
          <w:t xml:space="preserve">访问来源</w:t>
        </w:r>
      </w:hyperlink>
    </w:p>
    <w:p w14:paraId="00100624" w14:textId="00100625">
      <w:pPr>
        <w:numPr>
          <w:ilvl w:val="0"/>
          <w:numId w:val="1002"/>
        </w:numPr>
      </w:pPr>
      <w:hyperlink r:id="rId209">
        <w:r>
          <w:rPr>
            <w:rStyle w:val="Hyperlink"/>
          </w:rPr>
          <w:t xml:space="preserve">[S125]</w:t>
        </w:r>
      </w:hyperlink>
      <w:r>
        <w:t xml:space="preserve"> </w:t>
      </w:r>
      <w:r>
        <w:rPr>
          <w:rFonts w:hint="eastAsia"/>
        </w:rPr>
        <w:t xml:space="preserve">开发者接口。</w:t>
      </w:r>
      <w:hyperlink r:id="rId209">
        <w:r>
          <w:rPr>
            <w:rStyle w:val="Hyperlink"/>
            <w:rFonts w:hint="eastAsia"/>
          </w:rPr>
          <w:t xml:space="preserve">访问来源</w:t>
        </w:r>
      </w:hyperlink>
    </w:p>
    <w:p w14:paraId="00100626" w14:textId="00100627">
      <w:pPr>
        <w:numPr>
          <w:ilvl w:val="0"/>
          <w:numId w:val="1002"/>
        </w:numPr>
      </w:pPr>
      <w:hyperlink r:id="rId210">
        <w:r>
          <w:rPr>
            <w:rStyle w:val="Hyperlink"/>
          </w:rPr>
          <w:t xml:space="preserve">[S126]</w:t>
        </w:r>
      </w:hyperlink>
      <w:r>
        <w:t xml:space="preserve"> </w:t>
      </w:r>
      <w:r>
        <w:rPr>
          <w:rFonts w:hint="eastAsia"/>
        </w:rPr>
        <w:t xml:space="preserve">获取状态。</w:t>
      </w:r>
      <w:hyperlink r:id="rId210">
        <w:r>
          <w:rPr>
            <w:rStyle w:val="Hyperlink"/>
            <w:rFonts w:hint="eastAsia"/>
          </w:rPr>
          <w:t xml:space="preserve">访问来源</w:t>
        </w:r>
      </w:hyperlink>
    </w:p>
    <w:p w14:paraId="00100628" w14:textId="00100629">
      <w:pPr>
        <w:numPr>
          <w:ilvl w:val="0"/>
          <w:numId w:val="1002"/>
        </w:numPr>
      </w:pPr>
      <w:hyperlink r:id="rId211">
        <w:r>
          <w:rPr>
            <w:rStyle w:val="Hyperlink"/>
          </w:rPr>
          <w:t xml:space="preserve">[S127]</w:t>
        </w:r>
      </w:hyperlink>
      <w:r>
        <w:t xml:space="preserve"> </w:t>
      </w:r>
      <w:r>
        <w:rPr>
          <w:rFonts w:hint="eastAsia"/>
        </w:rPr>
        <w:t xml:space="preserve">演示范围。</w:t>
      </w:r>
      <w:hyperlink r:id="rId211">
        <w:r>
          <w:rPr>
            <w:rStyle w:val="Hyperlink"/>
            <w:rFonts w:hint="eastAsia"/>
          </w:rPr>
          <w:t xml:space="preserve">访问来源</w:t>
        </w:r>
      </w:hyperlink>
    </w:p>
    <w:p w14:paraId="0010062A" w14:textId="0010062B">
      <w:pPr>
        <w:numPr>
          <w:ilvl w:val="0"/>
          <w:numId w:val="1002"/>
        </w:numPr>
      </w:pPr>
      <w:hyperlink r:id="rId213">
        <w:r>
          <w:rPr>
            <w:rStyle w:val="Hyperlink"/>
          </w:rPr>
          <w:t xml:space="preserve">[S128]</w:t>
        </w:r>
      </w:hyperlink>
      <w:r>
        <w:t xml:space="preserve"> </w:t>
      </w:r>
      <w:r>
        <w:rPr>
          <w:rFonts w:hint="eastAsia"/>
        </w:rPr>
        <w:t xml:space="preserve">官方集成契约。</w:t>
      </w:r>
      <w:hyperlink r:id="rId213">
        <w:r>
          <w:rPr>
            <w:rStyle w:val="Hyperlink"/>
            <w:rFonts w:hint="eastAsia"/>
          </w:rPr>
          <w:t xml:space="preserve">访问来源</w:t>
        </w:r>
      </w:hyperlink>
    </w:p>
    <w:p w14:paraId="0010062C" w14:textId="0010062D">
      <w:pPr>
        <w:numPr>
          <w:ilvl w:val="0"/>
          <w:numId w:val="1002"/>
        </w:numPr>
      </w:pPr>
      <w:hyperlink r:id="rId214">
        <w:r>
          <w:rPr>
            <w:rStyle w:val="Hyperlink"/>
          </w:rPr>
          <w:t xml:space="preserve">[S129]</w:t>
        </w:r>
      </w:hyperlink>
      <w:r>
        <w:t xml:space="preserve"> </w:t>
      </w:r>
      <w:r>
        <w:rPr>
          <w:rFonts w:hint="eastAsia"/>
        </w:rPr>
        <w:t xml:space="preserve">产品与治理。</w:t>
      </w:r>
      <w:hyperlink r:id="rId214">
        <w:r>
          <w:rPr>
            <w:rStyle w:val="Hyperlink"/>
            <w:rFonts w:hint="eastAsia"/>
          </w:rPr>
          <w:t xml:space="preserve">访问来源</w:t>
        </w:r>
      </w:hyperlink>
    </w:p>
    <w:p w14:paraId="0010062E" w14:textId="0010062F">
      <w:pPr>
        <w:numPr>
          <w:ilvl w:val="0"/>
          <w:numId w:val="1002"/>
        </w:numPr>
      </w:pPr>
      <w:hyperlink r:id="rId215">
        <w:r>
          <w:rPr>
            <w:rStyle w:val="Hyperlink"/>
          </w:rPr>
          <w:t xml:space="preserve">[S130]</w:t>
        </w:r>
      </w:hyperlink>
      <w:r>
        <w:t xml:space="preserve"> </w:t>
      </w:r>
      <w:r>
        <w:rPr>
          <w:rFonts w:hint="eastAsia"/>
        </w:rPr>
        <w:t xml:space="preserve">官方代码。</w:t>
      </w:r>
      <w:hyperlink r:id="rId215">
        <w:r>
          <w:rPr>
            <w:rStyle w:val="Hyperlink"/>
            <w:rFonts w:hint="eastAsia"/>
          </w:rPr>
          <w:t xml:space="preserve">访问来源</w:t>
        </w:r>
      </w:hyperlink>
    </w:p>
    <w:p w14:paraId="00100630" w14:textId="00100631">
      <w:pPr>
        <w:numPr>
          <w:ilvl w:val="0"/>
          <w:numId w:val="1002"/>
        </w:numPr>
      </w:pPr>
      <w:hyperlink r:id="rId216">
        <w:r>
          <w:rPr>
            <w:rStyle w:val="Hyperlink"/>
          </w:rPr>
          <w:t xml:space="preserve">[S131]</w:t>
        </w:r>
      </w:hyperlink>
      <w:r>
        <w:t xml:space="preserve"> </w:t>
      </w:r>
      <w:r>
        <w:rPr>
          <w:rFonts w:hint="eastAsia"/>
        </w:rPr>
        <w:t xml:space="preserve">适配责任。</w:t>
      </w:r>
      <w:hyperlink r:id="rId216">
        <w:r>
          <w:rPr>
            <w:rStyle w:val="Hyperlink"/>
            <w:rFonts w:hint="eastAsia"/>
          </w:rPr>
          <w:t xml:space="preserve">访问来源</w:t>
        </w:r>
      </w:hyperlink>
    </w:p>
    <w:p w14:paraId="00100632" w14:textId="00100633">
      <w:pPr>
        <w:numPr>
          <w:ilvl w:val="0"/>
          <w:numId w:val="1002"/>
        </w:numPr>
      </w:pPr>
      <w:hyperlink r:id="rId218">
        <w:r>
          <w:rPr>
            <w:rStyle w:val="Hyperlink"/>
          </w:rPr>
          <w:t xml:space="preserve">[S132]</w:t>
        </w:r>
      </w:hyperlink>
      <w:r>
        <w:t xml:space="preserve"> </w:t>
      </w:r>
      <w:r>
        <w:t xml:space="preserve">agent </w:t>
      </w:r>
      <w:r>
        <w:rPr>
          <w:rFonts w:hint="eastAsia"/>
        </w:rPr>
        <w:t xml:space="preserve">职责。</w:t>
      </w:r>
      <w:hyperlink r:id="rId218">
        <w:r>
          <w:rPr>
            <w:rStyle w:val="Hyperlink"/>
            <w:rFonts w:hint="eastAsia"/>
          </w:rPr>
          <w:t xml:space="preserve">访问来源</w:t>
        </w:r>
      </w:hyperlink>
    </w:p>
    <w:p w14:paraId="00100634" w14:textId="00100635">
      <w:pPr>
        <w:numPr>
          <w:ilvl w:val="0"/>
          <w:numId w:val="1002"/>
        </w:numPr>
      </w:pPr>
      <w:hyperlink r:id="rId219">
        <w:r>
          <w:rPr>
            <w:rStyle w:val="Hyperlink"/>
          </w:rPr>
          <w:t xml:space="preserve">[S133]</w:t>
        </w:r>
      </w:hyperlink>
      <w:r>
        <w:t xml:space="preserve"> </w:t>
      </w:r>
      <w:r>
        <w:t xml:space="preserve">API/SDK。</w:t>
      </w:r>
      <w:hyperlink r:id="rId219">
        <w:r>
          <w:rPr>
            <w:rStyle w:val="Hyperlink"/>
            <w:rFonts w:hint="eastAsia"/>
          </w:rPr>
          <w:t xml:space="preserve">访问来源</w:t>
        </w:r>
      </w:hyperlink>
    </w:p>
    <w:p w14:paraId="00100636" w14:textId="00100637">
      <w:pPr>
        <w:numPr>
          <w:ilvl w:val="0"/>
          <w:numId w:val="1002"/>
        </w:numPr>
      </w:pPr>
      <w:hyperlink r:id="rId220">
        <w:r>
          <w:rPr>
            <w:rStyle w:val="Hyperlink"/>
          </w:rPr>
          <w:t xml:space="preserve">[S134]</w:t>
        </w:r>
      </w:hyperlink>
      <w:r>
        <w:t xml:space="preserve"> </w:t>
      </w:r>
      <w:r>
        <w:rPr>
          <w:rFonts w:hint="eastAsia"/>
        </w:rPr>
        <w:t xml:space="preserve">当前入口。</w:t>
      </w:r>
      <w:hyperlink r:id="rId220">
        <w:r>
          <w:rPr>
            <w:rStyle w:val="Hyperlink"/>
            <w:rFonts w:hint="eastAsia"/>
          </w:rPr>
          <w:t xml:space="preserve">访问来源</w:t>
        </w:r>
      </w:hyperlink>
    </w:p>
    <w:p w14:paraId="00100638" w14:textId="00100639">
      <w:pPr>
        <w:numPr>
          <w:ilvl w:val="0"/>
          <w:numId w:val="1002"/>
        </w:numPr>
      </w:pPr>
      <w:hyperlink r:id="rId221">
        <w:r>
          <w:rPr>
            <w:rStyle w:val="Hyperlink"/>
          </w:rPr>
          <w:t xml:space="preserve">[S135]</w:t>
        </w:r>
      </w:hyperlink>
      <w:r>
        <w:t xml:space="preserve"> </w:t>
      </w:r>
      <w:r>
        <w:t xml:space="preserve">Burro </w:t>
      </w:r>
      <w:r>
        <w:rPr>
          <w:rFonts w:hint="eastAsia"/>
        </w:rPr>
        <w:t xml:space="preserve">使用范围。</w:t>
      </w:r>
      <w:hyperlink r:id="rId221">
        <w:r>
          <w:rPr>
            <w:rStyle w:val="Hyperlink"/>
            <w:rFonts w:hint="eastAsia"/>
          </w:rPr>
          <w:t xml:space="preserve">访问来源</w:t>
        </w:r>
      </w:hyperlink>
    </w:p>
    <w:p w14:paraId="0010063A" w14:textId="0010063B">
      <w:pPr>
        <w:numPr>
          <w:ilvl w:val="0"/>
          <w:numId w:val="1002"/>
        </w:numPr>
      </w:pPr>
      <w:hyperlink r:id="rId226">
        <w:r>
          <w:rPr>
            <w:rStyle w:val="Hyperlink"/>
          </w:rPr>
          <w:t xml:space="preserve">[S136]</w:t>
        </w:r>
      </w:hyperlink>
      <w:r>
        <w:t xml:space="preserve"> </w:t>
      </w:r>
      <w:r>
        <w:t xml:space="preserve">UR </w:t>
      </w:r>
      <w:r>
        <w:rPr>
          <w:rFonts w:hint="eastAsia"/>
        </w:rPr>
        <w:t xml:space="preserve">官方</w:t>
      </w:r>
      <w:r>
        <w:t xml:space="preserve"> Mech-Mind </w:t>
      </w:r>
      <w:r>
        <w:rPr>
          <w:rFonts w:hint="eastAsia"/>
        </w:rPr>
        <w:t xml:space="preserve">产品目录。</w:t>
      </w:r>
      <w:hyperlink r:id="rId226">
        <w:r>
          <w:rPr>
            <w:rStyle w:val="Hyperlink"/>
            <w:rFonts w:hint="eastAsia"/>
          </w:rPr>
          <w:t xml:space="preserve">访问来源</w:t>
        </w:r>
      </w:hyperlink>
    </w:p>
    <w:p w14:paraId="0010063C" w14:textId="0010063D">
      <w:pPr>
        <w:numPr>
          <w:ilvl w:val="0"/>
          <w:numId w:val="1002"/>
        </w:numPr>
      </w:pPr>
      <w:hyperlink r:id="rId227">
        <w:r>
          <w:rPr>
            <w:rStyle w:val="Hyperlink"/>
          </w:rPr>
          <w:t xml:space="preserve">[S137]</w:t>
        </w:r>
      </w:hyperlink>
      <w:r>
        <w:t xml:space="preserve"> </w:t>
      </w:r>
      <w:r>
        <w:t xml:space="preserve">ABB PickMaster Twin </w:t>
      </w:r>
      <w:r>
        <w:rPr>
          <w:rFonts w:hint="eastAsia"/>
        </w:rPr>
        <w:t xml:space="preserve">产品页。</w:t>
      </w:r>
      <w:hyperlink r:id="rId227">
        <w:r>
          <w:rPr>
            <w:rStyle w:val="Hyperlink"/>
            <w:rFonts w:hint="eastAsia"/>
          </w:rPr>
          <w:t xml:space="preserve">访问来源</w:t>
        </w:r>
      </w:hyperlink>
    </w:p>
    <w:p w14:paraId="0010063E" w14:textId="0010063F">
      <w:pPr>
        <w:numPr>
          <w:ilvl w:val="0"/>
          <w:numId w:val="1002"/>
        </w:numPr>
      </w:pPr>
      <w:hyperlink r:id="rId229">
        <w:r>
          <w:rPr>
            <w:rStyle w:val="Hyperlink"/>
          </w:rPr>
          <w:t xml:space="preserve">[S138]</w:t>
        </w:r>
      </w:hyperlink>
      <w:r>
        <w:t xml:space="preserve"> </w:t>
      </w:r>
      <w:r>
        <w:rPr>
          <w:rFonts w:hint="eastAsia"/>
        </w:rPr>
        <w:t xml:space="preserve">MiR／DENSO</w:t>
      </w:r>
      <w:r>
        <w:t xml:space="preserve"> </w:t>
      </w:r>
      <w:r>
        <w:rPr>
          <w:rFonts w:hint="eastAsia"/>
        </w:rPr>
        <w:t xml:space="preserve">案例。</w:t>
      </w:r>
      <w:hyperlink r:id="rId229">
        <w:r>
          <w:rPr>
            <w:rStyle w:val="Hyperlink"/>
            <w:rFonts w:hint="eastAsia"/>
          </w:rPr>
          <w:t xml:space="preserve">访问来源</w:t>
        </w:r>
      </w:hyperlink>
    </w:p>
    <w:p w14:paraId="00100640" w14:textId="00100641">
      <w:pPr>
        <w:numPr>
          <w:ilvl w:val="0"/>
          <w:numId w:val="1002"/>
        </w:numPr>
      </w:pPr>
      <w:hyperlink r:id="rId231">
        <w:r>
          <w:rPr>
            <w:rStyle w:val="Hyperlink"/>
          </w:rPr>
          <w:t xml:space="preserve">[S139]</w:t>
        </w:r>
      </w:hyperlink>
      <w:r>
        <w:t xml:space="preserve"> </w:t>
      </w:r>
      <w:r>
        <w:t xml:space="preserve">Stretch </w:t>
      </w:r>
      <w:r>
        <w:rPr>
          <w:rFonts w:hint="eastAsia"/>
        </w:rPr>
        <w:t xml:space="preserve">产品与服务入口。</w:t>
      </w:r>
      <w:hyperlink r:id="rId231">
        <w:r>
          <w:rPr>
            <w:rStyle w:val="Hyperlink"/>
            <w:rFonts w:hint="eastAsia"/>
          </w:rPr>
          <w:t xml:space="preserve">访问来源</w:t>
        </w:r>
      </w:hyperlink>
    </w:p>
    <w:p w14:paraId="00100642" w14:textId="00100643">
      <w:pPr>
        <w:numPr>
          <w:ilvl w:val="0"/>
          <w:numId w:val="1002"/>
        </w:numPr>
      </w:pPr>
      <w:hyperlink r:id="rId232">
        <w:r>
          <w:rPr>
            <w:rStyle w:val="Hyperlink"/>
          </w:rPr>
          <w:t xml:space="preserve">[S140]</w:t>
        </w:r>
      </w:hyperlink>
      <w:r>
        <w:t xml:space="preserve"> </w:t>
      </w:r>
      <w:r>
        <w:t xml:space="preserve">DHL 2025 </w:t>
      </w:r>
      <w:r>
        <w:rPr>
          <w:rFonts w:hint="eastAsia"/>
        </w:rPr>
        <w:t xml:space="preserve">公告。</w:t>
      </w:r>
      <w:hyperlink r:id="rId232">
        <w:r>
          <w:rPr>
            <w:rStyle w:val="Hyperlink"/>
            <w:rFonts w:hint="eastAsia"/>
          </w:rPr>
          <w:t xml:space="preserve">访问来源</w:t>
        </w:r>
      </w:hyperlink>
    </w:p>
    <w:p w14:paraId="00100644" w14:textId="00100645">
      <w:pPr>
        <w:numPr>
          <w:ilvl w:val="0"/>
          <w:numId w:val="1002"/>
        </w:numPr>
      </w:pPr>
      <w:hyperlink r:id="rId235">
        <w:r>
          <w:rPr>
            <w:rStyle w:val="Hyperlink"/>
          </w:rPr>
          <w:t xml:space="preserve">[S141]</w:t>
        </w:r>
      </w:hyperlink>
      <w:r>
        <w:t xml:space="preserve"> </w:t>
      </w:r>
      <w:r>
        <w:t xml:space="preserve">BMW </w:t>
      </w:r>
      <w:r>
        <w:rPr>
          <w:rFonts w:hint="eastAsia"/>
        </w:rPr>
        <w:t xml:space="preserve">人形机器人项目说明。</w:t>
      </w:r>
      <w:hyperlink r:id="rId235">
        <w:r>
          <w:rPr>
            <w:rStyle w:val="Hyperlink"/>
            <w:rFonts w:hint="eastAsia"/>
          </w:rPr>
          <w:t xml:space="preserve">访问来源</w:t>
        </w:r>
      </w:hyperlink>
    </w:p>
    <w:p w14:paraId="00100646" w14:textId="00100647">
      <w:pPr>
        <w:numPr>
          <w:ilvl w:val="0"/>
          <w:numId w:val="1002"/>
        </w:numPr>
      </w:pPr>
      <w:hyperlink r:id="rId236">
        <w:r>
          <w:rPr>
            <w:rStyle w:val="Hyperlink"/>
          </w:rPr>
          <w:t xml:space="preserve">[S142]</w:t>
        </w:r>
      </w:hyperlink>
      <w:r>
        <w:t xml:space="preserve"> </w:t>
      </w:r>
      <w:r>
        <w:t xml:space="preserve">GXO 2026 </w:t>
      </w:r>
      <w:r>
        <w:rPr>
          <w:rFonts w:hint="eastAsia"/>
        </w:rPr>
        <w:t xml:space="preserve">客户公告。</w:t>
      </w:r>
      <w:hyperlink r:id="rId236">
        <w:r>
          <w:rPr>
            <w:rStyle w:val="Hyperlink"/>
            <w:rFonts w:hint="eastAsia"/>
          </w:rPr>
          <w:t xml:space="preserve">访问来源</w:t>
        </w:r>
      </w:hyperlink>
    </w:p>
    <w:p w14:paraId="00100648" w14:textId="00100649">
      <w:pPr>
        <w:numPr>
          <w:ilvl w:val="0"/>
          <w:numId w:val="1002"/>
        </w:numPr>
      </w:pPr>
      <w:hyperlink r:id="rId237">
        <w:r>
          <w:rPr>
            <w:rStyle w:val="Hyperlink"/>
          </w:rPr>
          <w:t xml:space="preserve">[S143]</w:t>
        </w:r>
      </w:hyperlink>
      <w:r>
        <w:t xml:space="preserve"> </w:t>
      </w:r>
      <w:r>
        <w:t xml:space="preserve">Agility </w:t>
      </w:r>
      <w:r>
        <w:rPr>
          <w:rFonts w:hint="eastAsia"/>
        </w:rPr>
        <w:t xml:space="preserve">Digit／Arc</w:t>
      </w:r>
      <w:r>
        <w:t xml:space="preserve"> </w:t>
      </w:r>
      <w:r>
        <w:rPr>
          <w:rFonts w:hint="eastAsia"/>
        </w:rPr>
        <w:t xml:space="preserve">方案。</w:t>
      </w:r>
      <w:hyperlink r:id="rId237">
        <w:r>
          <w:rPr>
            <w:rStyle w:val="Hyperlink"/>
            <w:rFonts w:hint="eastAsia"/>
          </w:rPr>
          <w:t xml:space="preserve">访问来源</w:t>
        </w:r>
      </w:hyperlink>
    </w:p>
    <w:p w14:paraId="0010064A" w14:textId="0010064B">
      <w:pPr>
        <w:numPr>
          <w:ilvl w:val="0"/>
          <w:numId w:val="1002"/>
        </w:numPr>
      </w:pPr>
      <w:hyperlink r:id="rId239">
        <w:r>
          <w:rPr>
            <w:rStyle w:val="Hyperlink"/>
          </w:rPr>
          <w:t xml:space="preserve">[S144]</w:t>
        </w:r>
      </w:hyperlink>
      <w:r>
        <w:t xml:space="preserve"> </w:t>
      </w:r>
      <w:r>
        <w:t xml:space="preserve">BMW 2023 </w:t>
      </w:r>
      <w:r>
        <w:rPr>
          <w:rFonts w:hint="eastAsia"/>
        </w:rPr>
        <w:t xml:space="preserve">虚拟生产材料。</w:t>
      </w:r>
      <w:hyperlink r:id="rId239">
        <w:r>
          <w:rPr>
            <w:rStyle w:val="Hyperlink"/>
            <w:rFonts w:hint="eastAsia"/>
          </w:rPr>
          <w:t xml:space="preserve">访问来源</w:t>
        </w:r>
      </w:hyperlink>
    </w:p>
    <w:p w14:paraId="0010064C" w14:textId="0010064D">
      <w:pPr>
        <w:numPr>
          <w:ilvl w:val="0"/>
          <w:numId w:val="1002"/>
        </w:numPr>
      </w:pPr>
      <w:hyperlink r:id="rId240">
        <w:r>
          <w:rPr>
            <w:rStyle w:val="Hyperlink"/>
          </w:rPr>
          <w:t xml:space="preserve">[S145]</w:t>
        </w:r>
      </w:hyperlink>
      <w:r>
        <w:t xml:space="preserve"> </w:t>
      </w:r>
      <w:r>
        <w:t xml:space="preserve">BMW </w:t>
      </w:r>
      <w:r>
        <w:rPr>
          <w:rFonts w:hint="eastAsia"/>
        </w:rPr>
        <w:t xml:space="preserve">当前生产介绍。</w:t>
      </w:r>
      <w:hyperlink r:id="rId240">
        <w:r>
          <w:rPr>
            <w:rStyle w:val="Hyperlink"/>
            <w:rFonts w:hint="eastAsia"/>
          </w:rPr>
          <w:t xml:space="preserve">访问来源</w:t>
        </w:r>
      </w:hyperlink>
    </w:p>
    <w:p w14:paraId="0010064E" w14:textId="0010064F">
      <w:pPr>
        <w:numPr>
          <w:ilvl w:val="0"/>
          <w:numId w:val="1002"/>
        </w:numPr>
      </w:pPr>
      <w:hyperlink r:id="rId242">
        <w:r>
          <w:rPr>
            <w:rStyle w:val="Hyperlink"/>
          </w:rPr>
          <w:t xml:space="preserve">[S146]</w:t>
        </w:r>
      </w:hyperlink>
      <w:r>
        <w:t xml:space="preserve"> </w:t>
      </w:r>
      <w:r>
        <w:t xml:space="preserve">TRATON </w:t>
      </w:r>
      <w:r>
        <w:rPr>
          <w:rFonts w:hint="eastAsia"/>
        </w:rPr>
        <w:t xml:space="preserve">客户公告。</w:t>
      </w:r>
      <w:hyperlink r:id="rId242">
        <w:r>
          <w:rPr>
            <w:rStyle w:val="Hyperlink"/>
            <w:rFonts w:hint="eastAsia"/>
          </w:rPr>
          <w:t xml:space="preserve">访问来源</w:t>
        </w:r>
      </w:hyperlink>
    </w:p>
    <w:p w14:paraId="00100650" w14:textId="00100651">
      <w:pPr>
        <w:numPr>
          <w:ilvl w:val="0"/>
          <w:numId w:val="1002"/>
        </w:numPr>
      </w:pPr>
      <w:hyperlink r:id="rId243">
        <w:r>
          <w:rPr>
            <w:rStyle w:val="Hyperlink"/>
          </w:rPr>
          <w:t xml:space="preserve">[S147]</w:t>
        </w:r>
      </w:hyperlink>
      <w:r>
        <w:t xml:space="preserve"> </w:t>
      </w:r>
      <w:r>
        <w:t xml:space="preserve">Applied </w:t>
      </w:r>
      <w:r>
        <w:rPr>
          <w:rFonts w:hint="eastAsia"/>
        </w:rPr>
        <w:t xml:space="preserve">Intuition／Audi</w:t>
      </w:r>
      <w:r>
        <w:t xml:space="preserve"> </w:t>
      </w:r>
      <w:r>
        <w:rPr>
          <w:rFonts w:hint="eastAsia"/>
        </w:rPr>
        <w:t xml:space="preserve">合作材料。</w:t>
      </w:r>
      <w:hyperlink r:id="rId243">
        <w:r>
          <w:rPr>
            <w:rStyle w:val="Hyperlink"/>
            <w:rFonts w:hint="eastAsia"/>
          </w:rPr>
          <w:t xml:space="preserve">访问来源</w:t>
        </w:r>
      </w:hyperlink>
    </w:p>
    <w:bookmarkEnd w:id="254"/>
    <w:sectPr>
      <w:headerReference w:type="default" r:id="R9f9c4a8f22604841"/>
      <w:footerReference w:type="default" r:id="Re1bc6dc2edb3434e"/>
      <w:footnotePr>
        <w:numRestart w:val="eachSect"/>
      </w:footnotePr>
      <w:pgSz w:w="11906" w:h="16838"/>
      <w:pgMar w:top="1304" w:right="1440" w:bottom="1304" w:lef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c="http://schemas.openxmlformats.org/markup-compatibility/2006" xmlns:w14="http://schemas.microsoft.com/office/word/2010/wordml" xmlns:w="http://schemas.openxmlformats.org/wordprocessingml/2006/main" mc:Ignorable="w14">
  <w:p w14:paraId="0010065A" w14:textId="0010065E">
    <w:pPr>
      <w:jc w:val="center"/>
    </w:pPr>
    <w:r>
      <w:rPr>
        <w:sz w:val="18"/>
      </w:rPr>
      <w:t xml:space="preserve">第 </w:t>
    </w:r>
    <w:r>
      <w:fldChar w:fldCharType="begin"/>
    </w:r>
    <w:r>
      <w:instrText xml:space="preserve"> PAGE </w:instrText>
    </w:r>
    <w:r>
      <w:fldChar w:fldCharType="separate"/>
    </w:r>
    <w:r>
      <w:t xml:space="preserve">1</w:t>
    </w:r>
    <w:r>
      <w:fldChar w:fldCharType="end"/>
    </w:r>
    <w:r>
      <w:rPr/>
      <w:t xml:space="preserve"> / </w:t>
    </w:r>
    <w:r>
      <w:fldChar w:fldCharType="begin"/>
    </w:r>
    <w:r>
      <w:instrText xml:space="preserve"> NUMPAGES </w:instrText>
    </w:r>
    <w:r>
      <w:fldChar w:fldCharType="separate"/>
    </w:r>
    <w:r>
      <w:t xml:space="preserve">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xmlns:w14="http://schemas.microsoft.com/office/word/2010/wordml" w14:paraId="00100652" w14:textId="00100653">
      <w:r>
        <w:continuationSeparator/>
      </w:r>
    </w:p>
  </w:footnote>
  <w:footnote w:type="separator" w:id="-1">
    <w:p xmlns:w14="http://schemas.microsoft.com/office/word/2010/wordml" w14:paraId="00100654" w14:textId="00100655">
      <w:r>
        <w:separator/>
      </w:r>
    </w:p>
  </w:footnote>
</w:footnotes>
</file>

<file path=word/header1.xml><?xml version="1.0" encoding="utf-8"?>
<w:hdr xmlns:mc="http://schemas.openxmlformats.org/markup-compatibility/2006" xmlns:w14="http://schemas.microsoft.com/office/word/2010/wordml" xmlns:w="http://schemas.openxmlformats.org/wordprocessingml/2006/main" mc:Ignorable="w14">
  <w:p w14:paraId="00100658" w14:textId="00100659">
    <w:pPr/>
    <w:r>
      <w:rPr>
        <w:color w:val="667085"/>
        <w:sz w:val="16"/>
      </w:rPr>
      <w:t xml:space="preserve">Physical AI · 业界产品与端到端方案</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hint="default" w:ascii="Symbol" w:hAnsi="Symbol" w:cs="Symbol"/>
      </w:rPr>
    </w:lvl>
    <w:lvl w:ilvl="1">
      <w:numFmt w:val="bullet"/>
      <w:lvlText w:val="o"/>
      <w:lvlJc w:val="left"/>
      <w:pPr>
        <w:ind w:left="1440" w:hanging="360"/>
      </w:pPr>
      <w:rPr>
        <w:rFonts w:hint="default" w:ascii="Courier New" w:hAnsi="Courier New" w:cs="Courier New"/>
      </w:rPr>
    </w:lvl>
    <w:lvl w:ilvl="2">
      <w:numFmt w:val="bullet"/>
      <w:lvlText w:val=""/>
      <w:lvlJc w:val="left"/>
      <w:pPr>
        <w:ind w:left="2160" w:hanging="360"/>
      </w:pPr>
      <w:rPr>
        <w:rFonts w:hint="default" w:ascii="Wingdings" w:hAnsi="Wingdings" w:cs="Wingdings"/>
      </w:rPr>
    </w:lvl>
    <w:lvl w:ilvl="3">
      <w:numFmt w:val="bullet"/>
      <w:lvlText w:val=""/>
      <w:lvlJc w:val="left"/>
      <w:pPr>
        <w:ind w:left="2880" w:hanging="360"/>
      </w:pPr>
      <w:rPr>
        <w:rFonts w:hint="default" w:ascii="Symbol" w:hAnsi="Symbol" w:cs="Symbol"/>
      </w:rPr>
    </w:lvl>
    <w:lvl w:ilvl="4">
      <w:numFmt w:val="bullet"/>
      <w:lvlText w:val="o"/>
      <w:lvlJc w:val="left"/>
      <w:pPr>
        <w:ind w:left="3600" w:hanging="360"/>
      </w:pPr>
      <w:rPr>
        <w:rFonts w:hint="default" w:ascii="Courier New" w:hAnsi="Courier New" w:cs="Courier New"/>
      </w:rPr>
    </w:lvl>
    <w:lvl w:ilvl="5">
      <w:numFmt w:val="bullet"/>
      <w:lvlText w:val=""/>
      <w:lvlJc w:val="left"/>
      <w:pPr>
        <w:ind w:left="4320" w:hanging="360"/>
      </w:pPr>
      <w:rPr>
        <w:rFonts w:hint="default" w:ascii="Wingdings" w:hAnsi="Wingdings" w:cs="Wingdings"/>
      </w:rPr>
    </w:lvl>
    <w:lvl w:ilvl="6">
      <w:numFmt w:val="bullet"/>
      <w:lvlText w:val=""/>
      <w:lvlJc w:val="left"/>
      <w:pPr>
        <w:ind w:left="5040" w:hanging="360"/>
      </w:pPr>
      <w:rPr>
        <w:rFonts w:hint="default" w:ascii="Symbol" w:hAnsi="Symbol" w:cs="Symbol"/>
      </w:rPr>
    </w:lvl>
    <w:lvl w:ilvl="7">
      <w:numFmt w:val="bullet"/>
      <w:lvlText w:val="o"/>
      <w:lvlJc w:val="left"/>
      <w:pPr>
        <w:ind w:left="5760" w:hanging="360"/>
      </w:pPr>
      <w:rPr>
        <w:rFonts w:hint="default" w:ascii="Courier New" w:hAnsi="Courier New" w:cs="Courier New"/>
      </w:rPr>
    </w:lvl>
    <w:lvl w:ilvl="8">
      <w:numFmt w:val="bullet"/>
      <w:lvlText w:val=""/>
      <w:lvlJc w:val="left"/>
      <w:pPr>
        <w:ind w:left="6480" w:hanging="360"/>
      </w:pPr>
      <w:rPr>
        <w:rFonts w:hint="default" w:ascii="Wingdings" w:hAnsi="Wingdings" w:cs="Wingdings"/>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Noto Sans CJK SC" w:hAnsi="Noto Sans CJK SC" w:eastAsia="Noto Sans CJK SC" w:cs="Noto Sans CJK SC" w:asciiTheme="minorHAnsi" w:hAnsiTheme="minorHAnsi" w:eastAsiaTheme="minorEastAsia" w:cstheme="minorBidi"/>
        <w:sz w:val="22"/>
        <w:szCs w:val="22"/>
        <w:lang w:val="en-US" w:eastAsia="zh-CN" w:bidi="ar-SA"/>
      </w:rPr>
    </w:rPrDefault>
    <w:pPrDefault>
      <w:pPr>
        <w:spacing w:after="200"/>
      </w:pPr>
    </w:pPrDefault>
  </w:docDefaults>
  <w:latentStyles w:defLockedState="0" w:defUIPriority="0" w:defSemiHidden="0" w:defUnhideWhenUsed="0" w:defQFormat="0" w:count="276"/>
  <w:style w:type="paragraph" w:styleId="Normal" w:default="1">
    <w:name w:val="Normal"/>
    <w:qFormat/>
    <w:pPr>
      <w:spacing w:after="140" w:line="312" w:lineRule="auto"/>
    </w:pPr>
    <w:rPr>
      <w:rFonts w:ascii="Noto Sans CJK SC" w:hAnsi="Noto Sans CJK SC" w:eastAsia="Noto Sans CJK SC"/>
      <w:sz w:val="22"/>
    </w:rPr>
  </w:style>
  <w:style w:type="paragraph" w:styleId="BodyText">
    <w:name w:val="Body Text"/>
    <w:basedOn w:val="Normal"/>
    <w:link w:val="BodyTextChar"/>
    <w:qFormat/>
    <w:pPr>
      <w:spacing w:before="180" w:after="140" w:line="312" w:lineRule="auto"/>
    </w:pPr>
    <w:rPr>
      <w:rFonts w:ascii="Noto Sans CJK SC" w:hAnsi="Noto Sans CJK SC" w:eastAsia="Noto Sans CJK SC"/>
      <w:sz w:val="22"/>
    </w:r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keepNext/>
      <w:spacing w:before="800" w:after="360" w:line="312" w:lineRule="auto"/>
      <w:contextualSpacing/>
      <w:jc w:val="left"/>
    </w:pPr>
    <w:rPr>
      <w:rFonts w:ascii="Noto Sans CJK SC" w:hAnsi="Noto Sans CJK SC" w:eastAsia="Noto Sans CJK SC" w:asciiTheme="majorHAnsi" w:hAnsiTheme="majorHAnsi" w:eastAsiaTheme="majorEastAsia" w:cstheme="majorBidi"/>
      <w:b/>
      <w:color w:val="245478"/>
      <w:sz w:val="64"/>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80" w:after="200" w:line="312" w:lineRule="auto"/>
      <w:outlineLvl w:val="0"/>
    </w:pPr>
    <w:rPr>
      <w:rFonts w:ascii="Noto Sans CJK SC" w:hAnsi="Noto Sans CJK SC" w:eastAsia="Noto Sans CJK SC" w:asciiTheme="majorHAnsi" w:hAnsiTheme="majorHAnsi" w:eastAsiaTheme="majorEastAsia" w:cstheme="majorBidi"/>
      <w:b/>
      <w:color w:val="245478"/>
      <w:sz w:val="40"/>
      <w:szCs w:val="40"/>
    </w:rPr>
  </w:style>
  <w:style w:type="paragraph" w:styleId="Heading2">
    <w:name w:val="heading 2"/>
    <w:basedOn w:val="Normal"/>
    <w:next w:val="BodyText"/>
    <w:link w:val="Heading2Char"/>
    <w:uiPriority w:val="9"/>
    <w:semiHidden/>
    <w:unhideWhenUsed/>
    <w:qFormat/>
    <w:rsid w:val="00A10FD9"/>
    <w:pPr>
      <w:keepNext/>
      <w:keepLines/>
      <w:spacing w:before="280" w:after="200" w:line="312" w:lineRule="auto"/>
      <w:outlineLvl w:val="1"/>
    </w:pPr>
    <w:rPr>
      <w:rFonts w:ascii="Noto Sans CJK SC" w:hAnsi="Noto Sans CJK SC" w:eastAsia="Noto Sans CJK SC" w:asciiTheme="majorHAnsi" w:hAnsiTheme="majorHAnsi" w:eastAsiaTheme="majorEastAsia" w:cstheme="majorBidi"/>
      <w:b/>
      <w:color w:val="245478"/>
      <w:sz w:val="28"/>
      <w:szCs w:val="32"/>
    </w:rPr>
  </w:style>
  <w:style w:type="paragraph" w:styleId="Heading3">
    <w:name w:val="heading 3"/>
    <w:basedOn w:val="Normal"/>
    <w:next w:val="BodyText"/>
    <w:link w:val="Heading3Char"/>
    <w:uiPriority w:val="9"/>
    <w:semiHidden/>
    <w:unhideWhenUsed/>
    <w:qFormat/>
    <w:rsid w:val="00A10FD9"/>
    <w:pPr>
      <w:keepNext/>
      <w:keepLines/>
      <w:spacing w:before="280" w:after="200" w:line="312" w:lineRule="auto"/>
      <w:outlineLvl w:val="2"/>
    </w:pPr>
    <w:rPr>
      <w:rFonts w:ascii="Noto Sans CJK SC" w:hAnsi="Noto Sans CJK SC" w:eastAsia="Noto Sans CJK SC" w:eastAsiaTheme="majorEastAsia" w:cstheme="majorBidi"/>
      <w:b/>
      <w:color w:val="245478"/>
      <w:sz w:val="24"/>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left="480" w:right="480" w:firstLine="0"/>
    </w:pPr>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keepNext/>
      <w:pageBreakBefore/>
      <w:spacing w:before="240" w:line="259" w:lineRule="auto"/>
      <w:outlineLvl w:val="9"/>
    </w:pPr>
    <w:rPr>
      <w:rFonts w:asciiTheme="majorHAnsi" w:hAnsiTheme="majorHAnsi" w:eastAsiaTheme="majorEastAsia" w:cstheme="majorBidi"/>
      <w:b w:val="0"/>
      <w:bCs w:val="0"/>
      <w:color w:val="245478"/>
    </w:rPr>
  </w:style>
  <w:style w:type="paragraph" w:styleId="SourceCode" w:customStyle="1">
    <w:name w:val="Source Code"/>
    <w:basedOn w:val="Normal"/>
    <w:link w:val="VerbatimChar"/>
    <w:pPr>
      <w:wordWrap w:val="off"/>
    </w:pP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rPr/>
  </w:style>
  <w:style w:type="table" w:styleId="TableNormal">
    <w:name w:val="Normal Table"/>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numbering" Target="numbering.xml" Id="rId8" /><Relationship Type="http://schemas.openxmlformats.org/officeDocument/2006/relationships/styles" Target="styles.xml" Id="rId7" /><Relationship Type="http://schemas.openxmlformats.org/officeDocument/2006/relationships/settings" Target="settings.xml" Id="rId6" /><Relationship Type="http://schemas.openxmlformats.org/officeDocument/2006/relationships/webSettings" Target="webSettings.xml" Id="rId5" /><Relationship Type="http://schemas.openxmlformats.org/officeDocument/2006/relationships/fontTable" Target="fontTable.xml" Id="rId4" /><Relationship Type="http://schemas.openxmlformats.org/officeDocument/2006/relationships/theme" Target="theme/theme1.xml" Id="rId3" /><Relationship Type="http://schemas.openxmlformats.org/officeDocument/2006/relationships/footnotes" Target="footnotes.xml" Id="rId2" /><Relationship Type="http://schemas.openxmlformats.org/officeDocument/2006/relationships/comments" Target="comments.xml" Id="rId1" /><Relationship Type="http://schemas.openxmlformats.org/officeDocument/2006/relationships/hyperlink" Target="https://academy.mobile-industrial-robots.com/free-skill-paths/software-integration/" TargetMode="External" Id="rId206" /><Relationship Type="http://schemas.openxmlformats.org/officeDocument/2006/relationships/hyperlink" Target="https://ai.google.dev/gemini-api/docs/robotics-overview" TargetMode="External" Id="rId121" /><Relationship Type="http://schemas.openxmlformats.org/officeDocument/2006/relationships/hyperlink" Target="https://blogs.nvidia.com/blog/gpu-aws-omniverse-isaac-sim-robots/" TargetMode="External" Id="rId50" /><Relationship Type="http://schemas.openxmlformats.org/officeDocument/2006/relationships/hyperlink" Target="https://blogs.nvidia.com/blog/gtc-2026-news/" TargetMode="External" Id="rId174" /><Relationship Type="http://schemas.openxmlformats.org/officeDocument/2006/relationships/hyperlink" Target="https://blogs.sw.siemens.com/tecnomatix/ingemat-a-virtual-commissioning-success-story/" TargetMode="External" Id="rId46" /><Relationship Type="http://schemas.openxmlformats.org/officeDocument/2006/relationships/hyperlink" Target="https://blogs.sw.siemens.com/tecnomatix/introducing-process-simulate-x-digital-manufacturing-powered-by-cloud-technologies/" TargetMode="External" Id="rId45" /><Relationship Type="http://schemas.openxmlformats.org/officeDocument/2006/relationships/hyperlink" Target="https://bostondynamics.com/products/stretch/" TargetMode="External" Id="rId231" /><Relationship Type="http://schemas.openxmlformats.org/officeDocument/2006/relationships/hyperlink" Target="https://carla.org/" TargetMode="External" Id="rId60" /><Relationship Type="http://schemas.openxmlformats.org/officeDocument/2006/relationships/hyperlink" Target="https://carla.readthedocs.io/en/latest/start_introduction/" TargetMode="External" Id="rId61" /><Relationship Type="http://schemas.openxmlformats.org/officeDocument/2006/relationships/hyperlink" Target="https://classic.gazebosim.org/" TargetMode="External" Id="rId57" /><Relationship Type="http://schemas.openxmlformats.org/officeDocument/2006/relationships/hyperlink" Target="https://control.ros.org/jazzy/doc/getting_started/getting_started.html" TargetMode="External" Id="rId153" /><Relationship Type="http://schemas.openxmlformats.org/officeDocument/2006/relationships/hyperlink" Target="https://control.ros.org/jazzy/doc/ros2_control/controller_manager/doc/userdoc.html" TargetMode="External" Id="rId155" /><Relationship Type="http://schemas.openxmlformats.org/officeDocument/2006/relationships/hyperlink" Target="https://curobo.org/" TargetMode="External" Id="rId148" /><Relationship Type="http://schemas.openxmlformats.org/officeDocument/2006/relationships/hyperlink" Target="https://deepmind.google/models/gemini-robotics/" TargetMode="External" Id="rId120" /><Relationship Type="http://schemas.openxmlformats.org/officeDocument/2006/relationships/hyperlink" Target="https://developer.inorbit.ai/docs" TargetMode="External" Id="rId209" /><Relationship Type="http://schemas.openxmlformats.org/officeDocument/2006/relationships/hyperlink" Target="https://developer.inorbit.ai/pricing-dev" TargetMode="External" Id="rId210" /><Relationship Type="http://schemas.openxmlformats.org/officeDocument/2006/relationships/hyperlink" Target="https://developer.nvidia.com/embedded/jetpack" TargetMode="External" Id="rId168" /><Relationship Type="http://schemas.openxmlformats.org/officeDocument/2006/relationships/hyperlink" Target="https://developer.nvidia.com/igx" TargetMode="External" Id="rId173" /><Relationship Type="http://schemas.openxmlformats.org/officeDocument/2006/relationships/hyperlink" Target="https://docs.formant.io/docs/the-formant-agent" TargetMode="External" Id="rId218" /><Relationship Type="http://schemas.openxmlformats.org/officeDocument/2006/relationships/hyperlink" Target="https://docs.formant.io/reference/api-sdk-overview" TargetMode="External" Id="rId219" /><Relationship Type="http://schemas.openxmlformats.org/officeDocument/2006/relationships/hyperlink" Target="https://docs.foxglove.dev/docs" TargetMode="External" Id="rId15" /><Relationship Type="http://schemas.openxmlformats.org/officeDocument/2006/relationships/hyperlink" Target="https://docs.foxglove.dev/docs/data" TargetMode="External" Id="rId17" /><Relationship Type="http://schemas.openxmlformats.org/officeDocument/2006/relationships/hyperlink" Target="https://docs.foxglove.dev/docs/sdk" TargetMode="External" Id="rId16" /><Relationship Type="http://schemas.openxmlformats.org/officeDocument/2006/relationships/hyperlink" Target="https://docs.foxglove.dev/docs/visualization/connecting/local-data" TargetMode="External" Id="rId201" /><Relationship Type="http://schemas.openxmlformats.org/officeDocument/2006/relationships/hyperlink" Target="https://docs.foxglove.dev/docs/visualization/playback" TargetMode="External" Id="rId200" /><Relationship Type="http://schemas.openxmlformats.org/officeDocument/2006/relationships/hyperlink" Target="https://docs.isaacsim.omniverse.nvidia.com/6.0.0/" TargetMode="External" Id="rId48" /><Relationship Type="http://schemas.openxmlformats.org/officeDocument/2006/relationships/hyperlink" Target="https://docs.isaacsim.omniverse.nvidia.com/6.0.0/replicator_tutorials/index.html" TargetMode="External" Id="rId71" /><Relationship Type="http://schemas.openxmlformats.org/officeDocument/2006/relationships/hyperlink" Target="https://docs.mech-mind.net/en/suite-tutorial/latest/vision-system-introduction.html" TargetMode="External" Id="rId157" /><Relationship Type="http://schemas.openxmlformats.org/officeDocument/2006/relationships/hyperlink" Target="https://docs.nav2.org/rolling/" TargetMode="External" Id="rId150" /><Relationship Type="http://schemas.openxmlformats.org/officeDocument/2006/relationships/hyperlink" Target="https://docs.nvidia.com/deeplearning/tensorrt/latest/getting-started/quick-start-guide.html" TargetMode="External" Id="rId171" /><Relationship Type="http://schemas.openxmlformats.org/officeDocument/2006/relationships/hyperlink" Target="https://docs.nvidia.com/igx/user-guide/latest/NVAIE/nvaie.html" TargetMode="External" Id="rId176" /><Relationship Type="http://schemas.openxmlformats.org/officeDocument/2006/relationships/hyperlink" Target="https://docs.omniverse.nvidia.com/extensions/latest/ext_replicator.html" TargetMode="External" Id="rId69" /><Relationship Type="http://schemas.openxmlformats.org/officeDocument/2006/relationships/hyperlink" Target="https://docs.omniverse.nvidia.com/kit/docs/omni_replicator/latest/source/extensions/omni.replicator.core/docs/API.html" TargetMode="External" Id="rId70" /><Relationship Type="http://schemas.openxmlformats.org/officeDocument/2006/relationships/hyperlink" Target="https://docs.openvino.ai/2026/openvino-workflow/running-inference.html" TargetMode="External" Id="rId182" /><Relationship Type="http://schemas.openxmlformats.org/officeDocument/2006/relationships/hyperlink" Target="https://docs.picknik.ai/software_installation/major_releases/" TargetMode="External" Id="rId142" /><Relationship Type="http://schemas.openxmlformats.org/officeDocument/2006/relationships/hyperlink" Target="https://docs.picknik.ai/technical_specifications/" TargetMode="External" Id="rId141" /><Relationship Type="http://schemas.openxmlformats.org/officeDocument/2006/relationships/hyperlink" Target="https://docs.pytorch.org/docs/2.14/distributed.html" TargetMode="External" Id="rId89" /><Relationship Type="http://schemas.openxmlformats.org/officeDocument/2006/relationships/hyperlink" Target="https://docs.pytorch.org/tutorials/beginner/basics/intro.html" TargetMode="External" Id="rId88" /><Relationship Type="http://schemas.openxmlformats.org/officeDocument/2006/relationships/hyperlink" Target="https://docs.universal-robots.com/Universal_Robots_ROS_Documentation/rolling/doc/ros2_controller_vs_driver.html" TargetMode="External" Id="rId154" /><Relationship Type="http://schemas.openxmlformats.org/officeDocument/2006/relationships/hyperlink" Target="https://docs.wandb.ai/models/artifacts" TargetMode="External" Id="rId98" /><Relationship Type="http://schemas.openxmlformats.org/officeDocument/2006/relationships/hyperlink" Target="https://docs.wandb.ai/models/track" TargetMode="External" Id="rId97" /><Relationship Type="http://schemas.openxmlformats.org/officeDocument/2006/relationships/hyperlink" Target="https://docs.wandb.ai/platform/hosting/hosting-options/" TargetMode="External" Id="rId99" /><Relationship Type="http://schemas.openxmlformats.org/officeDocument/2006/relationships/hyperlink" Target="https://forums.developer.nvidia.com/t/igx-sw-2-0-is-now-live/363924" TargetMode="External" Id="rId175" /><Relationship Type="http://schemas.openxmlformats.org/officeDocument/2006/relationships/hyperlink" Target="https://foxglove.dev/blog/connect-foxglove-to-your-local-player-with-playback-control" TargetMode="External" Id="rId18" /><Relationship Type="http://schemas.openxmlformats.org/officeDocument/2006/relationships/hyperlink" Target="https://gazebosim.org/docs/harmonic/ros2_integration/" TargetMode="External" Id="rId55" /><Relationship Type="http://schemas.openxmlformats.org/officeDocument/2006/relationships/hyperlink" Target="https://gazebosim.org/docs/latest/releases/" TargetMode="External" Id="rId56" /><Relationship Type="http://schemas.openxmlformats.org/officeDocument/2006/relationships/hyperlink" Target="https://github.com/NVIDIA-ISAAC-ROS/isaac_ros_common" TargetMode="External" Id="rId135" /><Relationship Type="http://schemas.openxmlformats.org/officeDocument/2006/relationships/hyperlink" Target="https://github.com/NVIDIA/Isaac-GR00T" TargetMode="External" Id="rId112" /><Relationship Type="http://schemas.openxmlformats.org/officeDocument/2006/relationships/hyperlink" Target="https://github.com/NVIDIA/cosmos" TargetMode="External" Id="rId66" /><Relationship Type="http://schemas.openxmlformats.org/officeDocument/2006/relationships/hyperlink" Target="https://github.com/NVlabs/curobo" TargetMode="External" Id="rId147" /><Relationship Type="http://schemas.openxmlformats.org/officeDocument/2006/relationships/hyperlink" Target="https://github.com/Physical-Intelligence/openpi" TargetMode="External" Id="rId115" /><Relationship Type="http://schemas.openxmlformats.org/officeDocument/2006/relationships/hyperlink" Target="https://github.com/UniversalRobots/Universal_Robots_ROS2_Driver" TargetMode="External" Id="rId161" /><Relationship Type="http://schemas.openxmlformats.org/officeDocument/2006/relationships/hyperlink" Target="https://github.com/google-deepmind/mujoco" TargetMode="External" Id="rId52" /><Relationship Type="http://schemas.openxmlformats.org/officeDocument/2006/relationships/hyperlink" Target="https://github.com/google-deepmind/mujoco_playground" TargetMode="External" Id="rId53" /><Relationship Type="http://schemas.openxmlformats.org/officeDocument/2006/relationships/hyperlink" Target="https://github.com/google/brax" TargetMode="External" Id="rId106" /><Relationship Type="http://schemas.openxmlformats.org/officeDocument/2006/relationships/hyperlink" Target="https://github.com/isaac-sim/IsaacSim" TargetMode="External" Id="rId49" /><Relationship Type="http://schemas.openxmlformats.org/officeDocument/2006/relationships/hyperlink" Target="https://github.com/leggedrobotics/rsl_rl" TargetMode="External" Id="rId105" /><Relationship Type="http://schemas.openxmlformats.org/officeDocument/2006/relationships/hyperlink" Target="https://github.com/microsoft/onnxruntime" TargetMode="External" Id="rId180" /><Relationship Type="http://schemas.openxmlformats.org/officeDocument/2006/relationships/hyperlink" Target="https://github.com/moojink/openvla-oft" TargetMode="External" Id="rId118" /><Relationship Type="http://schemas.openxmlformats.org/officeDocument/2006/relationships/hyperlink" Target="https://github.com/moveit/moveit2" TargetMode="External" Id="rId139" /><Relationship Type="http://schemas.openxmlformats.org/officeDocument/2006/relationships/hyperlink" Target="https://github.com/nvidia-cosmos/cosmos-predict2.5" TargetMode="External" Id="rId78" /><Relationship Type="http://schemas.openxmlformats.org/officeDocument/2006/relationships/hyperlink" Target="https://github.com/nvidia-cosmos/cosmos-predict2.5/blob/main/docs/post-training_video2world_action.md" TargetMode="External" Id="rId79" /><Relationship Type="http://schemas.openxmlformats.org/officeDocument/2006/relationships/hyperlink" Target="https://github.com/nvidia-cosmos/cosmos-reason2" TargetMode="External" Id="rId83" /><Relationship Type="http://schemas.openxmlformats.org/officeDocument/2006/relationships/hyperlink" Target="https://github.com/nvidia-cosmos/cosmos-transfer2.5" TargetMode="External" Id="rId67" /><Relationship Type="http://schemas.openxmlformats.org/officeDocument/2006/relationships/hyperlink" Target="https://github.com/nvidia-cosmos/cosmos-transfer2.5/blob/main/docs/inference.md" TargetMode="External" Id="rId81" /><Relationship Type="http://schemas.openxmlformats.org/officeDocument/2006/relationships/hyperlink" Target="https://github.com/open-rmf/rmf" TargetMode="External" Id="rId215" /><Relationship Type="http://schemas.openxmlformats.org/officeDocument/2006/relationships/hyperlink" Target="https://github.com/openvinotoolkit/openvino" TargetMode="External" Id="rId183" /><Relationship Type="http://schemas.openxmlformats.org/officeDocument/2006/relationships/hyperlink" Target="https://github.com/openvla/openvla" TargetMode="External" Id="rId117" /><Relationship Type="http://schemas.openxmlformats.org/officeDocument/2006/relationships/hyperlink" Target="https://github.com/rerun-io/rerun" TargetMode="External" Id="rId24" /><Relationship Type="http://schemas.openxmlformats.org/officeDocument/2006/relationships/hyperlink" Target="https://github.com/ros-navigation/navigation2" TargetMode="External" Id="rId151" /><Relationship Type="http://schemas.openxmlformats.org/officeDocument/2006/relationships/hyperlink" Target="https://github.com/ros2/rosbag2" TargetMode="External" Id="rId199" /><Relationship Type="http://schemas.openxmlformats.org/officeDocument/2006/relationships/hyperlink" Target="https://group.dhl.com/en/media-relations/press-releases/2025/dhl-group-signs-mou-with-boston-dynamics-and-accelerates-cross-business-automation-strategy.html" TargetMode="External" Id="rId232" /><Relationship Type="http://schemas.openxmlformats.org/officeDocument/2006/relationships/hyperlink" Target="https://huggingface.co/docs/lerobot/inference" TargetMode="External" Id="rId95" /><Relationship Type="http://schemas.openxmlformats.org/officeDocument/2006/relationships/hyperlink" Target="https://huggingface.co/docs/lerobot/main/index" TargetMode="External" Id="rId94" /><Relationship Type="http://schemas.openxmlformats.org/officeDocument/2006/relationships/hyperlink" Target="https://investor.nvidia.com/news/press-release-details/2025/NVIDIA-Blackwell-Powered-Jetson-Thor-Now-Available-Accelerating-the-Age-of-General-Robotics/default.aspx" TargetMode="External" Id="rId169" /><Relationship Type="http://schemas.openxmlformats.org/officeDocument/2006/relationships/hyperlink" Target="https://investors.gxo.com/news-releases/news-release-details/gxo-and-agility-robotics-expand-partnership-accelerate" TargetMode="External" Id="rId236" /><Relationship Type="http://schemas.openxmlformats.org/officeDocument/2006/relationships/hyperlink" Target="https://isaac-sim.github.io/IsaacLab/main/source/concepts/physics-backends/newton.html" TargetMode="External" Id="rId92" /><Relationship Type="http://schemas.openxmlformats.org/officeDocument/2006/relationships/hyperlink" Target="https://isaac-sim.github.io/IsaacLab/main/source/concepts/physics_backends.html" TargetMode="External" Id="rId91" /><Relationship Type="http://schemas.openxmlformats.org/officeDocument/2006/relationships/hyperlink" Target="https://isaac-sim.github.io/IsaacLab/v2.2.0/source/overview/teleop_imitation.html" TargetMode="External" Id="rId73" /><Relationship Type="http://schemas.openxmlformats.org/officeDocument/2006/relationships/hyperlink" Target="https://isaac-sim.github.io/IsaacLab/v2.2.0/source/overview/teleop_imitation.html#common-pitfalls-when-generating-data" TargetMode="External" Id="rId74" /><Relationship Type="http://schemas.openxmlformats.org/officeDocument/2006/relationships/hyperlink" Target="https://library.e.abb.com/public/646aec8533a54008887d8b4146bb1d1a/rs_casestudy_evolut_en_web.pdf" TargetMode="External" Id="rId42" /><Relationship Type="http://schemas.openxmlformats.org/officeDocument/2006/relationships/hyperlink" Target="https://library.e.abb.com/public/f63dc4031d194a58be058eb657441180/3HAC073319%20AM%20Externally%20Guided%20Motion%20RW6-en.pdf?x-sign=BWbSjBUhUwt70d44B8HVhOH3uYGGWVQuy72oK8Yu4Vq6yiBCtA5eQE%2B8jjTH7Ypt" TargetMode="External" Id="rId164" /><Relationship Type="http://schemas.openxmlformats.org/officeDocument/2006/relationships/hyperlink" Target="https://mcap.dev/" TargetMode="External" Id="rId21" /><Relationship Type="http://schemas.openxmlformats.org/officeDocument/2006/relationships/hyperlink" Target="https://mcap.dev/spec" TargetMode="External" Id="rId20" /><Relationship Type="http://schemas.openxmlformats.org/officeDocument/2006/relationships/hyperlink" Target="https://mlflow.org/docs/latest/ml/tracking/" TargetMode="External" Id="rId101" /><Relationship Type="http://schemas.openxmlformats.org/officeDocument/2006/relationships/hyperlink" Target="https://mlflow.org/docs/latest/model-registry/" TargetMode="External" Id="rId102" /><Relationship Type="http://schemas.openxmlformats.org/officeDocument/2006/relationships/hyperlink" Target="https://mobile-industrial-robots.com/blog/higher-order-mobile-robotics" TargetMode="External" Id="rId205" /><Relationship Type="http://schemas.openxmlformats.org/officeDocument/2006/relationships/hyperlink" Target="https://mobile-industrial-robots.com/cases/denso" TargetMode="External" Id="rId229" /><Relationship Type="http://schemas.openxmlformats.org/officeDocument/2006/relationships/hyperlink" Target="https://mobile-industrial-robots.com/de/falle/forvia" TargetMode="External" Id="rId207" /><Relationship Type="http://schemas.openxmlformats.org/officeDocument/2006/relationships/hyperlink" Target="https://moveit.picknik.ai/main/doc/concepts/move_group.html" TargetMode="External" Id="rId138" /><Relationship Type="http://schemas.openxmlformats.org/officeDocument/2006/relationships/hyperlink" Target="https://mujoco.readthedocs.io/en/stable/mjx.html" TargetMode="External" Id="rId107" /><Relationship Type="http://schemas.openxmlformats.org/officeDocument/2006/relationships/hyperlink" Target="https://newsroom.fedex.com/newsroom/global-english/fedex-and-dexterity-expand-physical-ai-deployment-for-autonomous-trailer-loading-at-hagerstown-hub" TargetMode="External" Id="rId128" /><Relationship Type="http://schemas.openxmlformats.org/officeDocument/2006/relationships/hyperlink" Target="https://nvidia-isaac-ros.github.io/" TargetMode="External" Id="rId133" /><Relationship Type="http://schemas.openxmlformats.org/officeDocument/2006/relationships/hyperlink" Target="https://nvidia-isaac-ros.github.io/repositories_and_packages/isaac_ros_nvblox/index.html" TargetMode="External" Id="rId134" /><Relationship Type="http://schemas.openxmlformats.org/officeDocument/2006/relationships/hyperlink" Target="https://nvidia-isaac-ros.github.io/repositories_and_packages/isaac_ros_visual_slam/index.html" TargetMode="External" Id="rId136" /><Relationship Type="http://schemas.openxmlformats.org/officeDocument/2006/relationships/hyperlink" Target="https://nvlabs.github.io/curobo/latest/getting-started/motion_planning.html" TargetMode="External" Id="rId145" /><Relationship Type="http://schemas.openxmlformats.org/officeDocument/2006/relationships/hyperlink" Target="https://nvlabs.github.io/curobo/latest/reference/api_overview.html" TargetMode="External" Id="rId146" /><Relationship Type="http://schemas.openxmlformats.org/officeDocument/2006/relationships/hyperlink" Target="https://onnxruntime.ai/" TargetMode="External" Id="rId179" /><Relationship Type="http://schemas.openxmlformats.org/officeDocument/2006/relationships/hyperlink" Target="https://onnxruntime.ai/docs/execution-providers/" TargetMode="External" Id="rId178" /><Relationship Type="http://schemas.openxmlformats.org/officeDocument/2006/relationships/hyperlink" Target="https://osrf.github.io/ros2multirobotbook/integration_fleets.html" TargetMode="External" Id="rId213" /><Relationship Type="http://schemas.openxmlformats.org/officeDocument/2006/relationships/hyperlink" Target="https://osrf.github.io/ros2multirobotbook/integration_fleets_adapter_tutorial.html" TargetMode="External" Id="rId216" /><Relationship Type="http://schemas.openxmlformats.org/officeDocument/2006/relationships/hyperlink" Target="https://picknik.ai/case-study-automotive/" TargetMode="External" Id="rId143" /><Relationship Type="http://schemas.openxmlformats.org/officeDocument/2006/relationships/hyperlink" Target="https://rerun.io/blog/data-layer-for-robot-learning" TargetMode="External" Id="rId26" /><Relationship Type="http://schemas.openxmlformats.org/officeDocument/2006/relationships/hyperlink" Target="https://rerun.io/hub" TargetMode="External" Id="rId25" /><Relationship Type="http://schemas.openxmlformats.org/officeDocument/2006/relationships/hyperlink" Target="https://rerun.io/sdk" TargetMode="External" Id="rId23" /><Relationship Type="http://schemas.openxmlformats.org/officeDocument/2006/relationships/hyperlink" Target="https://scale.com/blog/physical-ai" TargetMode="External" Id="rId29" /><Relationship Type="http://schemas.openxmlformats.org/officeDocument/2006/relationships/hyperlink" Target="https://scale.com/physical-ai" TargetMode="External" Id="rId28" /><Relationship Type="http://schemas.openxmlformats.org/officeDocument/2006/relationships/hyperlink" Target="https://traton.com/en/newsroom/press-releases/the-traton-group-and-applied-intuition-announce-strategic-partnership-on-vehicle-software.html" TargetMode="External" Id="rId242" /><Relationship Type="http://schemas.openxmlformats.org/officeDocument/2006/relationships/hyperlink" Target="https://www.abb.com/global/en/areas/robotics/products/software/pickmaster-twin" TargetMode="External" Id="rId227" /><Relationship Type="http://schemas.openxmlformats.org/officeDocument/2006/relationships/hyperlink" Target="https://www.abb.com/global/en/areas/robotics/products/software/robotstudio-suite" TargetMode="External" Id="rId40" /><Relationship Type="http://schemas.openxmlformats.org/officeDocument/2006/relationships/hyperlink" Target="https://www.abb.com/global/en/areas/robotics/products/software/robotstudio-suite/robotstudio-desktop" TargetMode="External" Id="rId39" /><Relationship Type="http://schemas.openxmlformats.org/officeDocument/2006/relationships/hyperlink" Target="https://www.abb.com/global/en/areas/robotics/products/software/robotstudio-suite/robotstudio-license" TargetMode="External" Id="rId41" /><Relationship Type="http://schemas.openxmlformats.org/officeDocument/2006/relationships/hyperlink" Target="https://www.agilityrobotics.com/solutions" TargetMode="External" Id="rId237" /><Relationship Type="http://schemas.openxmlformats.org/officeDocument/2006/relationships/hyperlink" Target="https://www.appliedintuition.com/press-releases/audi" TargetMode="External" Id="rId243" /><Relationship Type="http://schemas.openxmlformats.org/officeDocument/2006/relationships/hyperlink" Target="https://www.appliedintuition.com/press-releases/national-instruments" TargetMode="External" Id="rId192" /><Relationship Type="http://schemas.openxmlformats.org/officeDocument/2006/relationships/hyperlink" Target="https://www.appliedintuition.com/press-releases/porsche" TargetMode="External" Id="rId193" /><Relationship Type="http://schemas.openxmlformats.org/officeDocument/2006/relationships/hyperlink" Target="https://www.appliedintuition.com/products" TargetMode="External" Id="rId191" /><Relationship Type="http://schemas.openxmlformats.org/officeDocument/2006/relationships/hyperlink" Target="https://www.bmwgroup.com/en/company/production.html" TargetMode="External" Id="rId240" /><Relationship Type="http://schemas.openxmlformats.org/officeDocument/2006/relationships/hyperlink" Target="https://www.bmwgroup.com/en/news/general/2026/humanoid-robot-in-leipzig.html" TargetMode="External" Id="rId235" /><Relationship Type="http://schemas.openxmlformats.org/officeDocument/2006/relationships/hyperlink" Target="https://www.dexterity.ai/" TargetMode="External" Id="rId127" /><Relationship Type="http://schemas.openxmlformats.org/officeDocument/2006/relationships/hyperlink" Target="https://www.dexterity.ai/mech" TargetMode="External" Id="rId126" /><Relationship Type="http://schemas.openxmlformats.org/officeDocument/2006/relationships/hyperlink" Target="https://www.dspace.com/en/pub/home/company/customers.cfm" TargetMode="External" Id="rId197" /><Relationship Type="http://schemas.openxmlformats.org/officeDocument/2006/relationships/hyperlink" Target="https://www.dspace.com/en/pub/home/news/dspace_pressroom/press/scalexio-fsx-extension.cfm" TargetMode="External" Id="rId196" /><Relationship Type="http://schemas.openxmlformats.org/officeDocument/2006/relationships/hyperlink" Target="https://www.dspace.com/en/pub/home/products/hw/simulator_hardware/scalexio.cfm" TargetMode="External" Id="rId195" /><Relationship Type="http://schemas.openxmlformats.org/officeDocument/2006/relationships/hyperlink" Target="https://www.formant.ai/" TargetMode="External" Id="rId220" /><Relationship Type="http://schemas.openxmlformats.org/officeDocument/2006/relationships/hyperlink" Target="https://www.formant.ai/burro" TargetMode="External" Id="rId221" /><Relationship Type="http://schemas.openxmlformats.org/officeDocument/2006/relationships/hyperlink" Target="https://www.inorbit.ai/blog/instock-and-inorbit" TargetMode="External" Id="rId211" /><Relationship Type="http://schemas.openxmlformats.org/officeDocument/2006/relationships/hyperlink" Target="https://www.intel.com/content/www/us/en/newsroom/news/client-computing/intel-powered-medical-exoskeleton-helps-patients-get-back-on-their-feet.html" TargetMode="External" Id="rId184" /><Relationship Type="http://schemas.openxmlformats.org/officeDocument/2006/relationships/hyperlink" Target="https://www.ipg-automotive.com/solutions/product-portfolio/carmaker" TargetMode="External" Id="rId62" /><Relationship Type="http://schemas.openxmlformats.org/officeDocument/2006/relationships/hyperlink" Target="https://www.mech-mind.com/cases/picking-of-automotive-components-for-spot-welding.html" TargetMode="External" Id="rId158" /><Relationship Type="http://schemas.openxmlformats.org/officeDocument/2006/relationships/hyperlink" Target="https://www.nvidia.com/en-us/ai/cosmos/" TargetMode="External" Id="rId76" /><Relationship Type="http://schemas.openxmlformats.org/officeDocument/2006/relationships/hyperlink" Target="https://www.nvidia.com/en-us/industries/robotics/isaac-groot/" TargetMode="External" Id="rId113" /><Relationship Type="http://schemas.openxmlformats.org/officeDocument/2006/relationships/hyperlink" Target="https://www.open-rmf.org/" TargetMode="External" Id="rId214" /><Relationship Type="http://schemas.openxmlformats.org/officeDocument/2006/relationships/hyperlink" Target="https://www.openrobotics.org/blog/2021/9/27/darpa-subt-final-competition" TargetMode="External" Id="rId58" /><Relationship Type="http://schemas.openxmlformats.org/officeDocument/2006/relationships/hyperlink" Target="https://www.osaro.com/" TargetMode="External" Id="rId123" /><Relationship Type="http://schemas.openxmlformats.org/officeDocument/2006/relationships/hyperlink" Target="https://www.roboto.ai/customers/brinc" TargetMode="External" Id="rId34" /><Relationship Type="http://schemas.openxmlformats.org/officeDocument/2006/relationships/hyperlink" Target="https://www.roboto.ai/docs" TargetMode="External" Id="rId31" /><Relationship Type="http://schemas.openxmlformats.org/officeDocument/2006/relationships/hyperlink" Target="https://www.roboto.ai/docs/learn/formats" TargetMode="External" Id="rId32" /><Relationship Type="http://schemas.openxmlformats.org/officeDocument/2006/relationships/hyperlink" Target="https://www.roboto.ai/pricing" TargetMode="External" Id="rId33" /><Relationship Type="http://schemas.openxmlformats.org/officeDocument/2006/relationships/hyperlink" Target="https://www.siemens.com/en-us/products/industrial-edge/devices/" TargetMode="External" Id="rId186" /><Relationship Type="http://schemas.openxmlformats.org/officeDocument/2006/relationships/hyperlink" Target="https://www.siemens.com/en-us/products/industrial-edge/edge-computing-architecture/" TargetMode="External" Id="rId187" /><Relationship Type="http://schemas.openxmlformats.org/officeDocument/2006/relationships/hyperlink" Target="https://www.siemens.com/en-us/products/tecnomatix/offerings/" TargetMode="External" Id="rId44" /><Relationship Type="http://schemas.openxmlformats.org/officeDocument/2006/relationships/hyperlink" Target="https://www.universal-robots.com/developer/communication-protocol/ros-and-ros2-driver/" TargetMode="External" Id="rId162" /><Relationship Type="http://schemas.openxmlformats.org/officeDocument/2006/relationships/hyperlink" Target="https://www.universal-robots.com/plus/products/mech-mind-robotics/mech-mind-3d-vision/" TargetMode="External" Id="rId226" /><Relationship Type="http://schemas.openxmlformats.org/officeDocument/2006/relationships/hyperlink" Target="https://www.universal-robots.com/products/software/integration/" TargetMode="External" Id="rId160" /><Relationship Type="http://schemas.openxmlformats.org/officeDocument/2006/relationships/hyperlink" Target="https://www.visit-bmwgroup.com/en/virtual-production-at-the-future-bmw-group-plant-in-debrecen/" TargetMode="External" Id="rId239" /><Relationship Type="http://schemas.openxmlformats.org/officeDocument/2006/relationships/hyperlink" Target="https://www.zennioptical.com/blog/revolutionizing-eyewear-fulfillment-the-role-of-robotics/" TargetMode="External" Id="rId124" /><Relationship Type="http://schemas.openxmlformats.org/officeDocument/2006/relationships/header" Target="/word/header1.xml" Id="R9f9c4a8f22604841" /><Relationship Type="http://schemas.openxmlformats.org/officeDocument/2006/relationships/footer" Target="/word/footer1.xml" Id="Re1bc6dc2edb3434e" /></Relationships>
</file>

<file path=word/_rels/footnotes.xml.rels><?xml version="1.0" encoding="UTF-8"?><Relationships xmlns="http://schemas.openxmlformats.org/package/2006/relationships"><Relationship Type="http://schemas.openxmlformats.org/officeDocument/2006/relationships/hyperlink" Id="rId206" Target="https://academy.mobile-industrial-robots.com/free-skill-paths/software-integration/" TargetMode="External" /><Relationship Type="http://schemas.openxmlformats.org/officeDocument/2006/relationships/hyperlink" Id="rId121" Target="https://ai.google.dev/gemini-api/docs/robotics-overview" TargetMode="External" /><Relationship Type="http://schemas.openxmlformats.org/officeDocument/2006/relationships/hyperlink" Id="rId50" Target="https://blogs.nvidia.com/blog/gpu-aws-omniverse-isaac-sim-robots/" TargetMode="External" /><Relationship Type="http://schemas.openxmlformats.org/officeDocument/2006/relationships/hyperlink" Id="rId174" Target="https://blogs.nvidia.com/blog/gtc-2026-news/" TargetMode="External" /><Relationship Type="http://schemas.openxmlformats.org/officeDocument/2006/relationships/hyperlink" Id="rId46" Target="https://blogs.sw.siemens.com/tecnomatix/ingemat-a-virtual-commissioning-success-story/" TargetMode="External" /><Relationship Type="http://schemas.openxmlformats.org/officeDocument/2006/relationships/hyperlink" Id="rId45" Target="https://blogs.sw.siemens.com/tecnomatix/introducing-process-simulate-x-digital-manufacturing-powered-by-cloud-technologies/" TargetMode="External" /><Relationship Type="http://schemas.openxmlformats.org/officeDocument/2006/relationships/hyperlink" Id="rId231" Target="https://bostondynamics.com/products/stretch/" TargetMode="External" /><Relationship Type="http://schemas.openxmlformats.org/officeDocument/2006/relationships/hyperlink" Id="rId60" Target="https://carla.org/" TargetMode="External" /><Relationship Type="http://schemas.openxmlformats.org/officeDocument/2006/relationships/hyperlink" Id="rId61" Target="https://carla.readthedocs.io/en/latest/start_introduction/" TargetMode="External" /><Relationship Type="http://schemas.openxmlformats.org/officeDocument/2006/relationships/hyperlink" Id="rId57" Target="https://classic.gazebosim.org/" TargetMode="External" /><Relationship Type="http://schemas.openxmlformats.org/officeDocument/2006/relationships/hyperlink" Id="rId153" Target="https://control.ros.org/jazzy/doc/getting_started/getting_started.html" TargetMode="External" /><Relationship Type="http://schemas.openxmlformats.org/officeDocument/2006/relationships/hyperlink" Id="rId155" Target="https://control.ros.org/jazzy/doc/ros2_control/controller_manager/doc/userdoc.html" TargetMode="External" /><Relationship Type="http://schemas.openxmlformats.org/officeDocument/2006/relationships/hyperlink" Id="rId148" Target="https://curobo.org/" TargetMode="External" /><Relationship Type="http://schemas.openxmlformats.org/officeDocument/2006/relationships/hyperlink" Id="rId120" Target="https://deepmind.google/models/gemini-robotics/" TargetMode="External" /><Relationship Type="http://schemas.openxmlformats.org/officeDocument/2006/relationships/hyperlink" Id="rId209" Target="https://developer.inorbit.ai/docs" TargetMode="External" /><Relationship Type="http://schemas.openxmlformats.org/officeDocument/2006/relationships/hyperlink" Id="rId210" Target="https://developer.inorbit.ai/pricing-dev" TargetMode="External" /><Relationship Type="http://schemas.openxmlformats.org/officeDocument/2006/relationships/hyperlink" Id="rId168" Target="https://developer.nvidia.com/embedded/jetpack" TargetMode="External" /><Relationship Type="http://schemas.openxmlformats.org/officeDocument/2006/relationships/hyperlink" Id="rId173" Target="https://developer.nvidia.com/igx" TargetMode="External" /><Relationship Type="http://schemas.openxmlformats.org/officeDocument/2006/relationships/hyperlink" Id="rId218" Target="https://docs.formant.io/docs/the-formant-agent" TargetMode="External" /><Relationship Type="http://schemas.openxmlformats.org/officeDocument/2006/relationships/hyperlink" Id="rId219" Target="https://docs.formant.io/reference/api-sdk-overview" TargetMode="External" /><Relationship Type="http://schemas.openxmlformats.org/officeDocument/2006/relationships/hyperlink" Id="rId15" Target="https://docs.foxglove.dev/docs" TargetMode="External" /><Relationship Type="http://schemas.openxmlformats.org/officeDocument/2006/relationships/hyperlink" Id="rId17" Target="https://docs.foxglove.dev/docs/data" TargetMode="External" /><Relationship Type="http://schemas.openxmlformats.org/officeDocument/2006/relationships/hyperlink" Id="rId16" Target="https://docs.foxglove.dev/docs/sdk" TargetMode="External" /><Relationship Type="http://schemas.openxmlformats.org/officeDocument/2006/relationships/hyperlink" Id="rId201" Target="https://docs.foxglove.dev/docs/visualization/connecting/local-data" TargetMode="External" /><Relationship Type="http://schemas.openxmlformats.org/officeDocument/2006/relationships/hyperlink" Id="rId200" Target="https://docs.foxglove.dev/docs/visualization/playback" TargetMode="External" /><Relationship Type="http://schemas.openxmlformats.org/officeDocument/2006/relationships/hyperlink" Id="rId48" Target="https://docs.isaacsim.omniverse.nvidia.com/6.0.0/" TargetMode="External" /><Relationship Type="http://schemas.openxmlformats.org/officeDocument/2006/relationships/hyperlink" Id="rId71" Target="https://docs.isaacsim.omniverse.nvidia.com/6.0.0/replicator_tutorials/index.html" TargetMode="External" /><Relationship Type="http://schemas.openxmlformats.org/officeDocument/2006/relationships/hyperlink" Id="rId157" Target="https://docs.mech-mind.net/en/suite-tutorial/latest/vision-system-introduction.html" TargetMode="External" /><Relationship Type="http://schemas.openxmlformats.org/officeDocument/2006/relationships/hyperlink" Id="rId150" Target="https://docs.nav2.org/rolling/" TargetMode="External" /><Relationship Type="http://schemas.openxmlformats.org/officeDocument/2006/relationships/hyperlink" Id="rId171" Target="https://docs.nvidia.com/deeplearning/tensorrt/latest/getting-started/quick-start-guide.html" TargetMode="External" /><Relationship Type="http://schemas.openxmlformats.org/officeDocument/2006/relationships/hyperlink" Id="rId176" Target="https://docs.nvidia.com/igx/user-guide/latest/NVAIE/nvaie.html" TargetMode="External" /><Relationship Type="http://schemas.openxmlformats.org/officeDocument/2006/relationships/hyperlink" Id="rId69" Target="https://docs.omniverse.nvidia.com/extensions/latest/ext_replicator.html" TargetMode="External" /><Relationship Type="http://schemas.openxmlformats.org/officeDocument/2006/relationships/hyperlink" Id="rId70" Target="https://docs.omniverse.nvidia.com/kit/docs/omni_replicator/latest/source/extensions/omni.replicator.core/docs/API.html" TargetMode="External" /><Relationship Type="http://schemas.openxmlformats.org/officeDocument/2006/relationships/hyperlink" Id="rId182" Target="https://docs.openvino.ai/2026/openvino-workflow/running-inference.html" TargetMode="External" /><Relationship Type="http://schemas.openxmlformats.org/officeDocument/2006/relationships/hyperlink" Id="rId142" Target="https://docs.picknik.ai/software_installation/major_releases/" TargetMode="External" /><Relationship Type="http://schemas.openxmlformats.org/officeDocument/2006/relationships/hyperlink" Id="rId141" Target="https://docs.picknik.ai/technical_specifications/" TargetMode="External" /><Relationship Type="http://schemas.openxmlformats.org/officeDocument/2006/relationships/hyperlink" Id="rId89" Target="https://docs.pytorch.org/docs/2.14/distributed.html" TargetMode="External" /><Relationship Type="http://schemas.openxmlformats.org/officeDocument/2006/relationships/hyperlink" Id="rId88" Target="https://docs.pytorch.org/tutorials/beginner/basics/intro.html" TargetMode="External" /><Relationship Type="http://schemas.openxmlformats.org/officeDocument/2006/relationships/hyperlink" Id="rId154" Target="https://docs.universal-robots.com/Universal_Robots_ROS_Documentation/rolling/doc/ros2_controller_vs_driver.html" TargetMode="External" /><Relationship Type="http://schemas.openxmlformats.org/officeDocument/2006/relationships/hyperlink" Id="rId98" Target="https://docs.wandb.ai/models/artifacts" TargetMode="External" /><Relationship Type="http://schemas.openxmlformats.org/officeDocument/2006/relationships/hyperlink" Id="rId97" Target="https://docs.wandb.ai/models/track" TargetMode="External" /><Relationship Type="http://schemas.openxmlformats.org/officeDocument/2006/relationships/hyperlink" Id="rId99" Target="https://docs.wandb.ai/platform/hosting/hosting-options/" TargetMode="External" /><Relationship Type="http://schemas.openxmlformats.org/officeDocument/2006/relationships/hyperlink" Id="rId175" Target="https://forums.developer.nvidia.com/t/igx-sw-2-0-is-now-live/363924" TargetMode="External" /><Relationship Type="http://schemas.openxmlformats.org/officeDocument/2006/relationships/hyperlink" Id="rId18" Target="https://foxglove.dev/blog/connect-foxglove-to-your-local-player-with-playback-control" TargetMode="External" /><Relationship Type="http://schemas.openxmlformats.org/officeDocument/2006/relationships/hyperlink" Id="rId55" Target="https://gazebosim.org/docs/harmonic/ros2_integration/" TargetMode="External" /><Relationship Type="http://schemas.openxmlformats.org/officeDocument/2006/relationships/hyperlink" Id="rId56" Target="https://gazebosim.org/docs/latest/releases/" TargetMode="External" /><Relationship Type="http://schemas.openxmlformats.org/officeDocument/2006/relationships/hyperlink" Id="rId135" Target="https://github.com/NVIDIA-ISAAC-ROS/isaac_ros_common" TargetMode="External" /><Relationship Type="http://schemas.openxmlformats.org/officeDocument/2006/relationships/hyperlink" Id="rId112" Target="https://github.com/NVIDIA/Isaac-GR00T" TargetMode="External" /><Relationship Type="http://schemas.openxmlformats.org/officeDocument/2006/relationships/hyperlink" Id="rId66" Target="https://github.com/NVIDIA/cosmos" TargetMode="External" /><Relationship Type="http://schemas.openxmlformats.org/officeDocument/2006/relationships/hyperlink" Id="rId147" Target="https://github.com/NVlabs/curobo" TargetMode="External" /><Relationship Type="http://schemas.openxmlformats.org/officeDocument/2006/relationships/hyperlink" Id="rId115" Target="https://github.com/Physical-Intelligence/openpi" TargetMode="External" /><Relationship Type="http://schemas.openxmlformats.org/officeDocument/2006/relationships/hyperlink" Id="rId161" Target="https://github.com/UniversalRobots/Universal_Robots_ROS2_Driver" TargetMode="External" /><Relationship Type="http://schemas.openxmlformats.org/officeDocument/2006/relationships/hyperlink" Id="rId52" Target="https://github.com/google-deepmind/mujoco" TargetMode="External" /><Relationship Type="http://schemas.openxmlformats.org/officeDocument/2006/relationships/hyperlink" Id="rId53" Target="https://github.com/google-deepmind/mujoco_playground" TargetMode="External" /><Relationship Type="http://schemas.openxmlformats.org/officeDocument/2006/relationships/hyperlink" Id="rId106" Target="https://github.com/google/brax" TargetMode="External" /><Relationship Type="http://schemas.openxmlformats.org/officeDocument/2006/relationships/hyperlink" Id="rId49" Target="https://github.com/isaac-sim/IsaacSim" TargetMode="External" /><Relationship Type="http://schemas.openxmlformats.org/officeDocument/2006/relationships/hyperlink" Id="rId105" Target="https://github.com/leggedrobotics/rsl_rl" TargetMode="External" /><Relationship Type="http://schemas.openxmlformats.org/officeDocument/2006/relationships/hyperlink" Id="rId180" Target="https://github.com/microsoft/onnxruntime" TargetMode="External" /><Relationship Type="http://schemas.openxmlformats.org/officeDocument/2006/relationships/hyperlink" Id="rId118" Target="https://github.com/moojink/openvla-oft" TargetMode="External" /><Relationship Type="http://schemas.openxmlformats.org/officeDocument/2006/relationships/hyperlink" Id="rId139" Target="https://github.com/moveit/moveit2" TargetMode="External" /><Relationship Type="http://schemas.openxmlformats.org/officeDocument/2006/relationships/hyperlink" Id="rId78" Target="https://github.com/nvidia-cosmos/cosmos-predict2.5" TargetMode="External" /><Relationship Type="http://schemas.openxmlformats.org/officeDocument/2006/relationships/hyperlink" Id="rId79" Target="https://github.com/nvidia-cosmos/cosmos-predict2.5/blob/main/docs/post-training_video2world_action.md" TargetMode="External" /><Relationship Type="http://schemas.openxmlformats.org/officeDocument/2006/relationships/hyperlink" Id="rId83" Target="https://github.com/nvidia-cosmos/cosmos-reason2" TargetMode="External" /><Relationship Type="http://schemas.openxmlformats.org/officeDocument/2006/relationships/hyperlink" Id="rId67" Target="https://github.com/nvidia-cosmos/cosmos-transfer2.5" TargetMode="External" /><Relationship Type="http://schemas.openxmlformats.org/officeDocument/2006/relationships/hyperlink" Id="rId81" Target="https://github.com/nvidia-cosmos/cosmos-transfer2.5/blob/main/docs/inference.md" TargetMode="External" /><Relationship Type="http://schemas.openxmlformats.org/officeDocument/2006/relationships/hyperlink" Id="rId215" Target="https://github.com/open-rmf/rmf" TargetMode="External" /><Relationship Type="http://schemas.openxmlformats.org/officeDocument/2006/relationships/hyperlink" Id="rId183" Target="https://github.com/openvinotoolkit/openvino" TargetMode="External" /><Relationship Type="http://schemas.openxmlformats.org/officeDocument/2006/relationships/hyperlink" Id="rId117" Target="https://github.com/openvla/openvla" TargetMode="External" /><Relationship Type="http://schemas.openxmlformats.org/officeDocument/2006/relationships/hyperlink" Id="rId24" Target="https://github.com/rerun-io/rerun" TargetMode="External" /><Relationship Type="http://schemas.openxmlformats.org/officeDocument/2006/relationships/hyperlink" Id="rId151" Target="https://github.com/ros-navigation/navigation2" TargetMode="External" /><Relationship Type="http://schemas.openxmlformats.org/officeDocument/2006/relationships/hyperlink" Id="rId199" Target="https://github.com/ros2/rosbag2" TargetMode="External" /><Relationship Type="http://schemas.openxmlformats.org/officeDocument/2006/relationships/hyperlink" Id="rId232" Target="https://group.dhl.com/en/media-relations/press-releases/2025/dhl-group-signs-mou-with-boston-dynamics-and-accelerates-cross-business-automation-strategy.html" TargetMode="External" /><Relationship Type="http://schemas.openxmlformats.org/officeDocument/2006/relationships/hyperlink" Id="rId95" Target="https://huggingface.co/docs/lerobot/inference" TargetMode="External" /><Relationship Type="http://schemas.openxmlformats.org/officeDocument/2006/relationships/hyperlink" Id="rId94" Target="https://huggingface.co/docs/lerobot/main/index" TargetMode="External" /><Relationship Type="http://schemas.openxmlformats.org/officeDocument/2006/relationships/hyperlink" Id="rId169" Target="https://investor.nvidia.com/news/press-release-details/2025/NVIDIA-Blackwell-Powered-Jetson-Thor-Now-Available-Accelerating-the-Age-of-General-Robotics/default.aspx" TargetMode="External" /><Relationship Type="http://schemas.openxmlformats.org/officeDocument/2006/relationships/hyperlink" Id="rId236" Target="https://investors.gxo.com/news-releases/news-release-details/gxo-and-agility-robotics-expand-partnership-accelerate" TargetMode="External" /><Relationship Type="http://schemas.openxmlformats.org/officeDocument/2006/relationships/hyperlink" Id="rId92" Target="https://isaac-sim.github.io/IsaacLab/main/source/concepts/physics-backends/newton.html" TargetMode="External" /><Relationship Type="http://schemas.openxmlformats.org/officeDocument/2006/relationships/hyperlink" Id="rId91" Target="https://isaac-sim.github.io/IsaacLab/main/source/concepts/physics_backends.html" TargetMode="External" /><Relationship Type="http://schemas.openxmlformats.org/officeDocument/2006/relationships/hyperlink" Id="rId73" Target="https://isaac-sim.github.io/IsaacLab/v2.2.0/source/overview/teleop_imitation.html" TargetMode="External" /><Relationship Type="http://schemas.openxmlformats.org/officeDocument/2006/relationships/hyperlink" Id="rId74" Target="https://isaac-sim.github.io/IsaacLab/v2.2.0/source/overview/teleop_imitation.html#common-pitfalls-when-generating-data" TargetMode="External" /><Relationship Type="http://schemas.openxmlformats.org/officeDocument/2006/relationships/hyperlink" Id="rId42" Target="https://library.e.abb.com/public/646aec8533a54008887d8b4146bb1d1a/rs_casestudy_evolut_en_web.pdf" TargetMode="External" /><Relationship Type="http://schemas.openxmlformats.org/officeDocument/2006/relationships/hyperlink" Id="rId164" Target="https://library.e.abb.com/public/f63dc4031d194a58be058eb657441180/3HAC073319%20AM%20Externally%20Guided%20Motion%20RW6-en.pdf?x-sign=BWbSjBUhUwt70d44B8HVhOH3uYGGWVQuy72oK8Yu4Vq6yiBCtA5eQE%2B8jjTH7Ypt" TargetMode="External" /><Relationship Type="http://schemas.openxmlformats.org/officeDocument/2006/relationships/hyperlink" Id="rId21" Target="https://mcap.dev/" TargetMode="External" /><Relationship Type="http://schemas.openxmlformats.org/officeDocument/2006/relationships/hyperlink" Id="rId20" Target="https://mcap.dev/spec" TargetMode="External" /><Relationship Type="http://schemas.openxmlformats.org/officeDocument/2006/relationships/hyperlink" Id="rId101" Target="https://mlflow.org/docs/latest/ml/tracking/" TargetMode="External" /><Relationship Type="http://schemas.openxmlformats.org/officeDocument/2006/relationships/hyperlink" Id="rId102" Target="https://mlflow.org/docs/latest/model-registry/" TargetMode="External" /><Relationship Type="http://schemas.openxmlformats.org/officeDocument/2006/relationships/hyperlink" Id="rId205" Target="https://mobile-industrial-robots.com/blog/higher-order-mobile-robotics" TargetMode="External" /><Relationship Type="http://schemas.openxmlformats.org/officeDocument/2006/relationships/hyperlink" Id="rId229" Target="https://mobile-industrial-robots.com/cases/denso" TargetMode="External" /><Relationship Type="http://schemas.openxmlformats.org/officeDocument/2006/relationships/hyperlink" Id="rId207" Target="https://mobile-industrial-robots.com/de/falle/forvia" TargetMode="External" /><Relationship Type="http://schemas.openxmlformats.org/officeDocument/2006/relationships/hyperlink" Id="rId138" Target="https://moveit.picknik.ai/main/doc/concepts/move_group.html" TargetMode="External" /><Relationship Type="http://schemas.openxmlformats.org/officeDocument/2006/relationships/hyperlink" Id="rId107" Target="https://mujoco.readthedocs.io/en/stable/mjx.html" TargetMode="External" /><Relationship Type="http://schemas.openxmlformats.org/officeDocument/2006/relationships/hyperlink" Id="rId128" Target="https://newsroom.fedex.com/newsroom/global-english/fedex-and-dexterity-expand-physical-ai-deployment-for-autonomous-trailer-loading-at-hagerstown-hub" TargetMode="External" /><Relationship Type="http://schemas.openxmlformats.org/officeDocument/2006/relationships/hyperlink" Id="rId133" Target="https://nvidia-isaac-ros.github.io/" TargetMode="External" /><Relationship Type="http://schemas.openxmlformats.org/officeDocument/2006/relationships/hyperlink" Id="rId134" Target="https://nvidia-isaac-ros.github.io/repositories_and_packages/isaac_ros_nvblox/index.html" TargetMode="External" /><Relationship Type="http://schemas.openxmlformats.org/officeDocument/2006/relationships/hyperlink" Id="rId136" Target="https://nvidia-isaac-ros.github.io/repositories_and_packages/isaac_ros_visual_slam/index.html" TargetMode="External" /><Relationship Type="http://schemas.openxmlformats.org/officeDocument/2006/relationships/hyperlink" Id="rId145" Target="https://nvlabs.github.io/curobo/latest/getting-started/motion_planning.html" TargetMode="External" /><Relationship Type="http://schemas.openxmlformats.org/officeDocument/2006/relationships/hyperlink" Id="rId146" Target="https://nvlabs.github.io/curobo/latest/reference/api_overview.html" TargetMode="External" /><Relationship Type="http://schemas.openxmlformats.org/officeDocument/2006/relationships/hyperlink" Id="rId179" Target="https://onnxruntime.ai/" TargetMode="External" /><Relationship Type="http://schemas.openxmlformats.org/officeDocument/2006/relationships/hyperlink" Id="rId178" Target="https://onnxruntime.ai/docs/execution-providers/" TargetMode="External" /><Relationship Type="http://schemas.openxmlformats.org/officeDocument/2006/relationships/hyperlink" Id="rId213" Target="https://osrf.github.io/ros2multirobotbook/integration_fleets.html" TargetMode="External" /><Relationship Type="http://schemas.openxmlformats.org/officeDocument/2006/relationships/hyperlink" Id="rId216" Target="https://osrf.github.io/ros2multirobotbook/integration_fleets_adapter_tutorial.html" TargetMode="External" /><Relationship Type="http://schemas.openxmlformats.org/officeDocument/2006/relationships/hyperlink" Id="rId143" Target="https://picknik.ai/case-study-automotive/" TargetMode="External" /><Relationship Type="http://schemas.openxmlformats.org/officeDocument/2006/relationships/hyperlink" Id="rId26" Target="https://rerun.io/blog/data-layer-for-robot-learning" TargetMode="External" /><Relationship Type="http://schemas.openxmlformats.org/officeDocument/2006/relationships/hyperlink" Id="rId25" Target="https://rerun.io/hub" TargetMode="External" /><Relationship Type="http://schemas.openxmlformats.org/officeDocument/2006/relationships/hyperlink" Id="rId23" Target="https://rerun.io/sdk" TargetMode="External" /><Relationship Type="http://schemas.openxmlformats.org/officeDocument/2006/relationships/hyperlink" Id="rId29" Target="https://scale.com/blog/physical-ai" TargetMode="External" /><Relationship Type="http://schemas.openxmlformats.org/officeDocument/2006/relationships/hyperlink" Id="rId28" Target="https://scale.com/physical-ai" TargetMode="External" /><Relationship Type="http://schemas.openxmlformats.org/officeDocument/2006/relationships/hyperlink" Id="rId242" Target="https://traton.com/en/newsroom/press-releases/the-traton-group-and-applied-intuition-announce-strategic-partnership-on-vehicle-software.html" TargetMode="External" /><Relationship Type="http://schemas.openxmlformats.org/officeDocument/2006/relationships/hyperlink" Id="rId227" Target="https://www.abb.com/global/en/areas/robotics/products/software/pickmaster-twin" TargetMode="External" /><Relationship Type="http://schemas.openxmlformats.org/officeDocument/2006/relationships/hyperlink" Id="rId40" Target="https://www.abb.com/global/en/areas/robotics/products/software/robotstudio-suite" TargetMode="External" /><Relationship Type="http://schemas.openxmlformats.org/officeDocument/2006/relationships/hyperlink" Id="rId39" Target="https://www.abb.com/global/en/areas/robotics/products/software/robotstudio-suite/robotstudio-desktop" TargetMode="External" /><Relationship Type="http://schemas.openxmlformats.org/officeDocument/2006/relationships/hyperlink" Id="rId41" Target="https://www.abb.com/global/en/areas/robotics/products/software/robotstudio-suite/robotstudio-license" TargetMode="External" /><Relationship Type="http://schemas.openxmlformats.org/officeDocument/2006/relationships/hyperlink" Id="rId237" Target="https://www.agilityrobotics.com/solutions" TargetMode="External" /><Relationship Type="http://schemas.openxmlformats.org/officeDocument/2006/relationships/hyperlink" Id="rId243" Target="https://www.appliedintuition.com/press-releases/audi" TargetMode="External" /><Relationship Type="http://schemas.openxmlformats.org/officeDocument/2006/relationships/hyperlink" Id="rId192" Target="https://www.appliedintuition.com/press-releases/national-instruments" TargetMode="External" /><Relationship Type="http://schemas.openxmlformats.org/officeDocument/2006/relationships/hyperlink" Id="rId193" Target="https://www.appliedintuition.com/press-releases/porsche" TargetMode="External" /><Relationship Type="http://schemas.openxmlformats.org/officeDocument/2006/relationships/hyperlink" Id="rId191" Target="https://www.appliedintuition.com/products" TargetMode="External" /><Relationship Type="http://schemas.openxmlformats.org/officeDocument/2006/relationships/hyperlink" Id="rId240" Target="https://www.bmwgroup.com/en/company/production.html" TargetMode="External" /><Relationship Type="http://schemas.openxmlformats.org/officeDocument/2006/relationships/hyperlink" Id="rId235" Target="https://www.bmwgroup.com/en/news/general/2026/humanoid-robot-in-leipzig.html" TargetMode="External" /><Relationship Type="http://schemas.openxmlformats.org/officeDocument/2006/relationships/hyperlink" Id="rId127" Target="https://www.dexterity.ai/" TargetMode="External" /><Relationship Type="http://schemas.openxmlformats.org/officeDocument/2006/relationships/hyperlink" Id="rId126" Target="https://www.dexterity.ai/mech" TargetMode="External" /><Relationship Type="http://schemas.openxmlformats.org/officeDocument/2006/relationships/hyperlink" Id="rId197" Target="https://www.dspace.com/en/pub/home/company/customers.cfm" TargetMode="External" /><Relationship Type="http://schemas.openxmlformats.org/officeDocument/2006/relationships/hyperlink" Id="rId196" Target="https://www.dspace.com/en/pub/home/news/dspace_pressroom/press/scalexio-fsx-extension.cfm" TargetMode="External" /><Relationship Type="http://schemas.openxmlformats.org/officeDocument/2006/relationships/hyperlink" Id="rId195" Target="https://www.dspace.com/en/pub/home/products/hw/simulator_hardware/scalexio.cfm" TargetMode="External" /><Relationship Type="http://schemas.openxmlformats.org/officeDocument/2006/relationships/hyperlink" Id="rId220" Target="https://www.formant.ai/" TargetMode="External" /><Relationship Type="http://schemas.openxmlformats.org/officeDocument/2006/relationships/hyperlink" Id="rId221" Target="https://www.formant.ai/burro" TargetMode="External" /><Relationship Type="http://schemas.openxmlformats.org/officeDocument/2006/relationships/hyperlink" Id="rId211" Target="https://www.inorbit.ai/blog/instock-and-inorbit" TargetMode="External" /><Relationship Type="http://schemas.openxmlformats.org/officeDocument/2006/relationships/hyperlink" Id="rId184" Target="https://www.intel.com/content/www/us/en/newsroom/news/client-computing/intel-powered-medical-exoskeleton-helps-patients-get-back-on-their-feet.html" TargetMode="External" /><Relationship Type="http://schemas.openxmlformats.org/officeDocument/2006/relationships/hyperlink" Id="rId62" Target="https://www.ipg-automotive.com/solutions/product-portfolio/carmaker" TargetMode="External" /><Relationship Type="http://schemas.openxmlformats.org/officeDocument/2006/relationships/hyperlink" Id="rId158" Target="https://www.mech-mind.com/cases/picking-of-automotive-components-for-spot-welding.html" TargetMode="External" /><Relationship Type="http://schemas.openxmlformats.org/officeDocument/2006/relationships/hyperlink" Id="rId76" Target="https://www.nvidia.com/en-us/ai/cosmos/" TargetMode="External" /><Relationship Type="http://schemas.openxmlformats.org/officeDocument/2006/relationships/hyperlink" Id="rId113" Target="https://www.nvidia.com/en-us/industries/robotics/isaac-groot/" TargetMode="External" /><Relationship Type="http://schemas.openxmlformats.org/officeDocument/2006/relationships/hyperlink" Id="rId214" Target="https://www.open-rmf.org/" TargetMode="External" /><Relationship Type="http://schemas.openxmlformats.org/officeDocument/2006/relationships/hyperlink" Id="rId58" Target="https://www.openrobotics.org/blog/2021/9/27/darpa-subt-final-competition" TargetMode="External" /><Relationship Type="http://schemas.openxmlformats.org/officeDocument/2006/relationships/hyperlink" Id="rId123" Target="https://www.osaro.com/" TargetMode="External" /><Relationship Type="http://schemas.openxmlformats.org/officeDocument/2006/relationships/hyperlink" Id="rId34" Target="https://www.roboto.ai/customers/brinc" TargetMode="External" /><Relationship Type="http://schemas.openxmlformats.org/officeDocument/2006/relationships/hyperlink" Id="rId31" Target="https://www.roboto.ai/docs" TargetMode="External" /><Relationship Type="http://schemas.openxmlformats.org/officeDocument/2006/relationships/hyperlink" Id="rId32" Target="https://www.roboto.ai/docs/learn/formats" TargetMode="External" /><Relationship Type="http://schemas.openxmlformats.org/officeDocument/2006/relationships/hyperlink" Id="rId33" Target="https://www.roboto.ai/pricing" TargetMode="External" /><Relationship Type="http://schemas.openxmlformats.org/officeDocument/2006/relationships/hyperlink" Id="rId186" Target="https://www.siemens.com/en-us/products/industrial-edge/devices/" TargetMode="External" /><Relationship Type="http://schemas.openxmlformats.org/officeDocument/2006/relationships/hyperlink" Id="rId187" Target="https://www.siemens.com/en-us/products/industrial-edge/edge-computing-architecture/" TargetMode="External" /><Relationship Type="http://schemas.openxmlformats.org/officeDocument/2006/relationships/hyperlink" Id="rId44" Target="https://www.siemens.com/en-us/products/tecnomatix/offerings/" TargetMode="External" /><Relationship Type="http://schemas.openxmlformats.org/officeDocument/2006/relationships/hyperlink" Id="rId162" Target="https://www.universal-robots.com/developer/communication-protocol/ros-and-ros2-driver/" TargetMode="External" /><Relationship Type="http://schemas.openxmlformats.org/officeDocument/2006/relationships/hyperlink" Id="rId226" Target="https://www.universal-robots.com/plus/products/mech-mind-robotics/mech-mind-3d-vision/" TargetMode="External" /><Relationship Type="http://schemas.openxmlformats.org/officeDocument/2006/relationships/hyperlink" Id="rId160" Target="https://www.universal-robots.com/products/software/integration/" TargetMode="External" /><Relationship Type="http://schemas.openxmlformats.org/officeDocument/2006/relationships/hyperlink" Id="rId239" Target="https://www.visit-bmwgroup.com/en/virtual-production-at-the-future-bmw-group-plant-in-debrecen/" TargetMode="External" /><Relationship Type="http://schemas.openxmlformats.org/officeDocument/2006/relationships/hyperlink" Id="rId124" Target="https://www.zennioptical.com/blog/revolutionizing-eyewear-fulfillment-the-role-of-robotics/" TargetMode="External"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vt="http://schemas.openxmlformats.org/officeDocument/2006/docPropsVTypes" xmlns:ap="http://schemas.openxmlformats.org/officeDocument/2006/extended-properties">
  <ap:Words>83</ap:Words>
  <ap:SharedDoc>false</ap:SharedDoc>
  <ap:HyperlinksChanged>false</ap:HyperlinksChanged>
  <ap:Lines>12</ap:Lines>
  <ap:AppVersion>12.0000</ap:AppVersion>
  <ap:LinksUpToDate>false</ap:LinksUpToDate>
  <ap:Application>Microsoft Word 12.0.0</ap:Application>
  <ap:CharactersWithSpaces>583</ap:CharactersWithSpaces>
  <ap:Template>Normal.dotm</ap:Template>
  <ap:DocSecurity>0</ap:DocSecurity>
  <ap:TotalTime>6</ap:TotalTime>
  <ap:ScaleCrop>false</ap:ScaleCrop>
  <ap:Characters>475</ap:Characters>
  <ap:Paragraphs>8</ap:Paragraphs>
  <ap:Pages>1</ap:Pages>
</ap:Properties>
</file>

<file path=docProps/core.xml><?xml version="1.0" encoding="utf-8"?>
<coreProperties xmlns:dc="http://purl.org/dc/elements/1.1/" xmlns:dcterms="http://purl.org/dc/terms/" xmlns:xsi="http://www.w3.org/2001/XMLSchema-instance" xmlns="http://schemas.openxmlformats.org/package/2006/metadata/core-properties">
  <dc:title>Physical AI：业界产品与端到端方案</dc:title>
  <dc:creator>研究整理</dc:creator>
  <dc:language>zh-CN</dc:language>
  <keywords/>
  <dcterms:created xsi:type="dcterms:W3CDTF">2026-10-27T08:42:34.0000000Z</dcterms:created>
  <dcterms:modified xsi:type="dcterms:W3CDTF">2026-10-27T08:42:34.0000000Z</dcterms:modified>
</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OfficeCLI.Version">
    <vt:lpwstr>1.0.157</vt:lpwstr>
  </op:property>
  <op:property fmtid="{D5CDD505-2E9C-101B-9397-08002B2CF9AE}" pid="3" name="OfficeCLI.LastModified">
    <vt:lpwstr>2026-10-27T08:42:54Z</vt:lpwstr>
  </op:property>
</op:Properties>
</file>