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BlinkMacSystemFont;Lucida Grande;Segoe UI;Ubuntu;Cantarell;sans-serif" w:hAnsi="BlinkMacSystemFont;Lucida Grande;Segoe UI;Ubuntu;Cantarell;sans-serif"/>
          <w:b/>
          <w:i w:val="false"/>
          <w:caps w:val="false"/>
          <w:smallCaps w:val="false"/>
          <w:color w:val="000000"/>
          <w:spacing w:val="0"/>
        </w:rPr>
      </w:pPr>
      <w:bookmarkStart w:id="0" w:name="loan-applications-created-2015"/>
      <w:bookmarkEnd w:id="0"/>
      <w:r>
        <w:rPr>
          <w:rFonts w:ascii="BlinkMacSystemFont;Lucida Grande;Segoe UI;Ubuntu;Cantarell;sans-serif" w:hAnsi="BlinkMacSystemFont;Lucida Grande;Segoe UI;Ubuntu;Cantarell;sans-serif"/>
          <w:b/>
          <w:i w:val="false"/>
          <w:caps w:val="false"/>
          <w:smallCaps w:val="false"/>
          <w:color w:val="000000"/>
          <w:spacing w:val="0"/>
        </w:rPr>
        <w:t>Loan Applications Created 2015</w:t>
      </w:r>
    </w:p>
    <w:p>
      <w:pPr>
        <w:pStyle w:val="TextBody"/>
        <w:widowControl/>
        <w:spacing w:lineRule="auto" w:line="384" w:before="0" w:after="0"/>
        <w:ind w:left="0" w:right="0" w:hanging="0"/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These include all loan applications irregardless of application outcome. Applications fall into these categories:</w:t>
      </w:r>
    </w:p>
    <w:p>
      <w:pPr>
        <w:pStyle w:val="TextBody"/>
        <w:widowControl/>
        <w:spacing w:lineRule="auto" w:line="384" w:before="0" w:after="0"/>
        <w:ind w:left="0" w:right="0" w:hanging="0"/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  <w:sz w:val="20"/>
        </w:rPr>
        <w:t>1 -- Loan originated</w:t>
        <w:br/>
        <w:t>2 -- Application approved but not accepted</w:t>
        <w:br/>
        <w:t>3 -- Application denied by financial institution</w:t>
        <w:br/>
        <w:t>4 -- Application withdrawn by applicant</w:t>
        <w:br/>
        <w:t>5 -- File closed for incompleteness</w:t>
        <w:br/>
        <w:t>6 -- Loan purchased by the institution</w:t>
        <w:br/>
        <w:t>7 -- Preapproval request denied by financial institution</w:t>
        <w:br/>
        <w:t>8 -- Preapproval request approved but not accepted (optional reporting)</w:t>
      </w:r>
    </w:p>
    <w:tbl>
      <w:tblPr>
        <w:tblW w:w="9722" w:type="dxa"/>
        <w:jc w:val="left"/>
        <w:tblInd w:w="28" w:type="dxa"/>
        <w:tblBorders>
          <w:top w:val="single" w:sz="2" w:space="0" w:color="4B5362"/>
          <w:left w:val="single" w:sz="2" w:space="0" w:color="4B5362"/>
          <w:bottom w:val="single" w:sz="2" w:space="0" w:color="4B5362"/>
          <w:right w:val="single" w:sz="2" w:space="0" w:color="4B5362"/>
          <w:insideH w:val="single" w:sz="2" w:space="0" w:color="4B5362"/>
          <w:insideV w:val="single" w:sz="2" w:space="0" w:color="4B5362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594"/>
        <w:gridCol w:w="2077"/>
        <w:gridCol w:w="1223"/>
        <w:gridCol w:w="2834"/>
        <w:gridCol w:w="1994"/>
      </w:tblGrid>
      <w:tr>
        <w:trPr>
          <w:tblHeader w:val="true"/>
        </w:trPr>
        <w:tc>
          <w:tcPr>
            <w:tcW w:w="159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Property Type</w:t>
            </w:r>
          </w:p>
        </w:tc>
        <w:tc>
          <w:tcPr>
            <w:tcW w:w="2077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jc w:val="right"/>
              <w:rPr>
                <w:color w:val="000000"/>
              </w:rPr>
            </w:pPr>
            <w:r>
              <w:rPr>
                <w:color w:val="000000"/>
              </w:rPr>
              <w:t>Loan Volume(000s)</w:t>
            </w:r>
          </w:p>
        </w:tc>
        <w:tc>
          <w:tcPr>
            <w:tcW w:w="1223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jc w:val="right"/>
              <w:rPr>
                <w:color w:val="000000"/>
              </w:rPr>
            </w:pPr>
            <w:r>
              <w:rPr>
                <w:color w:val="000000"/>
              </w:rPr>
              <w:t>Loans Qty.</w:t>
            </w:r>
          </w:p>
        </w:tc>
        <w:tc>
          <w:tcPr>
            <w:tcW w:w="283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jc w:val="right"/>
              <w:rPr>
                <w:color w:val="000000"/>
              </w:rPr>
            </w:pPr>
            <w:r>
              <w:rPr>
                <w:color w:val="000000"/>
              </w:rPr>
              <w:t>Loan Volume(000s)(&lt;$2M)</w:t>
            </w:r>
          </w:p>
        </w:tc>
        <w:tc>
          <w:tcPr>
            <w:tcW w:w="199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jc w:val="right"/>
              <w:rPr>
                <w:color w:val="000000"/>
              </w:rPr>
            </w:pPr>
            <w:r>
              <w:rPr>
                <w:color w:val="000000"/>
              </w:rPr>
              <w:t>Loan Qty. (&lt;$2M)</w:t>
            </w:r>
          </w:p>
        </w:tc>
      </w:tr>
      <w:tr>
        <w:trPr/>
        <w:tc>
          <w:tcPr>
            <w:tcW w:w="159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1-4 Unit</w:t>
            </w:r>
          </w:p>
        </w:tc>
        <w:tc>
          <w:tcPr>
            <w:tcW w:w="2077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3,126,687,748</w:t>
            </w:r>
          </w:p>
        </w:tc>
        <w:tc>
          <w:tcPr>
            <w:tcW w:w="1223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13,903,947</w:t>
            </w:r>
          </w:p>
        </w:tc>
        <w:tc>
          <w:tcPr>
            <w:tcW w:w="283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305,705,327</w:t>
            </w:r>
          </w:p>
        </w:tc>
        <w:tc>
          <w:tcPr>
            <w:tcW w:w="199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13,882,769</w:t>
            </w:r>
          </w:p>
        </w:tc>
      </w:tr>
      <w:tr>
        <w:trPr/>
        <w:tc>
          <w:tcPr>
            <w:tcW w:w="159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Multifamily</w:t>
            </w:r>
          </w:p>
        </w:tc>
        <w:tc>
          <w:tcPr>
            <w:tcW w:w="2077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197,038,363</w:t>
            </w:r>
          </w:p>
        </w:tc>
        <w:tc>
          <w:tcPr>
            <w:tcW w:w="1223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54,739</w:t>
            </w:r>
          </w:p>
        </w:tc>
        <w:tc>
          <w:tcPr>
            <w:tcW w:w="283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25,507,091</w:t>
            </w:r>
          </w:p>
        </w:tc>
        <w:tc>
          <w:tcPr>
            <w:tcW w:w="199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37,674</w:t>
            </w:r>
          </w:p>
        </w:tc>
      </w:tr>
      <w:tr>
        <w:trPr/>
        <w:tc>
          <w:tcPr>
            <w:tcW w:w="159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Manufactured</w:t>
            </w:r>
          </w:p>
        </w:tc>
        <w:tc>
          <w:tcPr>
            <w:tcW w:w="2077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32,776,872</w:t>
            </w:r>
          </w:p>
        </w:tc>
        <w:tc>
          <w:tcPr>
            <w:tcW w:w="1223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415,498</w:t>
            </w:r>
          </w:p>
        </w:tc>
        <w:tc>
          <w:tcPr>
            <w:tcW w:w="283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31,507,707</w:t>
            </w:r>
          </w:p>
        </w:tc>
        <w:tc>
          <w:tcPr>
            <w:tcW w:w="1994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415,374</w:t>
            </w:r>
          </w:p>
        </w:tc>
      </w:tr>
    </w:tbl>
    <w:p>
      <w:pPr>
        <w:pStyle w:val="Heading2"/>
        <w:widowControl/>
        <w:spacing w:lineRule="auto" w:line="288"/>
        <w:ind w:left="0" w:right="0" w:hanging="0"/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</w:rPr>
      </w:pPr>
      <w:bookmarkStart w:id="1" w:name="2015-multifamily-applications-closed"/>
      <w:bookmarkEnd w:id="1"/>
      <w:r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</w:rPr>
        <w:t>2015 Multifamily Applications Closed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70" w:before="0" w:after="140"/>
        <w:ind w:left="707" w:hanging="0"/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  <w:sz w:val="20"/>
        </w:rPr>
        <w:t>Loan Amount &lt; $2,000,000s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70" w:before="0" w:after="140"/>
        <w:ind w:left="707" w:hanging="0"/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  <w:sz w:val="20"/>
        </w:rPr>
        <w:t>Loan Originated / Closed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270" w:before="0" w:after="140"/>
        <w:ind w:left="707" w:hanging="0"/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BlinkMacSystemFont;Lucida Grande;Segoe UI;Ubuntu;Cantarell;sans-serif" w:hAnsi="BlinkMacSystemFont;Lucida Grande;Segoe UI;Ubuntu;Cantarell;sans-serif"/>
          <w:b w:val="false"/>
          <w:i w:val="false"/>
          <w:caps w:val="false"/>
          <w:smallCaps w:val="false"/>
          <w:color w:val="000000"/>
          <w:spacing w:val="0"/>
          <w:sz w:val="20"/>
        </w:rPr>
        <w:t>Multifamily Loans (5| Units)</w:t>
      </w:r>
    </w:p>
    <w:tbl>
      <w:tblPr>
        <w:tblW w:w="9972" w:type="dxa"/>
        <w:jc w:val="left"/>
        <w:tblInd w:w="28" w:type="dxa"/>
        <w:tblBorders>
          <w:top w:val="single" w:sz="2" w:space="0" w:color="4B5362"/>
          <w:left w:val="single" w:sz="2" w:space="0" w:color="4B5362"/>
          <w:bottom w:val="single" w:sz="2" w:space="0" w:color="4B5362"/>
          <w:right w:val="single" w:sz="2" w:space="0" w:color="4B5362"/>
          <w:insideH w:val="single" w:sz="2" w:space="0" w:color="4B5362"/>
          <w:insideV w:val="single" w:sz="2" w:space="0" w:color="4B5362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5399"/>
        <w:gridCol w:w="1942"/>
        <w:gridCol w:w="2631"/>
      </w:tblGrid>
      <w:tr>
        <w:trPr>
          <w:tblHeader w:val="true"/>
        </w:trPr>
        <w:tc>
          <w:tcPr>
            <w:tcW w:w="5399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Loan Purchaser</w:t>
            </w:r>
          </w:p>
        </w:tc>
        <w:tc>
          <w:tcPr>
            <w:tcW w:w="1942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jc w:val="right"/>
              <w:rPr>
                <w:color w:val="000000"/>
              </w:rPr>
            </w:pPr>
            <w:r>
              <w:rPr>
                <w:color w:val="000000"/>
              </w:rPr>
              <w:t>Loan Volume(000s)</w:t>
            </w:r>
          </w:p>
        </w:tc>
        <w:tc>
          <w:tcPr>
            <w:tcW w:w="2631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jc w:val="right"/>
              <w:rPr>
                <w:color w:val="000000"/>
              </w:rPr>
            </w:pPr>
            <w:r>
              <w:rPr>
                <w:color w:val="000000"/>
              </w:rPr>
              <w:t>Loan Volume(000s)(&lt;$2M)</w:t>
            </w:r>
          </w:p>
        </w:tc>
      </w:tr>
      <w:tr>
        <w:trPr/>
        <w:tc>
          <w:tcPr>
            <w:tcW w:w="5399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Loan was not originated or was not sold in 2015</w:t>
            </w:r>
          </w:p>
        </w:tc>
        <w:tc>
          <w:tcPr>
            <w:tcW w:w="1942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88,268,224</w:t>
            </w:r>
          </w:p>
        </w:tc>
        <w:tc>
          <w:tcPr>
            <w:tcW w:w="2631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18,255,569</w:t>
            </w:r>
          </w:p>
        </w:tc>
      </w:tr>
      <w:tr>
        <w:trPr/>
        <w:tc>
          <w:tcPr>
            <w:tcW w:w="5399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Life company / credit union/mortgage bank / finance company</w:t>
            </w:r>
          </w:p>
        </w:tc>
        <w:tc>
          <w:tcPr>
            <w:tcW w:w="1942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184,737</w:t>
            </w:r>
          </w:p>
        </w:tc>
        <w:tc>
          <w:tcPr>
            <w:tcW w:w="2631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54,895</w:t>
            </w:r>
          </w:p>
        </w:tc>
      </w:tr>
      <w:tr>
        <w:trPr/>
        <w:tc>
          <w:tcPr>
            <w:tcW w:w="5399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Commercial bank / savings bank / savings association</w:t>
            </w:r>
          </w:p>
        </w:tc>
        <w:tc>
          <w:tcPr>
            <w:tcW w:w="1942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759,036</w:t>
            </w:r>
          </w:p>
        </w:tc>
        <w:tc>
          <w:tcPr>
            <w:tcW w:w="2631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197,391</w:t>
            </w:r>
          </w:p>
        </w:tc>
      </w:tr>
      <w:tr>
        <w:trPr/>
        <w:tc>
          <w:tcPr>
            <w:tcW w:w="5399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Other type of purchaser</w:t>
            </w:r>
          </w:p>
        </w:tc>
        <w:tc>
          <w:tcPr>
            <w:tcW w:w="1942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1,225,771</w:t>
            </w:r>
          </w:p>
        </w:tc>
        <w:tc>
          <w:tcPr>
            <w:tcW w:w="2631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210,328</w:t>
            </w:r>
          </w:p>
        </w:tc>
      </w:tr>
      <w:tr>
        <w:trPr/>
        <w:tc>
          <w:tcPr>
            <w:tcW w:w="5399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Private securitization</w:t>
            </w:r>
          </w:p>
        </w:tc>
        <w:tc>
          <w:tcPr>
            <w:tcW w:w="1942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962,447</w:t>
            </w:r>
          </w:p>
        </w:tc>
        <w:tc>
          <w:tcPr>
            <w:tcW w:w="2631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24,786</w:t>
            </w:r>
          </w:p>
        </w:tc>
      </w:tr>
      <w:tr>
        <w:trPr/>
        <w:tc>
          <w:tcPr>
            <w:tcW w:w="5399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Fannie Mae (FNMA)</w:t>
            </w:r>
          </w:p>
        </w:tc>
        <w:tc>
          <w:tcPr>
            <w:tcW w:w="1942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2,869,298</w:t>
            </w:r>
          </w:p>
        </w:tc>
        <w:tc>
          <w:tcPr>
            <w:tcW w:w="2631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332,127</w:t>
            </w:r>
          </w:p>
        </w:tc>
      </w:tr>
      <w:tr>
        <w:trPr/>
        <w:tc>
          <w:tcPr>
            <w:tcW w:w="5399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Freddie Mac (FHLMC)</w:t>
            </w:r>
          </w:p>
        </w:tc>
        <w:tc>
          <w:tcPr>
            <w:tcW w:w="1942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19,483,786</w:t>
            </w:r>
          </w:p>
        </w:tc>
        <w:tc>
          <w:tcPr>
            <w:tcW w:w="2631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264,373</w:t>
            </w:r>
          </w:p>
        </w:tc>
      </w:tr>
      <w:tr>
        <w:trPr/>
        <w:tc>
          <w:tcPr>
            <w:tcW w:w="5399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Affiliate institution</w:t>
            </w:r>
          </w:p>
        </w:tc>
        <w:tc>
          <w:tcPr>
            <w:tcW w:w="1942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2,515,078</w:t>
            </w:r>
          </w:p>
        </w:tc>
        <w:tc>
          <w:tcPr>
            <w:tcW w:w="2631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138,364</w:t>
            </w:r>
          </w:p>
        </w:tc>
      </w:tr>
      <w:tr>
        <w:trPr/>
        <w:tc>
          <w:tcPr>
            <w:tcW w:w="5399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Ginnie Mae (GNMA)</w:t>
            </w:r>
          </w:p>
        </w:tc>
        <w:tc>
          <w:tcPr>
            <w:tcW w:w="1942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5,228,877</w:t>
            </w:r>
          </w:p>
        </w:tc>
        <w:tc>
          <w:tcPr>
            <w:tcW w:w="2631" w:type="dxa"/>
            <w:tcBorders>
              <w:top w:val="single" w:sz="2" w:space="0" w:color="4B5362"/>
              <w:left w:val="single" w:sz="2" w:space="0" w:color="4B5362"/>
              <w:bottom w:val="single" w:sz="2" w:space="0" w:color="4B5362"/>
              <w:right w:val="single" w:sz="2" w:space="0" w:color="4B5362"/>
              <w:insideH w:val="single" w:sz="2" w:space="0" w:color="4B5362"/>
              <w:insideV w:val="single" w:sz="2" w:space="0" w:color="4B5362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color w:val="000000"/>
              </w:rPr>
            </w:pPr>
            <w:r>
              <w:rPr>
                <w:color w:val="000000"/>
              </w:rPr>
              <w:t>111,404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linkMacSystemFont">
    <w:altName w:val="Lucida Grand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187</Words>
  <Characters>1181</Characters>
  <CharactersWithSpaces>1308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2017-06-06T15:32:01Z</dcterms:created>
  <dc:creator/>
  <dc:description/>
  <dc:language>en-US</dc:language>
  <cp:lastModifiedBy/>
  <dcterms:modified xsi:type="dcterms:W3CDTF">2017-06-06T15:34:20Z</dcterms:modified>
  <cp:revision>1</cp:revision>
  <dc:subject/>
  <dc:title/>
</cp:coreProperties>
</file>