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Agent Resilience Project</w:t>
      </w:r>
    </w:p>
    <w:p>
      <w:r>
        <w:t xml:space="preserve">High-Level Schedule</w:t>
      </w:r>
    </w:p>
    <w:p>
      <w:pPr>
        <w:spacing w:after="50"/>
      </w:pPr>
      <w:r>
        <w:rPr>
          <w:b/>
          <w:bCs/>
        </w:rPr>
        <w:t xml:space="preserve">Prepared by: </w:t>
      </w:r>
      <w:r>
        <w:t xml:space="preserve">Ian Rashmika — Project Lead</w:t>
      </w:r>
    </w:p>
    <w:p>
      <w:pPr>
        <w:spacing w:after="300"/>
      </w:pPr>
      <w:r>
        <w:rPr>
          <w:b/>
          <w:bCs/>
        </w:rPr>
        <w:t xml:space="preserve">Date: </w:t>
      </w:r>
      <w:r>
        <w:t xml:space="preserve">24/08/2026</w:t>
      </w:r>
    </w:p>
    <w:p>
      <w:r>
        <w:t xml:space="preserve">Phase Plan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fill="2E405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phase</w:t>
            </w:r>
          </w:p>
        </w:tc>
        <w:tc>
          <w:tcPr>
            <w:tcW w:type="dxa" w:w="1800"/>
            <w:shd w:fill="2E405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2600"/>
            <w:shd w:fill="2E405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1400"/>
            <w:shd w:fill="2E405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start</w:t>
            </w:r>
          </w:p>
        </w:tc>
        <w:tc>
          <w:tcPr>
            <w:tcW w:type="dxa" w:w="1400"/>
            <w:shd w:fill="2E405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end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Iteration 0 – Project Setup</w:t>
            </w:r>
          </w:p>
        </w:tc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Team and project structure established</w:t>
            </w:r>
          </w:p>
        </w:tc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Team charter, containment declaration, GitHub repository, hardware check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Week 1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Iteration 1 – Model-Layer Security</w:t>
            </w:r>
          </w:p>
        </w:tc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Qwen safety-alignment experiment completed</w:t>
            </w:r>
          </w:p>
        </w:tc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Baseline results, LoRA results, refusal analysis and ASR comparison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Week 2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Week 3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Iteration 2 – Next Adversarial Testing Stage</w:t>
            </w:r>
          </w:p>
        </w:tc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Next tutor-provided security experiment completed</w:t>
            </w:r>
          </w:p>
        </w:tc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 evidence, results and technical findings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Week 3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Week 4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Iteration 3 – Extended Security Testing</w:t>
            </w:r>
          </w:p>
        </w:tc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Additional attack surface evaluated</w:t>
            </w:r>
          </w:p>
        </w:tc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Experimental results and documented findings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Week 4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Week 5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Iteration 4 – Monitoring / Defence</w:t>
            </w:r>
          </w:p>
        </w:tc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Monitoring and detection environment evaluated</w:t>
            </w:r>
          </w:p>
        </w:tc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Wazuh or relevant monitoring evidence and findings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Week 5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Week 6</w:t>
            </w:r>
          </w:p>
        </w:tc>
      </w:tr>
      <w:tr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Iteration 5 – Integration &amp; Evaluation</w:t>
            </w:r>
          </w:p>
        </w:tc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Findings consolidated into project solution</w:t>
            </w:r>
          </w:p>
        </w:tc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Integrated testing approach, evaluation results and updated toolkit/documentation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Later project stage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Before finalisation</w:t>
            </w:r>
          </w:p>
        </w:tc>
      </w:tr>
    </w:tbl>
    <w:p>
      <w:pPr>
        <w:spacing w:before="400"/>
      </w:pPr>
      <w:r>
        <w:t xml:space="preserve">Critical Path</w:t>
      </w:r>
    </w:p>
    <w:p>
      <w:pPr>
        <w:spacing w:after="200"/>
      </w:pPr>
      <w:r>
        <w:t xml:space="preserve">The critical path is the longest chain of dependent tasks; any slip on it slips the whole project. Path: A → B → C → E → F.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700"/>
            <w:shd w:fill="2E405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shd w:fill="2E405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600"/>
            <w:shd w:fill="2E405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Predecessor(s)</w:t>
            </w:r>
          </w:p>
        </w:tc>
        <w:tc>
          <w:tcPr>
            <w:tcW w:type="dxa" w:w="1300"/>
            <w:shd w:fill="2E405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Duration (days)</w:t>
            </w:r>
          </w:p>
        </w:tc>
        <w:tc>
          <w:tcPr>
            <w:tcW w:type="dxa" w:w="1300"/>
            <w:shd w:fill="2E405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300"/>
            <w:shd w:fill="2E405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On critical path?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Finalise Week 3 methodology, requirements and schedule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3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Ian</w:t>
            </w:r>
          </w:p>
        </w:tc>
        <w:tc>
          <w:tcPr>
            <w:tcW w:type="dxa" w:w="13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Verify reference Windows lab environment and required outputs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13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Vilan</w:t>
            </w:r>
          </w:p>
        </w:tc>
        <w:tc>
          <w:tcPr>
            <w:tcW w:type="dxa" w:w="13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Complete/verify Qwen experiment and collect technical evidence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13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Shalitha</w:t>
            </w:r>
          </w:p>
        </w:tc>
        <w:tc>
          <w:tcPr>
            <w:tcW w:type="dxa" w:w="13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Review attack, defence and evaluation literature for planning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13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Achinthya &amp; Nisal</w:t>
            </w:r>
          </w:p>
        </w:tc>
        <w:tc>
          <w:tcPr>
            <w:tcW w:type="dxa" w:w="13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Analyse experimental findings and update project direction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C, D</w:t>
            </w:r>
          </w:p>
        </w:tc>
        <w:tc>
          <w:tcPr>
            <w:tcW w:type="dxa" w:w="13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Nisal</w:t>
            </w:r>
          </w:p>
        </w:tc>
        <w:tc>
          <w:tcPr>
            <w:tcW w:type="dxa" w:w="13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Consolidate documentation, evidence and Week 3 worklog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</w:t>
            </w:r>
          </w:p>
        </w:tc>
        <w:tc>
          <w:tcPr>
            <w:tcW w:type="dxa" w:w="13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Ian</w:t>
            </w:r>
          </w:p>
        </w:tc>
        <w:tc>
          <w:tcPr>
            <w:tcW w:type="dxa" w:w="13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</w:t>
            </w:r>
          </w:p>
        </w:tc>
      </w:tr>
    </w:tbl>
    <w:p>
      <w:pPr>
        <w:spacing w:before="300"/>
      </w:pPr>
      <w:r>
        <w:t xml:space="preserve">Note: the network diagram for this critical path is maintained separately in Draw.io by Vilan Nethaka (see environment/tooling document).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2026-08-24T11:15:13.911Z</dcterms:created>
  <dcterms:modified xsi:type="dcterms:W3CDTF">2026-08-24T11:15:13.911Z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