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Using Paxos to Build a Scalable, Consistent</w:t>
      </w:r>
      <w:r>
        <w:rPr>
          <w:rFonts w:hint="default"/>
        </w:rPr>
        <w:t>,and Highly Available Datastore</w:t>
      </w:r>
    </w:p>
    <w:p>
      <w:pPr>
        <w:pStyle w:val="3"/>
      </w:pPr>
      <w:r>
        <w:t>中文翻译</w:t>
      </w:r>
    </w:p>
    <w:p>
      <w:pPr>
        <w:pStyle w:val="3"/>
      </w:pPr>
      <w:r>
        <w:t>英文原文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"https://pdos.csail.mit.edu/6.824/papers/spinnaker.pdf"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https://pdos.csail.mit.edu/6.824/papers/spinnaker.pdf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2DC7C1B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2018-05-13T11:28:19Z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