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WenQuanYi Micro Hei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WenQuanYi Micro Hei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Tahoma">
    <w:altName w:val="思源宋体 C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思源宋体 CN">
    <w:panose1 w:val="02020400000000000000"/>
    <w:charset w:val="00"/>
    <w:family w:val="auto"/>
    <w:pitch w:val="default"/>
    <w:sig w:usb0="00000000" w:usb1="00000000" w:usb2="00000000" w:usb3="00000000" w:csb0="00150005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DF51FB"/>
    <w:rsid w:val="1EE72497"/>
    <w:rsid w:val="5FBF8E23"/>
    <w:rsid w:val="7FDF51FB"/>
    <w:rsid w:val="9FFF2E9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0303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2018-03-24T11:27:00Z</dcterms:created>
  <dc:creator>tg_wfwt</dc:creator>
  <cp:lastModifiedBy>tg_wfwt</cp:lastModifiedBy>
  <dcterms:modified xsi:type="dcterms:W3CDTF">2018-03-24T11:29:49Z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2052-10.1.0.5707</vt:lpwstr>
  </property>
</Properties>
</file>