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9B81" w14:textId="77777777" w:rsidR="00D66169" w:rsidRDefault="0025123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2025 Watch Dog </w:t>
      </w:r>
    </w:p>
    <w:p w14:paraId="4F73838C" w14:textId="1EE7A414" w:rsidR="00D66169" w:rsidRDefault="0025123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學號：</w:t>
      </w:r>
      <w:r w:rsidR="00FC0BB9">
        <w:rPr>
          <w:rFonts w:asciiTheme="minorEastAsia" w:hAnsiTheme="minorEastAsia" w:hint="eastAsia"/>
          <w:color w:val="000000"/>
        </w:rPr>
        <w:t>01257027</w:t>
      </w:r>
      <w:r>
        <w:rPr>
          <w:rFonts w:eastAsia="Calibri"/>
          <w:color w:val="000000"/>
        </w:rPr>
        <w:t>姓名：</w:t>
      </w:r>
      <w:r w:rsidR="00FC0BB9">
        <w:rPr>
          <w:rFonts w:ascii="新細明體" w:eastAsia="新細明體" w:hAnsi="新細明體" w:cs="新細明體" w:hint="eastAsia"/>
          <w:color w:val="000000"/>
        </w:rPr>
        <w:t>林承羿</w:t>
      </w:r>
    </w:p>
    <w:p w14:paraId="1D8A6A0D" w14:textId="77777777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觀賞影片, ”十行代码，就能让你理解看门狗”, </w:t>
      </w:r>
    </w:p>
    <w:p w14:paraId="6213468B" w14:textId="77777777" w:rsidR="00D66169" w:rsidRDefault="0025123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https://www.youtube.com/watch?v=ccb13w0ERI4</w:t>
      </w:r>
    </w:p>
    <w:p w14:paraId="188629D3" w14:textId="77777777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觀賞影片, ”看門狗電路 Watchdog Timer”</w:t>
      </w:r>
    </w:p>
    <w:p w14:paraId="6DFF49A2" w14:textId="77777777" w:rsidR="00D66169" w:rsidRDefault="0025123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https://www.youtube.com/watch?v=I49CjGfdCTA</w:t>
      </w:r>
    </w:p>
    <w:p w14:paraId="75B8BEB7" w14:textId="77777777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如何正確使用Watchdog？</w:t>
      </w:r>
    </w:p>
    <w:p w14:paraId="4B795DDA" w14:textId="77777777" w:rsidR="00D66169" w:rsidRDefault="0025123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>https://www.sonix.com.tw/article-tw-2255-9139</w:t>
      </w:r>
    </w:p>
    <w:p w14:paraId="0A125947" w14:textId="77777777" w:rsidR="00D66169" w:rsidRPr="00E15E4C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簡要敘述以上的閱讀心得</w:t>
      </w:r>
    </w:p>
    <w:p w14:paraId="712B2588" w14:textId="6745971D" w:rsidR="00E15E4C" w:rsidRDefault="00E15E4C" w:rsidP="00E15E4C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hint="eastAsia"/>
          <w:color w:val="000000"/>
        </w:rPr>
        <w:t xml:space="preserve">　　</w:t>
      </w:r>
      <w:r w:rsidRPr="00E15E4C">
        <w:rPr>
          <w:color w:val="000000"/>
        </w:rPr>
        <w:t>看門狗（</w:t>
      </w:r>
      <w:r w:rsidRPr="00E15E4C">
        <w:rPr>
          <w:color w:val="000000"/>
        </w:rPr>
        <w:t>Watchdog Timer</w:t>
      </w:r>
      <w:r w:rsidRPr="00E15E4C">
        <w:rPr>
          <w:color w:val="000000"/>
        </w:rPr>
        <w:t>）是用來偵測程式是否「卡死」或進入無限迴圈等異常狀態的硬體定時器。若在正常執行流程中未定期重設（餵狗），就會觸發系統重啟（</w:t>
      </w:r>
      <w:r w:rsidRPr="00E15E4C">
        <w:rPr>
          <w:color w:val="000000"/>
        </w:rPr>
        <w:t>reset</w:t>
      </w:r>
      <w:r w:rsidRPr="00E15E4C">
        <w:rPr>
          <w:color w:val="000000"/>
        </w:rPr>
        <w:t>）以確保裝置能自動復原。</w:t>
      </w:r>
    </w:p>
    <w:p w14:paraId="1D9165CA" w14:textId="7134FB1B" w:rsidR="00E15E4C" w:rsidRDefault="00E15E4C" w:rsidP="00E15E4C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hint="eastAsia"/>
          <w:color w:val="000000"/>
        </w:rPr>
        <w:t xml:space="preserve">　　從電路圖最後的</w:t>
      </w:r>
      <w:r w:rsidR="00A2325F">
        <w:rPr>
          <w:rFonts w:hint="eastAsia"/>
          <w:color w:val="000000"/>
        </w:rPr>
        <w:t>OR</w:t>
      </w:r>
      <w:r>
        <w:rPr>
          <w:rFonts w:hint="eastAsia"/>
          <w:color w:val="000000"/>
        </w:rPr>
        <w:t xml:space="preserve"> gate</w:t>
      </w:r>
      <w:r>
        <w:rPr>
          <w:rFonts w:hint="eastAsia"/>
          <w:color w:val="000000"/>
        </w:rPr>
        <w:t>可以得知具有三種情況促使瘋狗，具體情況有輸入錯誤的</w:t>
      </w:r>
      <w:r>
        <w:rPr>
          <w:rFonts w:hint="eastAsia"/>
          <w:color w:val="000000"/>
        </w:rPr>
        <w:t>key(0xAA+0x55)</w:t>
      </w:r>
      <w:r>
        <w:rPr>
          <w:rFonts w:hint="eastAsia"/>
          <w:color w:val="000000"/>
        </w:rPr>
        <w:t>、無正確復位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加法器溢位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WDCR</w:t>
      </w:r>
      <w:r w:rsidR="00A2325F">
        <w:rPr>
          <w:rFonts w:hint="eastAsia"/>
          <w:color w:val="000000"/>
        </w:rPr>
        <w:t>(101)</w:t>
      </w:r>
      <w:r w:rsidR="00A2325F">
        <w:rPr>
          <w:rFonts w:hint="eastAsia"/>
          <w:color w:val="000000"/>
        </w:rPr>
        <w:t>會使瘋狗情況產生。</w:t>
      </w:r>
    </w:p>
    <w:p w14:paraId="46B5BB83" w14:textId="4D511E23" w:rsidR="00BE7417" w:rsidRPr="00E15E4C" w:rsidRDefault="00BE7417" w:rsidP="00E15E4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</w:t>
      </w:r>
      <w:r w:rsidRPr="00BE7417">
        <w:rPr>
          <w:color w:val="000000"/>
        </w:rPr>
        <w:t>在</w:t>
      </w:r>
      <w:r w:rsidRPr="00BE7417">
        <w:rPr>
          <w:color w:val="000000"/>
        </w:rPr>
        <w:t xml:space="preserve"> SONIX </w:t>
      </w:r>
      <w:r w:rsidRPr="00BE7417">
        <w:rPr>
          <w:color w:val="000000"/>
        </w:rPr>
        <w:t>微控制器中，看門狗（</w:t>
      </w:r>
      <w:r w:rsidRPr="00BE7417">
        <w:rPr>
          <w:color w:val="000000"/>
        </w:rPr>
        <w:t>Watchdog</w:t>
      </w:r>
      <w:r w:rsidRPr="00BE7417">
        <w:rPr>
          <w:color w:val="000000"/>
        </w:rPr>
        <w:t>）計時器使用晶片內部獨立的低速</w:t>
      </w:r>
      <w:r w:rsidRPr="00BE7417">
        <w:rPr>
          <w:color w:val="000000"/>
        </w:rPr>
        <w:t xml:space="preserve"> RC </w:t>
      </w:r>
      <w:r w:rsidRPr="00BE7417">
        <w:rPr>
          <w:color w:val="000000"/>
        </w:rPr>
        <w:t>振盪器作為時鐘源，其溢出時間受電壓與溫度影響（例：</w:t>
      </w:r>
      <w:r w:rsidRPr="00BE7417">
        <w:rPr>
          <w:color w:val="000000"/>
        </w:rPr>
        <w:t xml:space="preserve">5V </w:t>
      </w:r>
      <w:r w:rsidRPr="00BE7417">
        <w:rPr>
          <w:color w:val="000000"/>
        </w:rPr>
        <w:t>約</w:t>
      </w:r>
      <w:r w:rsidRPr="00BE7417">
        <w:rPr>
          <w:color w:val="000000"/>
        </w:rPr>
        <w:t xml:space="preserve"> 256ms</w:t>
      </w:r>
      <w:r w:rsidRPr="00BE7417">
        <w:rPr>
          <w:color w:val="000000"/>
        </w:rPr>
        <w:t>，</w:t>
      </w:r>
      <w:r w:rsidRPr="00BE7417">
        <w:rPr>
          <w:color w:val="000000"/>
        </w:rPr>
        <w:t xml:space="preserve">3V </w:t>
      </w:r>
      <w:r w:rsidRPr="00BE7417">
        <w:rPr>
          <w:color w:val="000000"/>
        </w:rPr>
        <w:t>約</w:t>
      </w:r>
      <w:r w:rsidRPr="00BE7417">
        <w:rPr>
          <w:color w:val="000000"/>
        </w:rPr>
        <w:t xml:space="preserve"> 512ms</w:t>
      </w:r>
      <w:r w:rsidRPr="00BE7417">
        <w:rPr>
          <w:color w:val="000000"/>
        </w:rPr>
        <w:t>），僅供參考。透過</w:t>
      </w:r>
      <w:r w:rsidRPr="00BE7417">
        <w:rPr>
          <w:color w:val="000000"/>
        </w:rPr>
        <w:t xml:space="preserve"> WTCKS</w:t>
      </w:r>
      <w:r w:rsidRPr="00BE7417">
        <w:rPr>
          <w:color w:val="000000"/>
        </w:rPr>
        <w:t>、</w:t>
      </w:r>
      <w:r w:rsidRPr="00BE7417">
        <w:rPr>
          <w:color w:val="000000"/>
        </w:rPr>
        <w:t>WTRATE</w:t>
      </w:r>
      <w:r w:rsidRPr="00BE7417">
        <w:rPr>
          <w:color w:val="000000"/>
        </w:rPr>
        <w:t>、</w:t>
      </w:r>
      <w:r w:rsidRPr="00BE7417">
        <w:rPr>
          <w:color w:val="000000"/>
        </w:rPr>
        <w:t xml:space="preserve">CLKMD </w:t>
      </w:r>
      <w:r w:rsidRPr="00BE7417">
        <w:rPr>
          <w:color w:val="000000"/>
        </w:rPr>
        <w:t>等位元可調整溢出時間，並可透過</w:t>
      </w:r>
      <w:r w:rsidRPr="00BE7417">
        <w:rPr>
          <w:color w:val="000000"/>
        </w:rPr>
        <w:t xml:space="preserve"> Code Option </w:t>
      </w:r>
      <w:r w:rsidRPr="00BE7417">
        <w:rPr>
          <w:color w:val="000000"/>
        </w:rPr>
        <w:t>設定</w:t>
      </w:r>
      <w:r w:rsidRPr="00BE7417">
        <w:rPr>
          <w:color w:val="000000"/>
        </w:rPr>
        <w:t xml:space="preserve"> Watchdog </w:t>
      </w:r>
      <w:r w:rsidRPr="00BE7417">
        <w:rPr>
          <w:color w:val="000000"/>
        </w:rPr>
        <w:t>為</w:t>
      </w:r>
      <w:r w:rsidRPr="00BE7417">
        <w:rPr>
          <w:color w:val="000000"/>
        </w:rPr>
        <w:t xml:space="preserve"> Always_On</w:t>
      </w:r>
      <w:r w:rsidRPr="00BE7417">
        <w:rPr>
          <w:color w:val="000000"/>
        </w:rPr>
        <w:t>、</w:t>
      </w:r>
      <w:r w:rsidRPr="00BE7417">
        <w:rPr>
          <w:color w:val="000000"/>
        </w:rPr>
        <w:t xml:space="preserve">Enable </w:t>
      </w:r>
      <w:r w:rsidRPr="00BE7417">
        <w:rPr>
          <w:color w:val="000000"/>
        </w:rPr>
        <w:t>或</w:t>
      </w:r>
      <w:r w:rsidRPr="00BE7417">
        <w:rPr>
          <w:color w:val="000000"/>
        </w:rPr>
        <w:t xml:space="preserve"> Disable</w:t>
      </w:r>
      <w:r w:rsidRPr="00BE7417">
        <w:rPr>
          <w:color w:val="000000"/>
        </w:rPr>
        <w:t>。</w:t>
      </w:r>
      <w:r w:rsidRPr="006B302C">
        <w:rPr>
          <w:color w:val="000000"/>
        </w:rPr>
        <w:t>正確使用方式是將餵狗（清除）操作僅放在主幹道中一次</w:t>
      </w:r>
      <w:r w:rsidRPr="00BE7417">
        <w:rPr>
          <w:color w:val="000000"/>
        </w:rPr>
        <w:t>，避免放在副程式、中斷或</w:t>
      </w:r>
      <w:r w:rsidRPr="00BE7417">
        <w:rPr>
          <w:color w:val="000000"/>
        </w:rPr>
        <w:t xml:space="preserve"> Timer </w:t>
      </w:r>
      <w:r w:rsidRPr="00BE7417">
        <w:rPr>
          <w:color w:val="000000"/>
        </w:rPr>
        <w:t>中斷內，以防止系統跑飛時仍持續復位看門狗失去保護效果。可透過系統暫存器</w:t>
      </w:r>
      <w:r w:rsidRPr="00BE7417">
        <w:rPr>
          <w:color w:val="000000"/>
        </w:rPr>
        <w:t xml:space="preserve"> Pflag </w:t>
      </w:r>
      <w:r w:rsidRPr="00BE7417">
        <w:rPr>
          <w:color w:val="000000"/>
        </w:rPr>
        <w:t>中的</w:t>
      </w:r>
      <w:r w:rsidRPr="00BE7417">
        <w:rPr>
          <w:color w:val="000000"/>
        </w:rPr>
        <w:t xml:space="preserve"> NT0 </w:t>
      </w:r>
      <w:r w:rsidRPr="00BE7417">
        <w:rPr>
          <w:color w:val="000000"/>
        </w:rPr>
        <w:t>和</w:t>
      </w:r>
      <w:r w:rsidRPr="00BE7417">
        <w:rPr>
          <w:color w:val="000000"/>
        </w:rPr>
        <w:t xml:space="preserve"> NPD </w:t>
      </w:r>
      <w:r w:rsidRPr="00BE7417">
        <w:rPr>
          <w:color w:val="000000"/>
        </w:rPr>
        <w:t>判斷是否為</w:t>
      </w:r>
      <w:r w:rsidRPr="00BE7417">
        <w:rPr>
          <w:color w:val="000000"/>
        </w:rPr>
        <w:t xml:space="preserve"> Watchdog </w:t>
      </w:r>
      <w:r w:rsidRPr="00BE7417">
        <w:rPr>
          <w:color w:val="000000"/>
        </w:rPr>
        <w:t>所觸發的系統復位。</w:t>
      </w:r>
    </w:p>
    <w:p w14:paraId="7CF7AD8A" w14:textId="7684A791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看門狗與本課程哪兩項主題相關?  </w:t>
      </w:r>
      <w:r>
        <w:rPr>
          <w:rFonts w:eastAsia="Calibri"/>
          <w:color w:val="000000"/>
          <w:u w:val="single"/>
        </w:rPr>
        <w:t xml:space="preserve">       </w:t>
      </w:r>
      <w:r w:rsidR="001F57D5">
        <w:rPr>
          <w:rFonts w:ascii="新細明體" w:eastAsia="新細明體" w:hAnsi="新細明體" w:cs="新細明體" w:hint="eastAsia"/>
          <w:color w:val="000000"/>
          <w:u w:val="single"/>
        </w:rPr>
        <w:t>中斷</w:t>
      </w:r>
      <w:r>
        <w:rPr>
          <w:rFonts w:eastAsia="Calibri"/>
          <w:color w:val="000000"/>
          <w:u w:val="single"/>
        </w:rPr>
        <w:t xml:space="preserve">     </w:t>
      </w:r>
      <w:r>
        <w:rPr>
          <w:rFonts w:eastAsia="Calibri"/>
          <w:color w:val="000000"/>
        </w:rPr>
        <w:t xml:space="preserve"> 與  </w:t>
      </w:r>
      <w:r>
        <w:rPr>
          <w:rFonts w:eastAsia="Calibri"/>
          <w:color w:val="000000"/>
          <w:u w:val="single"/>
        </w:rPr>
        <w:t xml:space="preserve">     </w:t>
      </w:r>
      <w:r w:rsidR="001F57D5">
        <w:rPr>
          <w:rFonts w:ascii="新細明體" w:eastAsia="新細明體" w:hAnsi="新細明體" w:cs="新細明體" w:hint="eastAsia"/>
          <w:color w:val="000000"/>
          <w:u w:val="single"/>
        </w:rPr>
        <w:t>計時器</w:t>
      </w:r>
      <w:r>
        <w:rPr>
          <w:rFonts w:eastAsia="Calibri"/>
          <w:color w:val="000000"/>
          <w:u w:val="single"/>
        </w:rPr>
        <w:t xml:space="preserve">         </w:t>
      </w:r>
      <w:r>
        <w:rPr>
          <w:rFonts w:eastAsia="Calibri"/>
          <w:color w:val="000000"/>
        </w:rPr>
        <w:t xml:space="preserve"> . </w:t>
      </w:r>
    </w:p>
    <w:p w14:paraId="44C9828A" w14:textId="33AC9D00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造成”瘋狗”的原因是   </w:t>
      </w:r>
      <w:r>
        <w:rPr>
          <w:rFonts w:eastAsia="Calibri"/>
          <w:color w:val="000000"/>
          <w:u w:val="single"/>
        </w:rPr>
        <w:t xml:space="preserve">     </w:t>
      </w:r>
      <w:r w:rsidR="001F57D5">
        <w:rPr>
          <w:rFonts w:ascii="新細明體" w:eastAsia="新細明體" w:hAnsi="新細明體" w:cs="新細明體" w:hint="eastAsia"/>
          <w:color w:val="000000"/>
          <w:u w:val="single"/>
        </w:rPr>
        <w:t>沒有正確執行餵狗，加法器溢位</w:t>
      </w:r>
      <w:r>
        <w:rPr>
          <w:rFonts w:eastAsia="Calibri"/>
          <w:color w:val="000000"/>
          <w:u w:val="single"/>
        </w:rPr>
        <w:t xml:space="preserve">        </w:t>
      </w:r>
      <w:r>
        <w:rPr>
          <w:rFonts w:eastAsia="Calibri"/>
          <w:color w:val="000000"/>
        </w:rPr>
        <w:t xml:space="preserve"> . </w:t>
      </w:r>
    </w:p>
    <w:p w14:paraId="01A1C845" w14:textId="77777777" w:rsidR="00D66169" w:rsidRPr="00E15E4C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看門狗的復位(=餵狗)應該放在</w:t>
      </w:r>
      <w:r>
        <w:rPr>
          <w:rFonts w:hint="eastAsia"/>
          <w:color w:val="000000"/>
        </w:rPr>
        <w:t xml:space="preserve"> </w:t>
      </w:r>
      <w:r>
        <w:rPr>
          <w:rFonts w:eastAsia="Calibri"/>
          <w:color w:val="000000"/>
        </w:rPr>
        <w:t>[</w:t>
      </w:r>
      <w:r w:rsidRPr="00E15E4C">
        <w:rPr>
          <w:rFonts w:eastAsia="Calibri"/>
          <w:color w:val="000000"/>
          <w:highlight w:val="yellow"/>
        </w:rPr>
        <w:t>程式的主幹道</w:t>
      </w:r>
      <w:r>
        <w:rPr>
          <w:rFonts w:eastAsia="Calibri"/>
          <w:color w:val="000000"/>
        </w:rPr>
        <w:t xml:space="preserve"> | 副程式 ], 原因?</w:t>
      </w:r>
    </w:p>
    <w:p w14:paraId="535C6724" w14:textId="406827AC" w:rsidR="00E15E4C" w:rsidRDefault="00E15E4C" w:rsidP="00E15E4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</w:rPr>
      </w:pPr>
      <w:r>
        <w:rPr>
          <w:rFonts w:hint="eastAsia"/>
          <w:color w:val="000000"/>
        </w:rPr>
        <w:t xml:space="preserve">　　於主幹道中，保證會被執行到，如果放在副程式，只要沒被呼叫，可能不會正確執行復位，會發生例外的瘋狗情況。</w:t>
      </w:r>
    </w:p>
    <w:p w14:paraId="368CB444" w14:textId="77777777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rFonts w:eastAsia="Calibri"/>
          <w:color w:val="000000"/>
        </w:rPr>
        <w:t>time-out(逾時)是[正常|</w:t>
      </w:r>
      <w:r w:rsidRPr="001F57D5">
        <w:rPr>
          <w:rFonts w:eastAsia="Calibri"/>
          <w:color w:val="000000"/>
          <w:highlight w:val="yellow"/>
        </w:rPr>
        <w:t>異常</w:t>
      </w:r>
      <w:r>
        <w:rPr>
          <w:rFonts w:eastAsia="Calibri"/>
          <w:color w:val="000000"/>
        </w:rPr>
        <w:t>]狀況. 看門狗的餵狗是[</w:t>
      </w:r>
      <w:r w:rsidRPr="001F57D5">
        <w:rPr>
          <w:rFonts w:eastAsia="Calibri"/>
          <w:color w:val="000000"/>
          <w:highlight w:val="yellow"/>
        </w:rPr>
        <w:t>正常</w:t>
      </w:r>
      <w:r>
        <w:rPr>
          <w:rFonts w:eastAsia="Calibri"/>
          <w:color w:val="000000"/>
        </w:rPr>
        <w:t>|異常] 動作</w:t>
      </w:r>
    </w:p>
    <w:p w14:paraId="4EEC6D32" w14:textId="77777777" w:rsidR="00D66169" w:rsidRDefault="00251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(期末加分, 建議100字以內)對於本課程提出具體的改善建議, 只要對於以後上課的教師與同學有實質的幫助, 都歡迎</w:t>
      </w:r>
    </w:p>
    <w:p w14:paraId="5F25E9F5" w14:textId="47CFECC4" w:rsidR="00D66169" w:rsidRDefault="00D1025C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color w:val="000000"/>
        </w:rPr>
        <w:br/>
      </w:r>
      <w:r>
        <w:rPr>
          <w:rFonts w:hint="eastAsia"/>
          <w:color w:val="000000"/>
        </w:rPr>
        <w:t xml:space="preserve">　　在上課的部分，我對於老師積極回答同學提出問題的行為給予極高評價。但我比較有問題的部分為教學方式，可能是台灣從小體制上的問題，現在本人認為還不是一個可以完全放手自學的時機，直白地說，一直發問問題是否也在某種程度上代表了引導的不夠多？我很清楚這問題是很主觀的，或許通靈能力極高、天資聰穎者不需要老師的提點即可無師自通，但非常不幸，我不是。</w:t>
      </w:r>
    </w:p>
    <w:p w14:paraId="338B8D5C" w14:textId="0F0938C5" w:rsidR="00D1025C" w:rsidRDefault="00D1025C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hint="eastAsia"/>
          <w:color w:val="000000"/>
        </w:rPr>
        <w:t xml:space="preserve">　　在考試上，尤其是第一次的期中考，我對於手寫程式碼有點小小意見，雖然考試本身就是為了鑑別高低，但我想反映的是時間問題。對於學習速度本身沒那麼快的人來說，或許可以給予更多的作答時間，畢竟程式不是一個好寫的東西。</w:t>
      </w:r>
    </w:p>
    <w:p w14:paraId="23561A53" w14:textId="00FF3B71" w:rsidR="00D1025C" w:rsidRDefault="00D1025C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hint="eastAsia"/>
          <w:color w:val="000000"/>
        </w:rPr>
        <w:t xml:space="preserve">　　回到上課步調問題，我個人認為老師在課堂上帶的節奏多快不是問題，但是否可以提供之前上課的錄影黨給同學，老實說，一個將近</w:t>
      </w:r>
      <w:r>
        <w:rPr>
          <w:rFonts w:hint="eastAsia"/>
          <w:color w:val="000000"/>
        </w:rPr>
        <w:t>40</w:t>
      </w:r>
      <w:r>
        <w:rPr>
          <w:rFonts w:hint="eastAsia"/>
          <w:color w:val="000000"/>
        </w:rPr>
        <w:t>葉的</w:t>
      </w:r>
      <w:r>
        <w:rPr>
          <w:rFonts w:hint="eastAsia"/>
          <w:color w:val="000000"/>
        </w:rPr>
        <w:lastRenderedPageBreak/>
        <w:t>PDF</w:t>
      </w:r>
      <w:r>
        <w:rPr>
          <w:rFonts w:hint="eastAsia"/>
          <w:color w:val="000000"/>
        </w:rPr>
        <w:t>不是一個簡簡單單幾分鐘講解就可以解決的，我相信老師也深知如此所以才會有學習單的作業。可在提供可重複觀看的講解後，是否可以花更少的時間獲得更高的學習效率。</w:t>
      </w:r>
      <w:r>
        <w:rPr>
          <w:color w:val="000000"/>
        </w:rPr>
        <w:br/>
      </w:r>
    </w:p>
    <w:p w14:paraId="52E775DF" w14:textId="5AB7A108" w:rsidR="00434A69" w:rsidRDefault="00434A69" w:rsidP="00434A69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　　　　　　　　　　以上</w:t>
      </w:r>
      <w:r w:rsidR="00D1025C">
        <w:rPr>
          <w:rFonts w:hint="eastAsia"/>
          <w:color w:val="000000"/>
        </w:rPr>
        <w:t>，感謝老師這學期的教導</w:t>
      </w:r>
      <w:r>
        <w:rPr>
          <w:rFonts w:hint="eastAsia"/>
          <w:color w:val="000000"/>
        </w:rPr>
        <w:t xml:space="preserve"> by 01257027 </w:t>
      </w:r>
      <w:r>
        <w:rPr>
          <w:rFonts w:hint="eastAsia"/>
          <w:color w:val="000000"/>
        </w:rPr>
        <w:t>林承羿</w:t>
      </w:r>
    </w:p>
    <w:p w14:paraId="4C8D5131" w14:textId="77777777" w:rsidR="00D66169" w:rsidRDefault="00D6616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6470A1EF" w14:textId="77777777" w:rsidR="00D66169" w:rsidRDefault="0025123A">
      <w:pPr>
        <w:widowControl/>
      </w:pPr>
      <w:r>
        <w:br w:type="page"/>
      </w:r>
    </w:p>
    <w:p w14:paraId="5001458F" w14:textId="77777777" w:rsidR="00D66169" w:rsidRDefault="00D6616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tbl>
      <w:tblPr>
        <w:tblStyle w:val="ae"/>
        <w:tblW w:w="781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3"/>
        <w:gridCol w:w="2637"/>
        <w:gridCol w:w="2556"/>
      </w:tblGrid>
      <w:tr w:rsidR="00D66169" w14:paraId="772AC2B7" w14:textId="77777777">
        <w:tc>
          <w:tcPr>
            <w:tcW w:w="2623" w:type="dxa"/>
          </w:tcPr>
          <w:p w14:paraId="5BD662D4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C program</w:t>
            </w:r>
          </w:p>
        </w:tc>
        <w:tc>
          <w:tcPr>
            <w:tcW w:w="2637" w:type="dxa"/>
          </w:tcPr>
          <w:p w14:paraId="4A9A3DBA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實際Optimized asm</w:t>
            </w:r>
          </w:p>
        </w:tc>
        <w:tc>
          <w:tcPr>
            <w:tcW w:w="2556" w:type="dxa"/>
          </w:tcPr>
          <w:p w14:paraId="1A3ED2D4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預期Unoptimized asm</w:t>
            </w:r>
          </w:p>
        </w:tc>
      </w:tr>
      <w:tr w:rsidR="00D66169" w14:paraId="3A2859B5" w14:textId="77777777">
        <w:tc>
          <w:tcPr>
            <w:tcW w:w="2623" w:type="dxa"/>
          </w:tcPr>
          <w:p w14:paraId="3E7CCD0F" w14:textId="77777777" w:rsidR="00D66169" w:rsidRDefault="0025123A">
            <w:pPr>
              <w:rPr>
                <w:color w:val="FF0000"/>
              </w:rPr>
            </w:pPr>
            <w:r>
              <w:rPr>
                <w:color w:val="FF0000"/>
              </w:rPr>
              <w:t>unsigned char x=0;</w:t>
            </w:r>
          </w:p>
          <w:p w14:paraId="54D3858D" w14:textId="77777777" w:rsidR="00D66169" w:rsidRDefault="0025123A">
            <w:pPr>
              <w:rPr>
                <w:color w:val="FF0000"/>
              </w:rPr>
            </w:pPr>
            <w:r>
              <w:rPr>
                <w:color w:val="FF0000"/>
              </w:rPr>
              <w:t>void fn1(void){</w:t>
            </w:r>
          </w:p>
          <w:p w14:paraId="51B7488A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 xml:space="preserve">    x++;</w:t>
            </w:r>
          </w:p>
          <w:p w14:paraId="7F66B98F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ab/>
              <w:t>fn2();</w:t>
            </w:r>
          </w:p>
          <w:p w14:paraId="22E9A494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}</w:t>
            </w:r>
          </w:p>
          <w:p w14:paraId="785B7E88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void fn2(void){</w:t>
            </w:r>
          </w:p>
          <w:p w14:paraId="69120D28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ab/>
              <w:t>x++</w:t>
            </w:r>
          </w:p>
          <w:p w14:paraId="748FAB25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}</w:t>
            </w:r>
          </w:p>
          <w:p w14:paraId="46A58EB2" w14:textId="77777777" w:rsidR="00D66169" w:rsidRDefault="00D6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637" w:type="dxa"/>
          </w:tcPr>
          <w:p w14:paraId="58601E00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fn1:</w:t>
            </w:r>
          </w:p>
          <w:p w14:paraId="7A6BCFF2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DPTR, #x</w:t>
            </w:r>
          </w:p>
          <w:p w14:paraId="151570FA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A, @DPTR</w:t>
            </w:r>
          </w:p>
          <w:p w14:paraId="729BD63F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INC</w:t>
            </w:r>
            <w:r>
              <w:rPr>
                <w:rFonts w:eastAsia="Calibri"/>
                <w:color w:val="FF0000"/>
              </w:rPr>
              <w:tab/>
            </w:r>
            <w:r>
              <w:rPr>
                <w:rFonts w:eastAsia="Calibri"/>
                <w:color w:val="FF0000"/>
              </w:rPr>
              <w:tab/>
              <w:t>A</w:t>
            </w:r>
          </w:p>
          <w:p w14:paraId="5F772E43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@DPTR, A</w:t>
            </w:r>
          </w:p>
          <w:p w14:paraId="7A36B872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LJMP</w:t>
            </w:r>
            <w:r>
              <w:rPr>
                <w:rFonts w:eastAsia="Calibri"/>
                <w:color w:val="FF0000"/>
              </w:rPr>
              <w:tab/>
              <w:t>fn2</w:t>
            </w:r>
          </w:p>
          <w:p w14:paraId="204EF423" w14:textId="77777777" w:rsidR="00D66169" w:rsidRDefault="00D6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  <w:p w14:paraId="0FF8ACF9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fn2:</w:t>
            </w:r>
          </w:p>
          <w:p w14:paraId="52108028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DPTR, #x</w:t>
            </w:r>
          </w:p>
          <w:p w14:paraId="5E11651B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A, @DPTR</w:t>
            </w:r>
          </w:p>
          <w:p w14:paraId="5C60B032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INC</w:t>
            </w:r>
            <w:r>
              <w:rPr>
                <w:rFonts w:eastAsia="Calibri"/>
                <w:color w:val="FF0000"/>
              </w:rPr>
              <w:tab/>
            </w:r>
            <w:r>
              <w:rPr>
                <w:rFonts w:eastAsia="Calibri"/>
                <w:color w:val="FF0000"/>
              </w:rPr>
              <w:tab/>
              <w:t>A</w:t>
            </w:r>
          </w:p>
          <w:p w14:paraId="045463E1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@DPTR, A</w:t>
            </w:r>
          </w:p>
          <w:p w14:paraId="34886FED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RET</w:t>
            </w:r>
          </w:p>
        </w:tc>
        <w:tc>
          <w:tcPr>
            <w:tcW w:w="2556" w:type="dxa"/>
          </w:tcPr>
          <w:p w14:paraId="713AB1FC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fn1:</w:t>
            </w:r>
          </w:p>
          <w:p w14:paraId="73CAF70C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DPTR, #x</w:t>
            </w:r>
          </w:p>
          <w:p w14:paraId="4C7473C8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A, @DPTR</w:t>
            </w:r>
          </w:p>
          <w:p w14:paraId="2A8A9334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INC</w:t>
            </w:r>
            <w:r>
              <w:rPr>
                <w:rFonts w:eastAsia="Calibri"/>
                <w:color w:val="FF0000"/>
              </w:rPr>
              <w:tab/>
            </w:r>
            <w:r>
              <w:rPr>
                <w:rFonts w:eastAsia="Calibri"/>
                <w:color w:val="FF0000"/>
              </w:rPr>
              <w:tab/>
              <w:t>A</w:t>
            </w:r>
          </w:p>
          <w:p w14:paraId="213DF9AD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@DPTR, A</w:t>
            </w:r>
          </w:p>
          <w:p w14:paraId="61A015C5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LCALL</w:t>
            </w:r>
            <w:r>
              <w:rPr>
                <w:rFonts w:eastAsia="Calibri"/>
                <w:color w:val="FF0000"/>
              </w:rPr>
              <w:tab/>
              <w:t>fn2</w:t>
            </w:r>
          </w:p>
          <w:p w14:paraId="5570220C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RET</w:t>
            </w:r>
          </w:p>
          <w:p w14:paraId="49D70D63" w14:textId="77777777" w:rsidR="00D66169" w:rsidRDefault="00D66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  <w:p w14:paraId="5A295F70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fn2:</w:t>
            </w:r>
          </w:p>
          <w:p w14:paraId="003F28AD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DPTR, #x</w:t>
            </w:r>
          </w:p>
          <w:p w14:paraId="12083849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A, @DPTR</w:t>
            </w:r>
          </w:p>
          <w:p w14:paraId="60640E47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INC</w:t>
            </w:r>
            <w:r>
              <w:rPr>
                <w:rFonts w:eastAsia="Calibri"/>
                <w:color w:val="FF0000"/>
              </w:rPr>
              <w:tab/>
            </w:r>
            <w:r>
              <w:rPr>
                <w:rFonts w:eastAsia="Calibri"/>
                <w:color w:val="FF0000"/>
              </w:rPr>
              <w:tab/>
              <w:t>A</w:t>
            </w:r>
          </w:p>
          <w:p w14:paraId="7984A61E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MOV</w:t>
            </w:r>
            <w:r>
              <w:rPr>
                <w:rFonts w:eastAsia="Calibri"/>
                <w:color w:val="FF0000"/>
              </w:rPr>
              <w:tab/>
              <w:t>@DPTR, A</w:t>
            </w:r>
          </w:p>
          <w:p w14:paraId="70E5C7A1" w14:textId="77777777" w:rsidR="00D66169" w:rsidRDefault="00251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RET</w:t>
            </w:r>
          </w:p>
        </w:tc>
      </w:tr>
    </w:tbl>
    <w:p w14:paraId="39065616" w14:textId="77777777" w:rsidR="00D66169" w:rsidRDefault="00D6616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432161F5" w14:textId="77777777" w:rsidR="00D66169" w:rsidRDefault="0025123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FF0000"/>
        </w:rPr>
      </w:pPr>
      <w:r>
        <w:rPr>
          <w:rFonts w:eastAsia="Calibri"/>
          <w:color w:val="FF0000"/>
        </w:rPr>
        <w:t>發生的條件是某函數的最後一個指令為呼叫另一個函數, 預期為LCALL (3bytes, 2cycles)+ RET (1byte, 2cycles), 但是實際卻是一個LJMP(3bytes, 2cycles), 節省空間(1 byte), 也節省時間(2cycles)</w:t>
      </w:r>
    </w:p>
    <w:sectPr w:rsidR="00D6616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0A56"/>
    <w:multiLevelType w:val="multilevel"/>
    <w:tmpl w:val="80C0BD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74175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69"/>
    <w:rsid w:val="001F57D5"/>
    <w:rsid w:val="0025123A"/>
    <w:rsid w:val="00434A69"/>
    <w:rsid w:val="006B302C"/>
    <w:rsid w:val="00A2325F"/>
    <w:rsid w:val="00BE7417"/>
    <w:rsid w:val="00D1025C"/>
    <w:rsid w:val="00D66169"/>
    <w:rsid w:val="00E15E4C"/>
    <w:rsid w:val="00F21972"/>
    <w:rsid w:val="00F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C1B1"/>
  <w15:docId w15:val="{B2F9C71F-D81B-414C-86AE-B515CC81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B3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C343C"/>
    <w:pPr>
      <w:ind w:leftChars="200" w:left="480"/>
    </w:pPr>
  </w:style>
  <w:style w:type="table" w:styleId="a5">
    <w:name w:val="Table Grid"/>
    <w:basedOn w:val="a1"/>
    <w:uiPriority w:val="59"/>
    <w:rsid w:val="000E5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67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67D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67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67D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04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B049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4138C7"/>
    <w:rPr>
      <w:color w:val="0000FF" w:themeColor="hyperlink"/>
      <w:u w:val="single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w1jF15zK8vLjGIL7FYPiggF5w==">CgMxLjAyCGguZ2pkZ3hzOAByITFZYm9yaFpjemNaaWo2SEMtaEN2dkx3eWJ5Vko4Y01Yag==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tsaikh</dc:creator>
  <cp:lastModifiedBy>Ian Lin</cp:lastModifiedBy>
  <cp:revision>8</cp:revision>
  <dcterms:created xsi:type="dcterms:W3CDTF">2024-05-27T04:35:00Z</dcterms:created>
  <dcterms:modified xsi:type="dcterms:W3CDTF">2025-06-02T08:47:00Z</dcterms:modified>
</cp:coreProperties>
</file>