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Homework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Events Planning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0"/>
        <w:gridCol w:w="2125"/>
        <w:gridCol w:w="5105"/>
      </w:tblGrid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Trigger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Processing and State</w:t>
            </w:r>
          </w:p>
        </w:tc>
      </w:tr>
      <w:tr>
        <w:trPr>
          <w:trHeight w:val="225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btnCompute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Computes Fica Taxes Due</w:t>
              <w:br/>
              <w:t xml:space="preserve">Displays Fica Taxes Due</w:t>
              <w:br/>
              <w:t xml:space="preserve">Computes State Taxes Due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State Taxes Due</w:t>
              <w:br/>
              <w:t xml:space="preserve">computes Federal Taxes Due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Federal Taxes Due</w:t>
              <w:br/>
              <w:t xml:space="preserve">Computes money left after paying taxes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money left after paying taxes</w:t>
              <w:br/>
            </w:r>
          </w:p>
        </w:tc>
      </w:tr>
      <w:tr>
        <w:trPr>
          <w:trHeight w:val="225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btnClear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Resets txtInput</w:t>
              <w:br/>
              <w:t xml:space="preserve">Resets lblFicaNum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Resets lblStateTaxNum</w:t>
              <w:br/>
              <w:t xml:space="preserve">Resets lblFedTaxNum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Closes program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