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《金剛經》第三十一章「知見不生分」探討了「四見」（我見、人見、眾生見、壽者見）與「四相」的區別，指出執著於觀念與見解是無明的根本，並開示修行者應「不生法相」、不住於相 1-3。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以下為您整理自影片源檔案中，第三十一章完整的解說逐字稿內容（其中括號內為語音轉文字之正確對照字詞與注釋）：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ol6xa15oar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《金剛經》第三十一章：知見不生分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【經文】「須菩提！若人言：佛說我見、人見、眾生見、壽者見。須菩提！於意云何？是人解我所說義不？」「不也，世尊！是人不解如來所說義。」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佛陀問須菩提（影片音譯為虛菩提）：如果有人說，佛陀說過我見、人見、眾生見、壽者見（受者見）這類的話 1。須菩提，你覺得這個人理解我所說的意思嗎？1 須菩提回答說：不能（不也）啊，世尊。這個人根本沒有理解如來所說的道理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之前的章節都在講「四相」（我相、人相、眾生相、壽者相），這裡講的則是「四見」 1。「四見」和「四相」有什麼不同呢？「相」是現象，是我們觀察到或看到的一些表面現象、形象，這種認知停留在表面上，沒有看到實質和本源 1。而這裡的「見」，不是眼睛看見的「見」，而是思想、見解，是屬於精神領域的，主要側重於認知方面，是思想觀念上見解的執著，屬於意識形態的範疇 1,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所以，明心見性的「見」不是眼睛看見一個現象、一個境界，而是悟道，也就是認知上的改變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在《首楞嚴經》（影片音譯為首冷言經）中有一句名言：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「知見立知，即無明本；知見無見，斯即涅槃」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2。「知」就是認知。這個「知」也包括知識，但知識並不等同於智慧 2。知識是後天學來的，而智慧是每個人本自具足的 2。「知見立知，即無明本」的意思是，一旦你心中建立起一個固定的認知和見解，這就是無明煩惱的根本 2。比如，你在打坐時，知道自己坐在那裡很清淨，心中執著於有一個「清淨」的境界，那就不對了，因為這一個清淨的觀念，本身就成了一種執著，也就是煩惱的來源 2。所以，必須要做到「知見無見」，也就是不執著於自己的知見，才可以達到涅槃的境界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世人常說，修道學佛的人應該如何如何打扮、說話該如何如何，這些都只是「相」 2。如果你覺得修行到了某個境界，有一個「清淨相」或「莊嚴相」，這都是佛所說的「著相」 2。一著相，知見就隨之生起，而這些知見就會阻礙你證得實相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在宋朝溫州瑞鹿寺（影片音譯為瑞路寺）有一位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遇安禪師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（影片音譯為玉安禪師），他在讀《首楞嚴經》時，不小心將這句話斷錯了句，讀成了：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「知見立，知即無明本；知見無，見斯即涅槃」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2。他這麼一念，心中頓時有所體悟，當下大徹大悟！後來，人們都戲稱他為「安楞嚴」 2。「知見立，心中一旦有了一個知見，這個知見即是無明煩惱；知見無，一切空寂，就是悟道」 2。別人雖然說他念錯了經，他卻回答說：「我不念錯，就悟不了道了！」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【經文】「何以故？世尊說我見、人見、眾生見、壽者見，即非我見、人見、眾生見、壽者見，是名我見、人見、眾生見、壽者見。」</w:t>
      </w:r>
      <w:r w:rsidDel="00000000" w:rsidR="00000000" w:rsidRPr="00000000">
        <w:rPr>
          <w:rtl w:val="0"/>
        </w:rPr>
        <w:t xml:space="preserve"> 2, 4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為什麼要這麼說呢？佛陀現在所說的我見、人見、眾生見、壽者見（受者見），在自性本體中都是「非我見、人見、眾生見、壽者見」的 2, 4。這只是一個表達上的方便，是方便隨緣教化的一種方法，只是一個用來揭穿真實意（真實義）的名詞而已 4。實際上，名無可名，見無可見，因此只是假名為「我見、人見、眾生見、壽者見」 4。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【經文】「須菩提！發阿耨多羅三藐三菩提心者，於一切法，應如是知，如是見，如是信解，不生法相。」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告訴須菩提：一個發起追求無上正等正覺（阿耨多羅三藐三菩提，影片音譯為阿諾多羅三藐三菩提）心、想要大徹大悟的人，對於「一切法」——包括有為法、無為法、不可說的法，以及世間與出世間的一切萬法 4——都應當要這樣去認知，這樣去觀照，這樣去理解和相信，並且內心**「不生法相」** 4。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如是知、如是見，到底該怎麼知、怎麼見呢？正如佛陀之前所說的「所謂佛法者，即非佛法，是名佛法」，最究竟的實相中什麼都沒有，更沒有一個具體的「法」 4。空與有都不要住，也不要執著 4。只有理解了這個道理，才是真正的「正信」（影片音譯為正性） 4。如果對佛法的教理還沒弄清楚，就盲目地去學佛，很容易落入迷信 4。所以，我們必須先在理路上搞清楚、理解它，然後再去信受奉行，這才是理性的信，這就叫作「如是信解」 4。只有做到了如是信解，才能夠「不生法相」 4。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那什麼是「法相」呢？ 4比如，有的人在悟到一些道理後，便認為一切都空了，世間的一切什麼都不管、不顧了，甚至跑到深山老林裡，以為這樣躲起來就叫清淨、就叫證道 4；又或者打坐時得到了一些境界，便認為這就是佛法 4。其實，這些都是你的大腦意識形態造作出來的一個「法相」，是你自己主觀意識所形成的一個「道」的觀念 3, 4。所以，佛陀告訴須菩提：想要證得無上大菩提、大徹大悟而成佛，就必須「不生法相」，因為那些全都是你的主觀知見，是唯心所造的幻影 3, 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【經文】「須菩提！所言法相者，如來說即非法相，是名法相。」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佛陀接著說：須菩提，如來所說的法相，本質上根本就不是法相，這只不過是為了方便引導眾生，而暫時安立的一個名詞，叫作「法相」而已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佛經三藏十二部，有各種各樣的說法：有的說空，有的說有，有的說非空非有，有的說既空既有 3。那究竟哪一樣才是對的呢？只有「不生法相」才是對的 3。釋迦牟尼佛給弟子們講述佛法的本意，是為了引導大眾去證悟世間的「實相」，而不是要大家把佛法當成一門學問去研究 3。「一切法，即非一切法」 3。一切法都不是如來本性，如來本性也非一切法，所以，修行人應當要「不住法相」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佛陀為我們講述一個法門，其目的不在於法門本身，而是為了讓我們明白法門背後所指向的真理 3。法只是一種教育的方法與工具，如果你聽不懂，佛陀就會換另一種方法，總之想盡辦法讓你明白 3。然而，後世的修行者卻把佛陀隨機教化的各種不同方法記錄了下來，自己鑽進文字堆裡研究來研究去，結果就再也出不來了 3。如果只是把佛法當成學問去研究，那就永遠也無法真正開悟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大家聽說《金剛經》講不著一切相、不住一切法，就以為《金剛經》是在講「空」 3。但實際上，《金剛經》從頭到尾根本沒有提到過一個「空」字，因為如果你在心裡建立了一個「空」的觀念，那麼這個「空」本身就又成了一個新的「法相」 3。我們學佛，書讀得越多、經典研究得越深，如果走偏了，反而越容易被這些法相困得越緊 3。所以，在《金剛經》快要結尾的時候，佛陀慈悲地告訴我們，什麼才是最究竟的境界——那就是「不生法相」 3！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《金剛經》的教法是一種「遮法」，也就是幫你把所有錯誤的、著相的執著通通遮蓋掉，剩下的那個如如不動的本體，就要靠你自己去領悟 3。如來說《金剛經》，說一切法，都是為了讓眾生自修、自悟，親自去體悟自性的般若，親證無上的菩提成果 3, 5。所以，絕對不可以死死執著於一個固定的法 5。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但是，凡夫往往不能理解佛陀的這番深意，在讀了經文之後，總是到處跟人炫耀「佛陀說過什麼什麼」 5。世人總是在強調佛陀說過的法，這其實就是「著了法相」，固執地認為佛法是一件具體、實有的東西 5。所以佛陀才反覆叮嚀：大家千萬不要認為如來說過什麼法，如來實則「什麼法也沒有說過」 5。一切的言語開示都只是迫不得已的方便說，絕非真實存在 5。「所謂佛法者，即非佛法，是名佛法」 5。因此，所謂的「法相」，也僅僅只是一個用來傳達智慧的假有名稱罷了 5。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既然您已經讀完了第三十一章，想要我繼續為您提供第三十二章「應化非真分」關於「一切有為法，如夢幻泡影」與全經大圓滿的完整解說逐字稿嗎？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