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金剛經》第三十章「一合相理分」（影片音譯為「和禮向分」）的影片解說逐字稿，核心在於打破「微塵與世界」這類大小、總別的相對執著，並深入探討「一合相」這類因緣聚合的夢幻本質，教導修行者在生活的因緣起落中「離相觀相」 1, 2。</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以下為整理自您影片源檔案中，第三十章完整的解說逐字稿內容（其中括號內為語音轉文字之正確對照字詞與註解）：</w:t>
      </w:r>
    </w:p>
    <w:p w:rsidR="00000000" w:rsidDel="00000000" w:rsidP="00000000" w:rsidRDefault="00000000" w:rsidRPr="00000000" w14:paraId="00000003">
      <w:pPr>
        <w:pStyle w:val="Heading3"/>
        <w:rPr/>
      </w:pPr>
      <w:bookmarkStart w:colFirst="0" w:colLast="0" w:name="_uz64bivp79xq" w:id="0"/>
      <w:bookmarkEnd w:id="0"/>
      <w:r w:rsidDel="00000000" w:rsidR="00000000" w:rsidRPr="00000000">
        <w:rPr>
          <w:rFonts w:ascii="Arial Unicode MS" w:cs="Arial Unicode MS" w:eastAsia="Arial Unicode MS" w:hAnsi="Arial Unicode MS"/>
          <w:rtl w:val="0"/>
        </w:rPr>
        <w:t xml:space="preserve">《金剛經》第三十章：一合相理分 影片解說逐字稿</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【經文】「須菩提！若善男子、善女人，以三千大千世界碎為微塵，於意云何？是微塵眾寧為多不？」須菩提言：「甚多，世尊！何以故？若是微塵眾實有者，佛即不說是非微塵眾。」</w:t>
      </w:r>
      <w:r w:rsidDel="00000000" w:rsidR="00000000" w:rsidRPr="00000000">
        <w:rPr>
          <w:rtl w:val="0"/>
        </w:rPr>
        <w:t xml:space="preserve"> 1</w:t>
      </w:r>
      <w:r w:rsidDel="00000000" w:rsidR="00000000" w:rsidRPr="00000000">
        <w:rPr>
          <w:rFonts w:ascii="Arial Unicode MS" w:cs="Arial Unicode MS" w:eastAsia="Arial Unicode MS" w:hAnsi="Arial Unicode MS"/>
          <w:i w:val="1"/>
          <w:iCs w:val="1"/>
          <w:rtl w:val="0"/>
        </w:rPr>
        <w:t xml:space="preserve">（語音轉文字原始拼音對照：徐菩提若善男子善女人以三千大千世界雖為微臣於意云何是微沉眾凝為多不？須菩提言：甚多，世尊。何以故？若是微沉重實有者，佛即不說是微沉重）</w:t>
      </w:r>
      <w:r w:rsidDel="00000000" w:rsidR="00000000" w:rsidRPr="00000000">
        <w:rPr>
          <w:rtl w:val="0"/>
        </w:rPr>
        <w:t xml:space="preserve"> 1</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佛陀問須（虛）菩提：假如，有善男子、善女人把三千大千世界碎（雖）為微塵（微臣），你覺得這些微塵（微臣）多不多啊？ 1須菩提回答說：很多啊，世尊。為什麼呢？如果這些微塵都是實有的，佛就不會說這些微塵很多了 1。</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【經文】「所以者何？佛說微塵眾，即非微塵眾，是名微塵眾。世尊！如來所說三千大千世界，即非世界，是名世界。」</w:t>
      </w:r>
      <w:r w:rsidDel="00000000" w:rsidR="00000000" w:rsidRPr="00000000">
        <w:rPr>
          <w:rtl w:val="0"/>
        </w:rPr>
        <w:t xml:space="preserve"> 1</w:t>
      </w:r>
      <w:r w:rsidDel="00000000" w:rsidR="00000000" w:rsidRPr="00000000">
        <w:rPr>
          <w:rFonts w:ascii="Arial Unicode MS" w:cs="Arial Unicode MS" w:eastAsia="Arial Unicode MS" w:hAnsi="Arial Unicode MS"/>
          <w:i w:val="1"/>
          <w:iCs w:val="1"/>
          <w:rtl w:val="0"/>
        </w:rPr>
        <w:t xml:space="preserve">（語音轉文字原始拼音對照：所以者和，佛說微塵重既非微沉重是名微沉重。世尊！如來所說三千大千世界既非世界是名世界）</w:t>
      </w:r>
      <w:r w:rsidDel="00000000" w:rsidR="00000000" w:rsidRPr="00000000">
        <w:rPr>
          <w:rtl w:val="0"/>
        </w:rPr>
        <w:t xml:space="preserve"> 1</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所以者何（所以者和）？佛說微塵眾（微塵重），即非（既非）微塵眾（微沉重），是名微塵眾（微沉重） 1。須菩提說：哦，那麼我懂了，世尊。您的意思是說，這三千大千世界其實也是一個假名 1。</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看，這又是經典的三段式（三段世）解說，一樣的配方，一樣的味道 3。反正啊，佛說不管你什麼東西，多或少、不重要，只是一個名稱而已 3。這個道理，佛在《金剛經》中反反覆覆舉不同的例子來講「什麼非什麼，是名什麼」 3。</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在如來的眼中，根本就沒有微塵（微臣）與世界的存在，只是為了給世人（詩人）說明，才給它們取了個名字叫做微塵，叫做世界 3。不管三千大千世界碎（歲）為微塵（微臣），還是微塵合為三千大千世界，都只是一個相 3。</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這個相是怎麼來的呢？</w:t>
      </w:r>
      <w:r w:rsidDel="00000000" w:rsidR="00000000" w:rsidRPr="00000000">
        <w:rPr>
          <w:rFonts w:ascii="Arial Unicode MS" w:cs="Arial Unicode MS" w:eastAsia="Arial Unicode MS" w:hAnsi="Arial Unicode MS"/>
          <w:b w:val="1"/>
          <w:bCs w:val="1"/>
          <w:rtl w:val="0"/>
        </w:rPr>
        <w:t xml:space="preserve">佛認為啊，世間所有的相都是因緣和合而成的 3。</w:t>
      </w:r>
      <w:r w:rsidDel="00000000" w:rsidR="00000000" w:rsidRPr="00000000">
        <w:rPr>
          <w:rFonts w:ascii="Arial Unicode MS" w:cs="Arial Unicode MS" w:eastAsia="Arial Unicode MS" w:hAnsi="Arial Unicode MS"/>
          <w:rtl w:val="0"/>
        </w:rPr>
        <w:t xml:space="preserve">比如一個陶瓷杯（陶瓷悲），本來是瓷土（此土），瓷土在分解就是一些粉末，再分解下去就是分子、原子、質子 3。那麼，它們一聚合，就又成為了一個杯子 3。那它到底是杯子還是瓷土（此土）呢？所以，不管是杯子還是瓷土，都只是一個名，世間萬物都是如此 3。</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但是，我們在之前的章節中講過了，因緣和合（因緣合合）出來的都是相，不是本源，不是真如自性（真如自信） 3。所以，不管是碎為微塵，還是合為世界，都只是暫時的相，本質上是空的，所以微塵也好、世界也好，也都只能是假名（加命） 3。</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所以，蕅益大師（偶義大師）說過：</w:t>
      </w:r>
      <w:r w:rsidDel="00000000" w:rsidR="00000000" w:rsidRPr="00000000">
        <w:rPr>
          <w:rFonts w:ascii="Arial Unicode MS" w:cs="Arial Unicode MS" w:eastAsia="Arial Unicode MS" w:hAnsi="Arial Unicode MS"/>
          <w:b w:val="1"/>
          <w:bCs w:val="1"/>
          <w:rtl w:val="0"/>
        </w:rPr>
        <w:t xml:space="preserve">「諸法為心。為微塵，即為世界；世界析為微塵。不知微塵非微塵，云何可析為世界？世界非世界，云何可析為微塵？」</w:t>
      </w:r>
      <w:r w:rsidDel="00000000" w:rsidR="00000000" w:rsidRPr="00000000">
        <w:rPr>
          <w:rtl w:val="0"/>
        </w:rPr>
        <w:t xml:space="preserve"> 3</w:t>
      </w:r>
      <w:r w:rsidDel="00000000" w:rsidR="00000000" w:rsidRPr="00000000">
        <w:rPr>
          <w:rFonts w:ascii="Arial Unicode MS" w:cs="Arial Unicode MS" w:eastAsia="Arial Unicode MS" w:hAnsi="Arial Unicode MS"/>
          <w:i w:val="1"/>
          <w:iCs w:val="1"/>
          <w:rtl w:val="0"/>
        </w:rPr>
        <w:t xml:space="preserve">（影片音譯為：諸法為心，為微臣極為世界，世界西為微臣，不知微臣非微臣云何可機為世界，世界非世界云何可息為微塵）</w:t>
      </w:r>
      <w:r w:rsidDel="00000000" w:rsidR="00000000" w:rsidRPr="00000000">
        <w:rPr>
          <w:rtl w:val="0"/>
        </w:rPr>
        <w:t xml:space="preserve"> 3</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這意思就是說，既然這個世界上的一切都是由因緣構成的，那麼就根本不存在具體的相，一切相都是心所造出來的 3。</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這些相啊，都是我們每一個人心中對事物的認知而產生的想法 3。這種認知想法是因人而異（因人而意）的 3。比如同一個人，有些人就覺得他長得好看，有些人就覺得不好看；同一種食物，有些人就覺得好吃，而有些人就覺得不好吃 3, 4。所有的事物在人的眼中、心中都有一個模樣，這個模樣就稱之為「相」 4。不同的人都有不同的認知，但在佛看來，人的這種認知和判斷都是基於一點，就是</w:t>
      </w:r>
      <w:r w:rsidDel="00000000" w:rsidR="00000000" w:rsidRPr="00000000">
        <w:rPr>
          <w:rFonts w:ascii="Arial Unicode MS" w:cs="Arial Unicode MS" w:eastAsia="Arial Unicode MS" w:hAnsi="Arial Unicode MS"/>
          <w:b w:val="1"/>
          <w:bCs w:val="1"/>
          <w:rtl w:val="0"/>
        </w:rPr>
        <w:t xml:space="preserve">五蘊，即色、受、想、行、識（色受想行時）</w:t>
      </w:r>
      <w:r w:rsidDel="00000000" w:rsidR="00000000" w:rsidRPr="00000000">
        <w:rPr>
          <w:rFonts w:ascii="Arial Unicode MS" w:cs="Arial Unicode MS" w:eastAsia="Arial Unicode MS" w:hAnsi="Arial Unicode MS"/>
          <w:rtl w:val="0"/>
        </w:rPr>
        <w:t xml:space="preserve"> 4。佛說，人的一切來源都是由五蘊所帶動的，而人自身又存在於五蘊所構成的這個環境裡 4。</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比如，在《金剛經》中經常會出現像「寧為多不」這樣的句式 4。就這一個「不」字（部子），就引起了很多的爭論 4。有人認為這一個「不」字應當念作「否」，而不應該念作「不（部）」 4。因為在古文中，這一個「不」字和「否」是一個意思，放在句末（巨末）的時候就應該念「否」 4。</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孔子說：「學而不思則罔」（學而不思則往） 4。既然做學問就要思考，而不是人云亦云（人雲一允） 4。我們就先來思考一個問題：這「不」和「否」並不是通假字，而是一個意思的兩個字 4。如果你念「否」，為什麼明明有「否」這個字，還偏要用「不」這一個字呢？這不是多此一舉嗎？直接用「否」不好嗎？ 4</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很多朋友又會說了，很多高僧大德都是念「否」的 4。素說（素譜）不是高僧大德，也不是權威學者，因此素說一定是念錯的 4。那麼，素說為什麼非要反其道而行之（反其到而行致）呢？ 4</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因為在素說看來，念「不（部）」啊也是沒有問題的 4。為什麼這麼說？**「不」是口語，「否」是書面語，「不」和「否」是一個意思 4。**在書面語表達的時候，用在句末用「否」是恰當的，但是這裡的經文，翻譯的是佛和弟子的對話 4。既然是對話就是口語 4。比如我們平時跟人講話，問他「吃飯不？」你總不會跟他說「你吃飯否？」所以啊，翻譯的時候就用了「不（部）」字，並沒有用「否」字 4。</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既然用「不」字，就讀成「不（部）」，沒有必要非要讀成「否」 5。還有一種說法是，這一個字既不念「不」也不念「否」 5。在古漢語中，其實沒有「不（部）」這個發音，按照古漢語發音，這個字一律念「佛」，只有普通話的這個字才念「不（布）」 5。所以，把它放在句末、句中都都沒有關係 5。如果按照這種說法的話，是不是通篇都應該用古漢語來發音呢？那是不是用梵文更好呢？ 5</w:t>
      </w:r>
    </w:p>
    <w:p w:rsidR="00000000" w:rsidDel="00000000" w:rsidP="00000000" w:rsidRDefault="00000000" w:rsidRPr="00000000" w14:paraId="00000014">
      <w:pPr>
        <w:rPr>
          <w:b w:val="1"/>
          <w:bCs w:val="1"/>
        </w:rPr>
      </w:pPr>
      <w:r w:rsidDel="00000000" w:rsidR="00000000" w:rsidRPr="00000000">
        <w:rPr>
          <w:rFonts w:ascii="Arial Unicode MS" w:cs="Arial Unicode MS" w:eastAsia="Arial Unicode MS" w:hAnsi="Arial Unicode MS"/>
          <w:rtl w:val="0"/>
        </w:rPr>
        <w:t xml:space="preserve">這個問題啊，就不展開講了 5。真要講的話，講考據、講語言發展史，得講很久，這裡就不再探討了 5。</w:t>
      </w:r>
      <w:r w:rsidDel="00000000" w:rsidR="00000000" w:rsidRPr="00000000">
        <w:rPr>
          <w:rFonts w:ascii="Arial Unicode MS" w:cs="Arial Unicode MS" w:eastAsia="Arial Unicode MS" w:hAnsi="Arial Unicode MS"/>
          <w:b w:val="1"/>
          <w:bCs w:val="1"/>
          <w:rtl w:val="0"/>
        </w:rPr>
        <w:t xml:space="preserve">大家既然研究《金剛經》，就不應該再執著於這個文字相（文字像）了 5。《金剛經》的宗旨就是要破除一切相，所以就《金剛經》而言，這一個字你念什麼都是對延，不需要糾結 5。</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正因為凡夫認識到的事物，都是由五蘊所帶來的相，相對於佛來說，這些相都是不存在的 5。但是，佛為了讓人們理解，不讓人們被具體的事物所疑惑，就通過舉例子的方式，讓人們明白因緣之間是一種什麼樣的關係 5。佛說，這個世界根本就沒有具體的相 5。</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b w:val="1"/>
          <w:bCs w:val="1"/>
          <w:rtl w:val="0"/>
        </w:rPr>
        <w:t xml:space="preserve">【經文】「何以故？若世界實有者，即是一合相。須菩提！如來說一合相，即非一合相，是名一合相。須菩提！一合相者，即是不可說，但凡夫之人貪著其事。」</w:t>
      </w:r>
      <w:r w:rsidDel="00000000" w:rsidR="00000000" w:rsidRPr="00000000">
        <w:rPr>
          <w:rtl w:val="0"/>
        </w:rPr>
        <w:t xml:space="preserve"> 5</w:t>
      </w:r>
      <w:r w:rsidDel="00000000" w:rsidR="00000000" w:rsidRPr="00000000">
        <w:rPr>
          <w:rFonts w:ascii="Arial Unicode MS" w:cs="Arial Unicode MS" w:eastAsia="Arial Unicode MS" w:hAnsi="Arial Unicode MS"/>
          <w:i w:val="1"/>
          <w:iCs w:val="1"/>
          <w:rtl w:val="0"/>
        </w:rPr>
        <w:t xml:space="preserve">（語音轉文字原始拼音對照：何以故若世界實有者即是一和相。如來說一和相即非一和相是名一和相。須菩提以和相者即是不可說但凡夫之人貪著其事）</w:t>
      </w:r>
      <w:r w:rsidDel="00000000" w:rsidR="00000000" w:rsidRPr="00000000">
        <w:rPr>
          <w:rtl w:val="0"/>
        </w:rPr>
        <w:t xml:space="preserve"> 5</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為什麼呢？如果說世界是實有的，那麼就存在一個聚合的世界相。「一合相（一和相）」是什麼意思呢？關於這一個一合相啊，千百年來一直都是眾說紛紜（眾說分語），沒有一個統一的說法 5。</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人體是由血肉、骨頭凝合起來的，也是一合相（一和向） 5。這一個一合相，只是物質世界的現象 5。所以佛接著又說了：「如來說一合相，即非一合相，是名一合相。」 5</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佛說一合相啊，也是假有，這只是一個名詞、一個形容 2。佛又說：須菩提（屈菩提），真正的一合相是什麼呢？那是不可說的，沒有辦法用語言去表達，說了凡夫也沒有辦法理解，但是凡夫卻貪著在這一個世界的形象中 2。</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正因為佛說不可說，就要靠自己個人去悟了，所以才會出現了那麼多的說法 2。為什麼一合相不可說呢？要是這一個世界真的存在山川、河流、人、動物、微塵等等都存在，那麼，它們就是一合相 2。並且，和合中的這些山川、河流、動植物，都是不可能獨立存在的，它們都是一體 2。所以說，一合相真的存在，那麼它也是不可說的，它們沒有一個統一的教法，這個很難表達，語言表達出來啊都不準確 2。</w:t>
      </w:r>
    </w:p>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b w:val="1"/>
          <w:bCs w:val="1"/>
          <w:rtl w:val="0"/>
        </w:rPr>
        <w:t xml:space="preserve">一合相的表面是說現實世界是一種因緣聚合而成的相，但是它並不是本質 2。真實世界的真實模樣又是什麼樣子的呢？真實世界的本質就是如來本性，但是如來本性是無相的，也不可以用有相的認知來描述 2。</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因緣和合而生的現實世界，也是從本性中生出來的 2。凡夫貪著在表面的世界中，難以超脫如來本性看待這個世界，就像夢中人不知道自己在做夢一樣 2。</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我們要如何看待這個世界呢？現實世界作為一種存在，它是由因緣和合而成的世界，所以就可以說世界是一種因緣聚合而成的相 2。在這一個世界裡，因緣果報在不斷地起著作用，也使得一切眾生在成住壞空（沉著壞空）中循環著 2。</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就好比你在夢中生活，即便夢不是實有的，但你仍然受著夢中規律的影響 2。在夢裡，你高興了就會笑，傷心了也會哭，別人打你你也會疼，遇到危險你也知道跑 2, 6。那麼，對於夢中的你來說，夢中的相就是存在的 6。夢中的一切都是因緣和合的作用，也是因為因緣和合的作用，所以我們才要修行 6。我們仍然是要布施、持戒（持接）、忍辱、禪定，因為這些在夢中全部都起作用 6。</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但是，你打破這些相之後，就從夢中醒來 6。那麼夢中的相，對你還起作用嗎？你醒來之後，知道夢中一切是假，還會因為夢中的境遇（記遇）而傷心或者高興嗎？剛才夢中你被朋友打了一巴掌，你會真的因為這個生朋友的氣嗎？ 6</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所以啊，這一個就是破除一些相之後，你完全不會因為這些相而痛苦煩惱的道理 6。想要去認知如來本性，也正是要離一切諸相才可以，要**「因無所住而生其心（因無所助而身其心）」**，這樣明悟如來本性 6。再看待這一個因緣聚合而成的世界，也可以離相觀相（離向觀向） 6。</w:t>
      </w:r>
    </w:p>
    <w:p w:rsidR="00000000" w:rsidDel="00000000" w:rsidP="00000000" w:rsidRDefault="00000000" w:rsidRPr="00000000" w14:paraId="00000021">
      <w:pPr>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既然您已經看完了第三十章，想要我繼續為您提供第三十一章「知見不生分」關於「知見立之即無明本」與「安冷嚴（安冷言）」禪師因讀錯經文而開悟的完整逐字稿嗎？</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