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《金剛經》第二十九章「威儀寂靜分」（影片音譯為：威以即淨分）透過對「來去坐臥」等肉身相狀的否定，進一步向世人揭示了如來法身不生不滅、不來不去的本體真相 1, 2。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本章是理解佛之「法、報、化」三身，以及如何在日常行住坐臥中證悟自性如來的核心關鍵 1, 2。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以下為您整理自影片源檔案中，第二十九分完整的解說逐字稿內容（其中括號內為語音轉文字之正確對照字詞與注釋）：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e64t4mil2i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《金剛經》第二十九章：威儀寂靜分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【經文】「須菩提！若有人言：如來若來、若去、若坐、若臥，是人不解我所說義。何以故？如來者，無所從來，亦無所去，故名如來。」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（徐菩提若有人言如來若來若去若作若我，世人不解我所說意，何以故，如來者無所從來以無所去顧名如來）1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佛陀說：須菩提（影片音譯為虛菩提），如果有人說如來有來、有去、有坐、有臥等相，這個人就沒有真正理解我所說的含義 1。為什麼呢？因為如來無所從來，也無所去，所以才名為如來 1。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佛在《金剛經》前面的章節，已經多次提到了「如來」之相，例如「若見諸相非相，即見如來」，以及「若以色見我，以音聲求我，是人行邪道，不能見如來」 1。這是告訴我們如何去「見」如來。而在這一部份，佛陀則是明確地告訴弟子們，究竟什麼才是「如來」 1。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「如來」是佛的十大稱號（直稱）之一 1, 3。一切眾生都有生有滅、有來有去，這是因為眾生是因緣和合而生的產物 1。然而，如來的本性卻是不生不滅的 1。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我們知道，眾生與佛都擁有**「法身、報身、應化身（應身）」**這三身 1。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是我們自性的本體，無形無相 1, 3。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報身（暴身）：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是因果報應所得之身，也就是我們父母所生的物質肉身 1。不論長得是美是醜、健康或殘疾、富貴還是貧窮，這都屬於報身 1。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化身（應身/應化身）：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是隨緣變化之身 1。菩薩的化身有千百億種類，甚至會為了度化眾生而化身為牛羊豬狗等 1。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我們一般人想要修成圓滿的報身，不是光靠普通的打坐或修法就能成就的 1, 3。這必須要「悟後起修」，當報身修持圓滿了，自然就會顯現千百萬億化身，你現前的這個肉身也就可以化現出很多的身份出去 1, 3。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而經文中所稱呼的「如來」，指的正是佛的**「法身」** 3。法身是常住不動的，所以本質上無所謂來去 3。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既然不來也不去，為什麼要稱之為「如來」，而不是「如去」呢？在佛學經典《成實論》中就解釋道：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「如來者，乘如實道來成正覺，故曰如來。」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3而《勝鬘寶窟》（影片音譯為勝蠻寶哭）中也提到：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「如來者，體如而來，故名如來；又如諸佛來，故名如來。」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這時候有人可能就會問了：「既然法身是如如不動、不來不去的，那怎麼能說有『來』呢？」 3經典裡回答：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「如本隱今顯，亦得稱來。」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這意思就是說，我們的真如自性本來是一直隱沒在妄想之中的，當你透過修行真正證悟（正悟）它的時候，它便在你的生命中顯現了出來，這個顯現的過程，就被假借稱之為「來」 3。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《大日經疏》也說：「如諸佛成如實道來成正覺，今佛亦如是來，故名如來。」 3 而《密藏記本》中則解釋：「如來未成佛以前，悲願力故垂化也，乘如而來，故曰如來。」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其實，要叫「如去」也是可以的，「如去」同樣是佛的十大稱號之一 3。梵文音譯為「多陀阿伽度」（影片音譯為修家陀/修伽陀/善逝） 3。中文的字面意思是「如去」或「好去」，指的是了脫生死而歸於涅槃、永不復還，朝著最至善、最清淨的地方去的意思 3。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但是，在佛的絕對境界裡，真如本性是不來也不去的，所以「如來」與「如去」在本質上沒有任何分別，這都不過是一個方便隨緣的假名罷了 3。只是從世俗凡夫的角度來看，佛陀大徹大悟之後並沒有立刻離去，而是乘著真如之道來到三界垂光化導，慈悲度化世人，所以大家才更習慣稱之為「如來」 3。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既然了解了如來的本體是不來不去的，我們就不要在文字相上產生執著 3。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很多人都想著要透過「打坐」來證悟如來本性 2。但是，我們在打坐的時候，大腦裡依然會不斷地出現起起落落、生生滅滅的雜念 2。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我們要明白，這些念頭都只是虛幻的投影，並不是你的自性；那個「能夠冷靜察覺到念頭在起落」的覺知，才是你的真如本性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所以，打坐不過是引導我們悟道的一種方式，修行絕對不局限於打坐的形式 2。禪宗之所以強調「頓悟」，就是教我們在日常生活、行住坐臥（行作握）之中，隨時保持心無所著、無所安住的狀態，這就是在隨時隨地修行 2。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「如來」這個名號，說的正是明心見性之後，心性起作用時所呈現出來的本來現象（心相） 2。心有所住、被境界所轉就是「迷」；心無所住、如如不動就是「悟」 2。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佛性的本體是無相的，不生不滅，所以它是不來不去、不坐不臥的 2。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性之體（本體）：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是不生不滅、無形無相的 2。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相之用（妙用）：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卻是有生有滅、變化萬千的 2。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以釋迦牟尼佛本身來說：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法身就是「如來」（代表本體），報身就是「世尊」（代表現象），千百億的化身就是「佛」（代表妙用）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這三者是「體、相、用」一體，性與相是不二的 2。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不生不滅之體，與有生有滅之用合在一起，這才是最完整的自性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如果一個人修行，只追求不生不滅之體，卻完全不產生任何妙用，那他就住在了「空」的境界上，落入了偏空、頑空，這就成了「斷滅」 2。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相反，如果只執著於有生有滅的妙用（去追求神異、在現象上打轉），而找不到背後的本體，那他就又「著相」了 2。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那麼，我們在生活中要如何發起自己的佛性，讓自性發生妙用呢？ 2, 4當我們在現實中遇到事情（遇事/緣起）的時候，我們的真如佛性必然會隨感而應，自然而然地生出一個念頭 4。這個念頭就是《金剛經》所說的「因無所住而生其心」 4。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在這個「無所住」的真空狀態下生出來的念頭，是佛性因應外界而產生的妙用 4。因為是因緣和合而生，它自然是有生有滅的 4。但是，因為你明白它背後是不生不滅的真空之體，所以你不會在這個念頭上著相 4。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當事情過去了，做到「過去不留」（影片音譯為誤去不留），不把這個念頭固化、藏在心裡，這個念頭在心中隨即自然寂滅，這就是因緣和合而滅，也就是「緣起性空」的至高實修境界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4。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十九章關於「法身不來不去」與「體相用不二」的辨析，是打破「打坐法執」與「空有邊見」的無上法寶。需要我為您將這二十九章中關於「三身關係」以及「因無所住而生其心」的生滅妙用，整理成一份精美的實修筆記報告，方便您隨時在日常行住坐臥中觀照起心動念嗎？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