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2E86" w14:textId="0044DBF6" w:rsidR="001A24B3" w:rsidRPr="00317CDC" w:rsidRDefault="001A24B3" w:rsidP="001A24B3">
      <w:pPr>
        <w:pStyle w:val="Web"/>
        <w:ind w:firstLine="480"/>
        <w:jc w:val="both"/>
        <w:rPr>
          <w:rFonts w:ascii="Times New Roman" w:hAnsi="Times New Roman" w:cs="Times New Roman"/>
          <w:color w:val="0E101A"/>
        </w:rPr>
      </w:pP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am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final-year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medical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student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with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strong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passion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for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computer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science.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aspire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research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mechanisms,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robustness,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interpretability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machine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long-term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goal,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improve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solve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problems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world.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Consistent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with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goal,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have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several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research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studies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disentangling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proofErr w:type="spellStart"/>
      <w:r w:rsidRPr="00317CDC">
        <w:rPr>
          <w:rFonts w:ascii="Times New Roman" w:hAnsi="Times New Roman" w:cs="Times New Roman"/>
          <w:color w:val="0E101A"/>
        </w:rPr>
        <w:t>neurodynamics</w:t>
      </w:r>
      <w:proofErr w:type="spellEnd"/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brain,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demystifying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medical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image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translation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proving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learning.</w:t>
      </w:r>
      <w:r>
        <w:rPr>
          <w:rFonts w:ascii="Times New Roman" w:hAnsi="Times New Roman" w:cs="Times New Roman"/>
          <w:color w:val="0E101A"/>
        </w:rPr>
        <w:t xml:space="preserve"> </w:t>
      </w:r>
    </w:p>
    <w:p w14:paraId="142DB5B3" w14:textId="6A78D535" w:rsidR="001A24B3" w:rsidRPr="00317CDC" w:rsidRDefault="001A24B3" w:rsidP="001A24B3">
      <w:pPr>
        <w:pStyle w:val="Web"/>
        <w:ind w:firstLine="480"/>
        <w:jc w:val="both"/>
        <w:rPr>
          <w:rFonts w:ascii="Times New Roman" w:hAnsi="Times New Roman" w:cs="Times New Roman"/>
          <w:color w:val="0E101A"/>
        </w:rPr>
      </w:pP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passion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improve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issues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took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offered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Andrew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school.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deeply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impressed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scientists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neuron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simple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mathematical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intrigued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delicate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backpropagation.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Afterward,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self-learned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Linear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Algebra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lectures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vector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efficiently.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first-year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internship,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spent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much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hospital,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thereby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uncovering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unaddressed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unmet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needs.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Devoted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freshman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data-driven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solutions,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ICU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monitoring,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ECG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detection,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cross-modality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translation,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problems.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realized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gap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practice.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could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dispel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doubt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responsible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positive/negative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tackle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drove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gap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advance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studies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Enriched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(E</w:t>
      </w:r>
      <w:r w:rsidRPr="00317CDC">
        <w:rPr>
          <w:rFonts w:ascii="Times New Roman" w:hAnsi="Times New Roman" w:cs="Times New Roman"/>
          <w:color w:val="0E101A"/>
        </w:rPr>
        <w:t>VA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Lab),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hosted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Associate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Professor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Wei-Chen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Chiu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(National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Yang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Chiao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Tung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University,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NYCU).</w:t>
      </w:r>
    </w:p>
    <w:p w14:paraId="29BC989A" w14:textId="414F8EEB" w:rsidR="00530954" w:rsidRPr="001A24B3" w:rsidRDefault="001A24B3" w:rsidP="001A24B3">
      <w:pPr>
        <w:pStyle w:val="Web"/>
        <w:ind w:firstLine="480"/>
        <w:jc w:val="both"/>
        <w:rPr>
          <w:rFonts w:ascii="Times New Roman" w:hAnsi="Times New Roman" w:cs="Times New Roman" w:hint="eastAsia"/>
          <w:color w:val="0E101A"/>
        </w:rPr>
      </w:pPr>
      <w:r>
        <w:rPr>
          <w:rFonts w:ascii="Times New Roman" w:hAnsi="Times New Roman" w:cs="Times New Roman"/>
          <w:color w:val="0E101A"/>
        </w:rPr>
        <w:t xml:space="preserve">I was fortunate to be co-advised by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Doctor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Pin-Yu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Chen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MIT-IBM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Watson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AI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Lab</w:t>
      </w:r>
      <w:r w:rsidRPr="00317CDC">
        <w:rPr>
          <w:rFonts w:ascii="Times New Roman" w:hAnsi="Times New Roman" w:cs="Times New Roman"/>
          <w:color w:val="0E101A"/>
        </w:rPr>
        <w:t>).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Aware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scarcity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available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clinical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data,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focused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widely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implemented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was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captivated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its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scheme.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Yet,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found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concurrent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theoretical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empirical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explanations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confront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issue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makes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generalizable.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Thus,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dedicated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myself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explaining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mechanism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first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visualized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loss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landscape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meta-trained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tried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relate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multitasking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but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receive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valuable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insight.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Afterward,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turned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theoretical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aspect.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asked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myself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whether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how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support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query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data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interact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during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process.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approached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solution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assuming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simplified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loss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function.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discovery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that,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setting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weight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linear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heads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zero,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procedure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essentially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implements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supervised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objective.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Moreover,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derivation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revealed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two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potential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interference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terms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implicit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inside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removing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them,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converge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faster,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empirical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performance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notably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increased.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Currently,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our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being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reviewed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by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ICLR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2022</w:t>
      </w:r>
      <w:r w:rsidRPr="00317CDC">
        <w:rPr>
          <w:rFonts w:ascii="Times New Roman" w:hAnsi="Times New Roman" w:cs="Times New Roman"/>
          <w:color w:val="0E101A"/>
        </w:rPr>
        <w:t>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Our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disclosed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intimate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relationship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between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gradient-based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but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also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that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adopting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min-min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scheme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(e.g.,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Entropy-SGD)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implicitly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performing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learning.</w:t>
      </w:r>
    </w:p>
    <w:sectPr w:rsidR="00530954" w:rsidRPr="001A24B3" w:rsidSect="001A24B3">
      <w:pgSz w:w="11906" w:h="16838"/>
      <w:pgMar w:top="1021" w:right="1418" w:bottom="102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B3"/>
    <w:rsid w:val="001A24B3"/>
    <w:rsid w:val="004B36E5"/>
    <w:rsid w:val="00673D5C"/>
    <w:rsid w:val="00A7751C"/>
    <w:rsid w:val="00AD3673"/>
    <w:rsid w:val="00B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351"/>
  <w15:chartTrackingRefBased/>
  <w15:docId w15:val="{A351FEA7-E259-4F4E-85C6-4DF4DE97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A24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A2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</dc:creator>
  <cp:keywords/>
  <dc:description/>
  <cp:lastModifiedBy>柏成</cp:lastModifiedBy>
  <cp:revision>1</cp:revision>
  <dcterms:created xsi:type="dcterms:W3CDTF">2021-11-02T11:12:00Z</dcterms:created>
  <dcterms:modified xsi:type="dcterms:W3CDTF">2021-11-02T11:15:00Z</dcterms:modified>
</cp:coreProperties>
</file>