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Calibri" w:cs="Calibri" w:eastAsia="Calibri" w:hAnsi="Calibri"/>
          <w:b/>
          <w:bCs/>
          <w:color w:val="B87900"/>
          <w:spacing w:val="40"/>
          <w:sz w:val="24"/>
          <w:szCs w:val="24"/>
        </w:rPr>
        <w:t xml:space="preserve">NATIONAL UNIVERSITY — LAGUNA CAMPUS</w:t>
      </w:r>
    </w:p>
    <w:p>
      <w:pPr>
        <w:spacing w:after="120" w:before="200"/>
      </w:pPr>
      <w:r>
        <w:rPr>
          <w:rFonts w:ascii="Calibri" w:cs="Calibri" w:eastAsia="Calibri" w:hAnsi="Calibri"/>
          <w:b/>
          <w:bCs/>
          <w:color w:val="0A1545"/>
          <w:sz w:val="56"/>
          <w:szCs w:val="56"/>
        </w:rPr>
        <w:t xml:space="preserve">Student Services Information System (SSIS)</w:t>
      </w:r>
    </w:p>
    <w:p>
      <w:pPr>
        <w:pBdr>
          <w:bottom w:val="single" w:color="B87900" w:sz="18" w:space="8"/>
        </w:pBdr>
        <w:spacing w:after="400"/>
      </w:pPr>
      <w:r>
        <w:rPr>
          <w:rFonts w:ascii="Calibri" w:cs="Calibri" w:eastAsia="Calibri" w:hAnsi="Calibri"/>
          <w:color w:val="333333"/>
          <w:sz w:val="40"/>
          <w:szCs w:val="40"/>
        </w:rPr>
        <w:t xml:space="preserve">System Diagrams and Database Design</w:t>
      </w:r>
    </w:p>
    <w:p>
      <w:pPr>
        <w:spacing w:after="80"/>
      </w:pPr>
      <w:r>
        <w:rPr>
          <w:rFonts w:ascii="Calibri" w:cs="Calibri" w:eastAsia="Calibri" w:hAnsi="Calibri"/>
          <w:color w:val="444444"/>
          <w:sz w:val="24"/>
          <w:szCs w:val="24"/>
        </w:rPr>
        <w:t xml:space="preserve">Use case · Activity · Data flow (Levels 0, 1, 2) · Class · ERD and normalisation · Security testing</w:t>
      </w:r>
    </w:p>
    <w:p>
      <w:pPr>
        <w:spacing w:after="80" w:before="1400"/>
      </w:pPr>
      <w:r>
        <w:rPr>
          <w:rFonts w:ascii="Calibri" w:cs="Calibri" w:eastAsia="Calibri" w:hAnsi="Calibri"/>
          <w:i/>
          <w:iCs/>
          <w:color w:val="444444"/>
          <w:sz w:val="22"/>
          <w:szCs w:val="22"/>
        </w:rPr>
        <w:t xml:space="preserve">Development of a Web-Based Student Services Information System (SSIS) with Integrated Queuing, Clearance, and Document Request Modules Using Scrum Methodology</w:t>
      </w:r>
    </w:p>
    <w:p>
      <w:pPr>
        <w:spacing w:after="60" w:before="600"/>
      </w:pPr>
      <w:r>
        <w:rPr>
          <w:rFonts w:ascii="Calibri" w:cs="Calibri" w:eastAsia="Calibri" w:hAnsi="Calibri"/>
          <w:sz w:val="22"/>
          <w:szCs w:val="22"/>
        </w:rPr>
        <w:t xml:space="preserve">Course / section: CCS109 / 3IT-C</w:t>
      </w:r>
    </w:p>
    <w:p>
      <w:pPr>
        <w:spacing w:after="60"/>
      </w:pPr>
      <w:r>
        <w:rPr>
          <w:rFonts w:ascii="Calibri" w:cs="Calibri" w:eastAsia="Calibri" w:hAnsi="Calibri"/>
          <w:sz w:val="22"/>
          <w:szCs w:val="22"/>
        </w:rPr>
        <w:t xml:space="preserve">Document version: 1.2 (draft for team review) — complete Level 1 DFD, 12 activity diagrams, UML class diagrams, normalisation and security testing</w:t>
      </w:r>
    </w:p>
    <w:p>
      <w:pPr>
        <w:spacing w:after="60"/>
      </w:pPr>
      <w:r>
        <w:rPr>
          <w:rFonts w:ascii="Calibri" w:cs="Calibri" w:eastAsia="Calibri" w:hAnsi="Calibri"/>
          <w:sz w:val="22"/>
          <w:szCs w:val="22"/>
        </w:rPr>
        <w:t xml:space="preserve">Date: October 23, 2026</w:t>
      </w:r>
    </w:p>
    <w:p>
      <w:pPr>
        <w:spacing w:after="60" w:before="500"/>
      </w:pPr>
      <w:r>
        <w:rPr>
          <w:rFonts w:ascii="Calibri" w:cs="Calibri" w:eastAsia="Calibri" w:hAnsi="Calibri"/>
          <w:b/>
          <w:bCs/>
          <w:color w:val="0A1545"/>
          <w:sz w:val="22"/>
          <w:szCs w:val="22"/>
        </w:rPr>
        <w:t xml:space="preserve">Project team (Scrum)</w:t>
      </w:r>
    </w:p>
    <w:p>
      <w:pPr>
        <w:spacing w:after="30"/>
      </w:pPr>
      <w:r>
        <w:rPr>
          <w:rFonts w:ascii="Calibri" w:cs="Calibri" w:eastAsia="Calibri" w:hAnsi="Calibri"/>
          <w:sz w:val="21"/>
          <w:szCs w:val="21"/>
        </w:rPr>
        <w:t xml:space="preserve">Villarosa, Cristina T. — Product Owner / Team Leader</w:t>
      </w:r>
    </w:p>
    <w:p>
      <w:pPr>
        <w:spacing w:after="30"/>
      </w:pPr>
      <w:r>
        <w:rPr>
          <w:rFonts w:ascii="Calibri" w:cs="Calibri" w:eastAsia="Calibri" w:hAnsi="Calibri"/>
          <w:sz w:val="21"/>
          <w:szCs w:val="21"/>
        </w:rPr>
        <w:t xml:space="preserve">Oca, Kenneth Ryan C. — Scrum Master</w:t>
      </w:r>
    </w:p>
    <w:p>
      <w:pPr>
        <w:spacing w:after="30"/>
      </w:pPr>
      <w:r>
        <w:rPr>
          <w:rFonts w:ascii="Calibri" w:cs="Calibri" w:eastAsia="Calibri" w:hAnsi="Calibri"/>
          <w:sz w:val="21"/>
          <w:szCs w:val="21"/>
        </w:rPr>
        <w:t xml:space="preserve">Rinon, Rojanne Aizach — Developer (front-end, UI/UX)</w:t>
      </w:r>
    </w:p>
    <w:p>
      <w:pPr>
        <w:spacing w:after="30"/>
      </w:pPr>
      <w:r>
        <w:rPr>
          <w:rFonts w:ascii="Calibri" w:cs="Calibri" w:eastAsia="Calibri" w:hAnsi="Calibri"/>
          <w:sz w:val="21"/>
          <w:szCs w:val="21"/>
        </w:rPr>
        <w:t xml:space="preserve">Manalo, Ian Israel C. — Developer (system design)</w:t>
      </w:r>
    </w:p>
    <w:p>
      <w:pPr>
        <w:spacing w:after="30"/>
      </w:pPr>
      <w:r>
        <w:rPr>
          <w:rFonts w:ascii="Calibri" w:cs="Calibri" w:eastAsia="Calibri" w:hAnsi="Calibri"/>
          <w:sz w:val="21"/>
          <w:szCs w:val="21"/>
        </w:rPr>
        <w:t xml:space="preserve">Ramos, Shan Kelvin Louise A. — Developer (database)</w:t>
      </w:r>
    </w:p>
    <w:p>
      <w:pPr>
        <w:spacing w:after="30"/>
        <w:sectPr>
          <w:pgSz w:w="12240" w:h="15840" w:orient="portrait"/>
          <w:pgMar w:top="1080" w:right="1440" w:bottom="1080" w:left="1440" w:header="708" w:footer="708" w:gutter="0"/>
          <w:pgNumType/>
          <w:docGrid w:linePitch="360"/>
        </w:sectPr>
      </w:pPr>
      <w:r>
        <w:rPr>
          <w:rFonts w:ascii="Calibri" w:cs="Calibri" w:eastAsia="Calibri" w:hAnsi="Calibri"/>
          <w:sz w:val="21"/>
          <w:szCs w:val="21"/>
        </w:rPr>
        <w:t xml:space="preserve">Alico, Cyreen G. — QA and documentation</w:t>
      </w:r>
    </w:p>
    <w:p>
      <w:pPr>
        <w:pStyle w:val="Heading1"/>
      </w:pPr>
      <w:r>
        <w:rPr>
          <w:rFonts w:ascii="Calibri" w:cs="Calibri" w:eastAsia="Calibri" w:hAnsi="Calibri"/>
        </w:rPr>
        <w:t xml:space="preserve">Contents</w:t>
      </w:r>
    </w:p>
    <w:p>
      <w:pPr>
        <w:spacing w:after="100"/>
      </w:pPr>
      <w:r>
        <w:rPr>
          <w:rFonts w:ascii="Calibri" w:cs="Calibri" w:eastAsia="Calibri" w:hAnsi="Calibri"/>
          <w:b/>
          <w:bCs/>
          <w:color w:val="0A1545"/>
          <w:sz w:val="24"/>
          <w:szCs w:val="24"/>
        </w:rPr>
        <w:t xml:space="preserve">1. Introduction</w:t>
      </w:r>
      <w:r>
        <w:rPr>
          <w:rFonts w:ascii="Calibri" w:cs="Calibri" w:eastAsia="Calibri" w:hAnsi="Calibri"/>
          <w:color w:val="444444"/>
          <w:sz w:val="21"/>
          <w:szCs w:val="21"/>
        </w:rPr>
        <w:t xml:space="preserve">   Purpose, system summary, how the diagrams fit together, notation</w:t>
      </w:r>
    </w:p>
    <w:p>
      <w:pPr>
        <w:spacing w:after="100"/>
      </w:pPr>
      <w:r>
        <w:rPr>
          <w:rFonts w:ascii="Calibri" w:cs="Calibri" w:eastAsia="Calibri" w:hAnsi="Calibri"/>
          <w:b/>
          <w:bCs/>
          <w:color w:val="0A1545"/>
          <w:sz w:val="24"/>
          <w:szCs w:val="24"/>
        </w:rPr>
        <w:t xml:space="preserve">2. Use case diagrams</w:t>
      </w:r>
      <w:r>
        <w:rPr>
          <w:rFonts w:ascii="Calibri" w:cs="Calibri" w:eastAsia="Calibri" w:hAnsi="Calibri"/>
          <w:color w:val="444444"/>
          <w:sz w:val="21"/>
          <w:szCs w:val="21"/>
        </w:rPr>
        <w:t xml:space="preserve">   Actors, system diagram, use case catalogue, one diagram per actor</w:t>
      </w:r>
    </w:p>
    <w:p>
      <w:pPr>
        <w:spacing w:after="100"/>
      </w:pPr>
      <w:r>
        <w:rPr>
          <w:rFonts w:ascii="Calibri" w:cs="Calibri" w:eastAsia="Calibri" w:hAnsi="Calibri"/>
          <w:b/>
          <w:bCs/>
          <w:color w:val="0A1545"/>
          <w:sz w:val="24"/>
          <w:szCs w:val="24"/>
        </w:rPr>
        <w:t xml:space="preserve">3. Activity diagrams</w:t>
      </w:r>
      <w:r>
        <w:rPr>
          <w:rFonts w:ascii="Calibri" w:cs="Calibri" w:eastAsia="Calibri" w:hAnsi="Calibri"/>
          <w:color w:val="444444"/>
          <w:sz w:val="21"/>
          <w:szCs w:val="21"/>
        </w:rPr>
        <w:t xml:space="preserve">   Twelve processes: sign in, enrollment, schedule check, documents, queue, clearance, payments, approvals, records, grades, accounts, reports</w:t>
      </w:r>
    </w:p>
    <w:p>
      <w:pPr>
        <w:spacing w:after="100"/>
      </w:pPr>
      <w:r>
        <w:rPr>
          <w:rFonts w:ascii="Calibri" w:cs="Calibri" w:eastAsia="Calibri" w:hAnsi="Calibri"/>
          <w:b/>
          <w:bCs/>
          <w:color w:val="0A1545"/>
          <w:sz w:val="24"/>
          <w:szCs w:val="24"/>
        </w:rPr>
        <w:t xml:space="preserve">4. Data flow diagrams</w:t>
      </w:r>
      <w:r>
        <w:rPr>
          <w:rFonts w:ascii="Calibri" w:cs="Calibri" w:eastAsia="Calibri" w:hAnsi="Calibri"/>
          <w:color w:val="444444"/>
          <w:sz w:val="21"/>
          <w:szCs w:val="21"/>
        </w:rPr>
        <w:t xml:space="preserve">   Data stores, context diagram, Level 1 (one figure and flow table), Level 2, data flow dictionary</w:t>
      </w:r>
    </w:p>
    <w:p>
      <w:pPr>
        <w:spacing w:after="100"/>
      </w:pPr>
      <w:r>
        <w:rPr>
          <w:rFonts w:ascii="Calibri" w:cs="Calibri" w:eastAsia="Calibri" w:hAnsi="Calibri"/>
          <w:b/>
          <w:bCs/>
          <w:color w:val="0A1545"/>
          <w:sz w:val="24"/>
          <w:szCs w:val="24"/>
        </w:rPr>
        <w:t xml:space="preserve">5. Class diagrams</w:t>
      </w:r>
      <w:r>
        <w:rPr>
          <w:rFonts w:ascii="Calibri" w:cs="Calibri" w:eastAsia="Calibri" w:hAnsi="Calibri"/>
          <w:color w:val="444444"/>
          <w:sz w:val="21"/>
          <w:szCs w:val="21"/>
        </w:rPr>
        <w:t xml:space="preserve">   UML notation, overview of all classes, five detailed diagrams</w:t>
      </w:r>
    </w:p>
    <w:p>
      <w:pPr>
        <w:spacing w:after="100"/>
      </w:pPr>
      <w:r>
        <w:rPr>
          <w:rFonts w:ascii="Calibri" w:cs="Calibri" w:eastAsia="Calibri" w:hAnsi="Calibri"/>
          <w:b/>
          <w:bCs/>
          <w:color w:val="0A1545"/>
          <w:sz w:val="24"/>
          <w:szCs w:val="24"/>
        </w:rPr>
        <w:t xml:space="preserve">6. Database design</w:t>
      </w:r>
      <w:r>
        <w:rPr>
          <w:rFonts w:ascii="Calibri" w:cs="Calibri" w:eastAsia="Calibri" w:hAnsi="Calibri"/>
          <w:color w:val="444444"/>
          <w:sz w:val="21"/>
          <w:szCs w:val="21"/>
        </w:rPr>
        <w:t xml:space="preserve">   Overview and detailed ERDs, data dictionary, relationships, constraints, normalisation (UNF to 3NF with worked examples)</w:t>
      </w:r>
    </w:p>
    <w:p>
      <w:pPr>
        <w:spacing w:after="100"/>
      </w:pPr>
      <w:r>
        <w:rPr>
          <w:rFonts w:ascii="Calibri" w:cs="Calibri" w:eastAsia="Calibri" w:hAnsi="Calibri"/>
          <w:b/>
          <w:bCs/>
          <w:color w:val="0A1545"/>
          <w:sz w:val="24"/>
          <w:szCs w:val="24"/>
        </w:rPr>
        <w:t xml:space="preserve">7. Traceability and open items</w:t>
      </w:r>
      <w:r>
        <w:rPr>
          <w:rFonts w:ascii="Calibri" w:cs="Calibri" w:eastAsia="Calibri" w:hAnsi="Calibri"/>
          <w:color w:val="444444"/>
          <w:sz w:val="21"/>
          <w:szCs w:val="21"/>
        </w:rPr>
        <w:t xml:space="preserve">   Diagrams mapped to requirements; items for the team</w:t>
      </w:r>
    </w:p>
    <w:p>
      <w:pPr>
        <w:spacing w:after="100"/>
      </w:pPr>
      <w:r>
        <w:rPr>
          <w:rFonts w:ascii="Calibri" w:cs="Calibri" w:eastAsia="Calibri" w:hAnsi="Calibri"/>
          <w:b/>
          <w:bCs/>
          <w:color w:val="0A1545"/>
          <w:sz w:val="24"/>
          <w:szCs w:val="24"/>
        </w:rPr>
        <w:t xml:space="preserve">8. Security testing</w:t>
      </w:r>
      <w:r>
        <w:rPr>
          <w:rFonts w:ascii="Calibri" w:cs="Calibri" w:eastAsia="Calibri" w:hAnsi="Calibri"/>
          <w:color w:val="444444"/>
          <w:sz w:val="21"/>
          <w:szCs w:val="21"/>
        </w:rPr>
        <w:t xml:space="preserve">   SQL injection, XSS, brute-force lock, role bypass, session expiry: what was done and what was used</w:t>
      </w:r>
    </w:p>
    <w:p>
      <w:pPr>
        <w:pStyle w:val="Heading2"/>
        <w:spacing w:before="360"/>
      </w:pPr>
      <w:r>
        <w:rPr>
          <w:rFonts w:ascii="Calibri" w:cs="Calibri" w:eastAsia="Calibri" w:hAnsi="Calibri"/>
        </w:rPr>
        <w:t xml:space="preserve">List of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8640"/>
      </w:tblGrid>
      <w:tr>
        <w:trPr>
          <w:cantSplit/>
          <w:tblHeader/>
        </w:trPr>
        <w:tc>
          <w:tcPr>
            <w:tcW w:type="dxa" w:w="72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No.</w:t>
            </w:r>
          </w:p>
        </w:tc>
        <w:tc>
          <w:tcPr>
            <w:tcW w:type="dxa" w:w="864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Figure</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System use case diagram — all actors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Student Portal use cases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Registrar Module use cases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4</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Cashier Module use cases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5</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Department Module use cases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6</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Admin Module use cases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7</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sign in with account lockout</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8</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online enrollment</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9</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choosing subjects with the schedule check</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10</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document request</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11</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digital queue</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12</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E-Clearance</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13</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record a payment and issue a receipt</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14</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fee change and receipt void approval</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15</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student record and requirement verification</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16</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grade entry</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17</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account creation and first sign-in</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18</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 — reports and announcements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19</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Context diagram (Level 0)</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20</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Level 1 data flow diagram — the whole system in one figure</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21</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Level 2 DFD — process 2.0 Manage enrollment</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22</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Level 2 DFD — process 3.0 Process document requests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23</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Level 2 DFD — process 5.0 Manage digital queue</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24</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 complete overview of all classes and relationships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25</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1 — users and roles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26</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2 — academic structure</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27</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3 — enrollment and clearance</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28</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4 — documents, payments and approvals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29</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 5 — queue, notifications and security records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30</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Overview ERD — core tables grouped by area</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31</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1 — accounts, departments and students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32</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2 — announcements, notifications, audit log, login attempts, settings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33</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3 — academic structure</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34</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4 — enrollment, requirements and clearance</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35</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5 — fees and payments</w:t>
            </w:r>
          </w:p>
        </w:tc>
      </w:tr>
      <w:tr>
        <w:trPr>
          <w:cantSplit/>
        </w:trPr>
        <w:tc>
          <w:tcPr>
            <w:tcW w:type="dxa" w:w="7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36</w:t>
            </w:r>
          </w:p>
        </w:tc>
        <w:tc>
          <w:tcPr>
            <w:tcW w:type="dxa" w:w="86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6 — document requests</w:t>
            </w:r>
          </w:p>
        </w:tc>
      </w:tr>
      <w:tr>
        <w:trPr>
          <w:cantSplit/>
        </w:trPr>
        <w:tc>
          <w:tcPr>
            <w:tcW w:type="dxa" w:w="7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37</w:t>
            </w:r>
          </w:p>
        </w:tc>
        <w:tc>
          <w:tcPr>
            <w:tcW w:type="dxa" w:w="86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7 — digital queue</w:t>
            </w:r>
          </w:p>
        </w:tc>
      </w:tr>
    </w:tbl>
    <w:p>
      <w:pPr>
        <w:pStyle w:val="Heading1"/>
        <w:pageBreakBefore/>
      </w:pPr>
      <w:r>
        <w:rPr>
          <w:rFonts w:ascii="Calibri" w:cs="Calibri" w:eastAsia="Calibri" w:hAnsi="Calibri"/>
        </w:rPr>
        <w:t xml:space="preserve">1. Introduction</w:t>
      </w:r>
    </w:p>
    <w:p>
      <w:pPr>
        <w:pStyle w:val="Heading2"/>
        <w:keepNext/>
      </w:pPr>
      <w:r>
        <w:rPr>
          <w:rFonts w:ascii="Calibri" w:cs="Calibri" w:eastAsia="Calibri" w:hAnsi="Calibri"/>
        </w:rPr>
        <w:t xml:space="preserve">1.1 Purpose of this document</w:t>
      </w:r>
    </w:p>
    <w:p>
      <w:pPr>
        <w:spacing w:after="120" w:line="276"/>
      </w:pPr>
      <w:r>
        <w:rPr>
          <w:rFonts w:ascii="Calibri" w:cs="Calibri" w:eastAsia="Calibri" w:hAnsi="Calibri"/>
          <w:sz w:val="21"/>
          <w:szCs w:val="21"/>
        </w:rPr>
        <w:t xml:space="preserve">This document collects the system models and the database design of the Student Services Information System (SSIS) of National University — Laguna Campus. It contains the use case diagrams, activity diagrams, data flow diagrams, class diagrams, and the database design (entity-relationship diagrams and 3NF analysis) that the project paper requires.</w:t>
      </w:r>
    </w:p>
    <w:p>
      <w:pPr>
        <w:spacing w:after="120" w:line="276"/>
      </w:pPr>
      <w:r>
        <w:rPr>
          <w:rFonts w:ascii="Calibri" w:cs="Calibri" w:eastAsia="Calibri" w:hAnsi="Calibri"/>
          <w:sz w:val="21"/>
          <w:szCs w:val="21"/>
        </w:rPr>
        <w:t xml:space="preserve">The diagrams were drawn from the implemented system, not from the original plan: tables and columns come from the database schema in the code (server/schema.js), roles and rules from the server routes, and the processes from the working Student, Registrar, Cashier, Department and Admin portals. Where the implementation deliberately differs from a textbook design, the difference is stated.</w:t>
      </w:r>
    </w:p>
    <w:p>
      <w:pPr>
        <w:pStyle w:val="Heading2"/>
        <w:keepNext/>
      </w:pPr>
      <w:r>
        <w:rPr>
          <w:rFonts w:ascii="Calibri" w:cs="Calibri" w:eastAsia="Calibri" w:hAnsi="Calibri"/>
        </w:rPr>
        <w:t xml:space="preserve">1.2 The system in brief</w:t>
      </w:r>
    </w:p>
    <w:p>
      <w:pPr>
        <w:spacing w:after="120" w:line="276"/>
      </w:pPr>
      <w:r>
        <w:rPr>
          <w:rFonts w:ascii="Calibri" w:cs="Calibri" w:eastAsia="Calibri" w:hAnsi="Calibri"/>
          <w:sz w:val="21"/>
          <w:szCs w:val="21"/>
        </w:rPr>
        <w:t xml:space="preserve">SSIS lets students do school transactions online instead of lining up at several offices: they enroll, pay, track clearance, request documents and take a queue number. Registrar, Cashier, Department and Admin users process these services. It is a services system and not a learning-management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rPr>
          <w:cantSplit/>
          <w:tblHeader/>
        </w:trPr>
        <w:tc>
          <w:tcPr>
            <w:tcW w:type="dxa" w:w="187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Module</w:t>
            </w:r>
          </w:p>
        </w:tc>
        <w:tc>
          <w:tcPr>
            <w:tcW w:type="dxa" w:w="187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Main users</w:t>
            </w:r>
          </w:p>
        </w:tc>
        <w:tc>
          <w:tcPr>
            <w:tcW w:type="dxa" w:w="561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What it does</w:t>
            </w:r>
          </w:p>
        </w:tc>
      </w:tr>
      <w:tr>
        <w:trPr>
          <w:cantSplit/>
        </w:trPr>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Student Portal</w:t>
            </w:r>
          </w:p>
        </w:tc>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Students</w:t>
            </w:r>
          </w:p>
        </w:tc>
        <w:tc>
          <w:tcPr>
            <w:tcW w:type="dxa" w:w="561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Subjects, schedule, grades, online enrollment, E-Clearance, balance, document requests, digital queue number</w:t>
            </w:r>
          </w:p>
        </w:tc>
      </w:tr>
      <w:tr>
        <w:trPr>
          <w:cantSplit/>
        </w:trPr>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Registrar Module</w:t>
            </w:r>
          </w:p>
        </w:tc>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Registrar staff</w:t>
            </w:r>
          </w:p>
        </w:tc>
        <w:tc>
          <w:tcPr>
            <w:tcW w:type="dxa" w:w="561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Student records, enrollment approval, subjects and grades, document requests, queue, reports</w:t>
            </w:r>
          </w:p>
        </w:tc>
      </w:tr>
      <w:tr>
        <w:trPr>
          <w:cantSplit/>
        </w:trPr>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Cashier Module</w:t>
            </w:r>
          </w:p>
        </w:tc>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Cashier</w:t>
            </w:r>
          </w:p>
        </w:tc>
        <w:tc>
          <w:tcPr>
            <w:tcW w:type="dxa" w:w="561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Payments and official receipts, fees, enrollment and document payment confirmation, collection reports</w:t>
            </w:r>
          </w:p>
        </w:tc>
      </w:tr>
      <w:tr>
        <w:trPr>
          <w:cantSplit/>
        </w:trPr>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Department Module</w:t>
            </w:r>
          </w:p>
        </w:tc>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Department staff</w:t>
            </w:r>
          </w:p>
        </w:tc>
        <w:tc>
          <w:tcPr>
            <w:tcW w:type="dxa" w:w="561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Subject review, academic requirements, department clearance, audited grade viewing</w:t>
            </w:r>
          </w:p>
        </w:tc>
      </w:tr>
      <w:tr>
        <w:trPr>
          <w:cantSplit/>
        </w:trPr>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Admin Module</w:t>
            </w:r>
          </w:p>
        </w:tc>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Administrators</w:t>
            </w:r>
          </w:p>
        </w:tc>
        <w:tc>
          <w:tcPr>
            <w:tcW w:type="dxa" w:w="561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Accounts and roles, departments, terms, settings, audit log, login attempts, reports</w:t>
            </w:r>
          </w:p>
        </w:tc>
      </w:tr>
      <w:tr>
        <w:trPr>
          <w:cantSplit/>
        </w:trPr>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Document Request System</w:t>
            </w:r>
          </w:p>
        </w:tc>
        <w:tc>
          <w:tcPr>
            <w:tcW w:type="dxa" w:w="187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All of the above</w:t>
            </w:r>
          </w:p>
        </w:tc>
        <w:tc>
          <w:tcPr>
            <w:tcW w:type="dxa" w:w="561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Pending → For Payment → Processing → Ready for Release → Released</w:t>
            </w:r>
          </w:p>
        </w:tc>
      </w:tr>
      <w:tr>
        <w:trPr>
          <w:cantSplit/>
        </w:trPr>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Digital Queue</w:t>
            </w:r>
          </w:p>
        </w:tc>
        <w:tc>
          <w:tcPr>
            <w:tcW w:type="dxa" w:w="187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Students and staff</w:t>
            </w:r>
          </w:p>
        </w:tc>
        <w:tc>
          <w:tcPr>
            <w:tcW w:type="dxa" w:w="561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Queue numbers per office, call next, estimated wait, notifications, reports</w:t>
            </w:r>
          </w:p>
        </w:tc>
      </w:tr>
    </w:tbl>
    <w:p>
      <w:pPr>
        <w:spacing w:after="120"/>
      </w:pPr>
    </w:p>
    <w:p>
      <w:pPr>
        <w:pStyle w:val="Heading2"/>
        <w:keepNext/>
      </w:pPr>
      <w:r>
        <w:rPr>
          <w:rFonts w:ascii="Calibri" w:cs="Calibri" w:eastAsia="Calibri" w:hAnsi="Calibri"/>
        </w:rPr>
        <w:t xml:space="preserve">1.3 How the diagrams fit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2"/>
        <w:gridCol w:w="6138"/>
        <w:gridCol w:w="920"/>
      </w:tblGrid>
      <w:tr>
        <w:trPr>
          <w:cantSplit/>
          <w:tblHeader/>
        </w:trPr>
        <w:tc>
          <w:tcPr>
            <w:tcW w:type="dxa" w:w="230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Diagram</w:t>
            </w:r>
          </w:p>
        </w:tc>
        <w:tc>
          <w:tcPr>
            <w:tcW w:type="dxa" w:w="6138"/>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Question it answers</w:t>
            </w:r>
          </w:p>
        </w:tc>
        <w:tc>
          <w:tcPr>
            <w:tcW w:type="dxa" w:w="92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Section</w:t>
            </w:r>
          </w:p>
        </w:tc>
      </w:tr>
      <w:tr>
        <w:trPr>
          <w:cantSplit/>
        </w:trPr>
        <w:tc>
          <w:tcPr>
            <w:tcW w:type="dxa" w:w="23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Use case diagrams</w:t>
            </w:r>
          </w:p>
        </w:tc>
        <w:tc>
          <w:tcPr>
            <w:tcW w:type="dxa" w:w="613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Who uses the system and what can each role do?</w:t>
            </w:r>
          </w:p>
        </w:tc>
        <w:tc>
          <w:tcPr>
            <w:tcW w:type="dxa" w:w="9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2</w:t>
            </w:r>
          </w:p>
        </w:tc>
      </w:tr>
      <w:tr>
        <w:trPr>
          <w:cantSplit/>
        </w:trPr>
        <w:tc>
          <w:tcPr>
            <w:tcW w:type="dxa" w:w="23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Activity diagrams</w:t>
            </w:r>
          </w:p>
        </w:tc>
        <w:tc>
          <w:tcPr>
            <w:tcW w:type="dxa" w:w="613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In what order do people and the system act in the main processes?</w:t>
            </w:r>
          </w:p>
        </w:tc>
        <w:tc>
          <w:tcPr>
            <w:tcW w:type="dxa" w:w="9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3</w:t>
            </w:r>
          </w:p>
        </w:tc>
      </w:tr>
      <w:tr>
        <w:trPr>
          <w:cantSplit/>
        </w:trPr>
        <w:tc>
          <w:tcPr>
            <w:tcW w:type="dxa" w:w="23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Data flow diagrams</w:t>
            </w:r>
          </w:p>
        </w:tc>
        <w:tc>
          <w:tcPr>
            <w:tcW w:type="dxa" w:w="613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What data moves between users, processes and data stores?</w:t>
            </w:r>
          </w:p>
        </w:tc>
        <w:tc>
          <w:tcPr>
            <w:tcW w:type="dxa" w:w="9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4</w:t>
            </w:r>
          </w:p>
        </w:tc>
      </w:tr>
      <w:tr>
        <w:trPr>
          <w:cantSplit/>
        </w:trPr>
        <w:tc>
          <w:tcPr>
            <w:tcW w:type="dxa" w:w="23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Class diagrams</w:t>
            </w:r>
          </w:p>
        </w:tc>
        <w:tc>
          <w:tcPr>
            <w:tcW w:type="dxa" w:w="613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What are the main classes, their attributes, operations and relationships?</w:t>
            </w:r>
          </w:p>
        </w:tc>
        <w:tc>
          <w:tcPr>
            <w:tcW w:type="dxa" w:w="9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5</w:t>
            </w:r>
          </w:p>
        </w:tc>
      </w:tr>
      <w:tr>
        <w:trPr>
          <w:cantSplit/>
        </w:trPr>
        <w:tc>
          <w:tcPr>
            <w:tcW w:type="dxa" w:w="23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ERD and 3NF</w:t>
            </w:r>
          </w:p>
        </w:tc>
        <w:tc>
          <w:tcPr>
            <w:tcW w:type="dxa" w:w="613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How is the data stored, related and normalised in the database?</w:t>
            </w:r>
          </w:p>
        </w:tc>
        <w:tc>
          <w:tcPr>
            <w:tcW w:type="dxa" w:w="9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6</w:t>
            </w:r>
          </w:p>
        </w:tc>
      </w:tr>
      <w:tr>
        <w:trPr>
          <w:cantSplit/>
        </w:trPr>
        <w:tc>
          <w:tcPr>
            <w:tcW w:type="dxa" w:w="23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Security testing</w:t>
            </w:r>
          </w:p>
        </w:tc>
        <w:tc>
          <w:tcPr>
            <w:tcW w:type="dxa" w:w="613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How was the system attacked, and what happened?</w:t>
            </w:r>
          </w:p>
        </w:tc>
        <w:tc>
          <w:tcPr>
            <w:tcW w:type="dxa" w:w="9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8</w:t>
            </w:r>
          </w:p>
        </w:tc>
      </w:tr>
    </w:tbl>
    <w:p>
      <w:pPr>
        <w:spacing w:after="120"/>
      </w:pPr>
    </w:p>
    <w:p>
      <w:pPr>
        <w:pStyle w:val="Heading2"/>
        <w:keepNext/>
      </w:pPr>
      <w:r>
        <w:rPr>
          <w:rFonts w:ascii="Calibri" w:cs="Calibri" w:eastAsia="Calibri" w:hAnsi="Calibri"/>
        </w:rPr>
        <w:t xml:space="preserve">1.4 Notation</w:t>
      </w:r>
    </w:p>
    <w:p>
      <w:pPr>
        <w:pStyle w:val="ListParagraph"/>
        <w:numPr>
          <w:ilvl w:val="0"/>
          <w:numId w:val="2"/>
        </w:numPr>
        <w:spacing w:after="60" w:line="264"/>
      </w:pPr>
      <w:r>
        <w:rPr>
          <w:rFonts w:ascii="Calibri" w:cs="Calibri" w:eastAsia="Calibri" w:hAnsi="Calibri"/>
          <w:b/>
          <w:bCs/>
          <w:sz w:val="21"/>
          <w:szCs w:val="21"/>
        </w:rPr>
        <w:t xml:space="preserve">Use case: </w:t>
      </w:r>
      <w:r>
        <w:rPr>
          <w:rFonts w:ascii="Calibri" w:cs="Calibri" w:eastAsia="Calibri" w:hAnsi="Calibri"/>
          <w:sz w:val="21"/>
          <w:szCs w:val="21"/>
        </w:rPr>
        <w:t xml:space="preserve">ellipses inside the system boundary, stick figures outside; dashed arrows are «include» (always part of) and «extend» (optional extension).</w:t>
      </w:r>
    </w:p>
    <w:p>
      <w:pPr>
        <w:pStyle w:val="ListParagraph"/>
        <w:numPr>
          <w:ilvl w:val="0"/>
          <w:numId w:val="2"/>
        </w:numPr>
        <w:spacing w:after="60" w:line="264"/>
      </w:pPr>
      <w:r>
        <w:rPr>
          <w:rFonts w:ascii="Calibri" w:cs="Calibri" w:eastAsia="Calibri" w:hAnsi="Calibri"/>
          <w:b/>
          <w:bCs/>
          <w:sz w:val="21"/>
          <w:szCs w:val="21"/>
        </w:rPr>
        <w:t xml:space="preserve">Activity: </w:t>
      </w:r>
      <w:r>
        <w:rPr>
          <w:rFonts w:ascii="Calibri" w:cs="Calibri" w:eastAsia="Calibri" w:hAnsi="Calibri"/>
          <w:sz w:val="21"/>
          <w:szCs w:val="21"/>
        </w:rPr>
        <w:t xml:space="preserve">swimlanes for each actor; rounded boxes are actions, diamonds are decisions, the filled circle starts and the ringed circle ends the activity.</w:t>
      </w:r>
    </w:p>
    <w:p>
      <w:pPr>
        <w:pStyle w:val="ListParagraph"/>
        <w:numPr>
          <w:ilvl w:val="0"/>
          <w:numId w:val="2"/>
        </w:numPr>
        <w:spacing w:after="60" w:line="264"/>
      </w:pPr>
      <w:r>
        <w:rPr>
          <w:rFonts w:ascii="Calibri" w:cs="Calibri" w:eastAsia="Calibri" w:hAnsi="Calibri"/>
          <w:b/>
          <w:bCs/>
          <w:sz w:val="21"/>
          <w:szCs w:val="21"/>
        </w:rPr>
        <w:t xml:space="preserve">Data flow (Yourdon / DeMarco): </w:t>
      </w:r>
      <w:r>
        <w:rPr>
          <w:rFonts w:ascii="Calibri" w:cs="Calibri" w:eastAsia="Calibri" w:hAnsi="Calibri"/>
          <w:sz w:val="21"/>
          <w:szCs w:val="21"/>
        </w:rPr>
        <w:t xml:space="preserve">circles are processes, rectangles are external entities, open-ended boxes with an ID are data stores, arrows are labelled data flows.</w:t>
      </w:r>
    </w:p>
    <w:p>
      <w:pPr>
        <w:pStyle w:val="ListParagraph"/>
        <w:numPr>
          <w:ilvl w:val="0"/>
          <w:numId w:val="2"/>
        </w:numPr>
        <w:spacing w:after="60" w:line="264"/>
      </w:pPr>
      <w:r>
        <w:rPr>
          <w:rFonts w:ascii="Calibri" w:cs="Calibri" w:eastAsia="Calibri" w:hAnsi="Calibri"/>
          <w:b/>
          <w:bCs/>
          <w:sz w:val="21"/>
          <w:szCs w:val="21"/>
        </w:rPr>
        <w:t xml:space="preserve">Class (UML): </w:t>
      </w:r>
      <w:r>
        <w:rPr>
          <w:rFonts w:ascii="Calibri" w:cs="Calibri" w:eastAsia="Calibri" w:hAnsi="Calibri"/>
          <w:sz w:val="21"/>
          <w:szCs w:val="21"/>
        </w:rPr>
        <w:t xml:space="preserve">three-part boxes (name, attributes, operations); open triangles are inheritance; plain arrows are associations with multiplicities.</w:t>
      </w:r>
    </w:p>
    <w:p>
      <w:pPr>
        <w:pStyle w:val="ListParagraph"/>
        <w:numPr>
          <w:ilvl w:val="0"/>
          <w:numId w:val="2"/>
        </w:numPr>
        <w:spacing w:after="60" w:line="264"/>
      </w:pPr>
      <w:r>
        <w:rPr>
          <w:rFonts w:ascii="Calibri" w:cs="Calibri" w:eastAsia="Calibri" w:hAnsi="Calibri"/>
          <w:b/>
          <w:bCs/>
          <w:sz w:val="21"/>
          <w:szCs w:val="21"/>
        </w:rPr>
        <w:t xml:space="preserve">ERD (crow’s foot): </w:t>
      </w:r>
      <w:r>
        <w:rPr>
          <w:rFonts w:ascii="Calibri" w:cs="Calibri" w:eastAsia="Calibri" w:hAnsi="Calibri"/>
          <w:sz w:val="21"/>
          <w:szCs w:val="21"/>
        </w:rPr>
        <w:t xml:space="preserve">PK primary key, FK foreign key, UK unique; a crow’s foot marks the “many” side.</w:t>
      </w:r>
    </w:p>
    <w:p>
      <w:pPr>
        <w:pBdr>
          <w:left w:val="single" w:color="B87900" w:sz="18" w:space="8"/>
        </w:pBdr>
        <w:shd w:fill="FFF8E1" w:val="clear"/>
        <w:spacing w:after="160" w:before="80"/>
        <w:ind w:left="200" w:right="200"/>
      </w:pPr>
      <w:r>
        <w:rPr>
          <w:rFonts w:ascii="Calibri" w:cs="Calibri" w:eastAsia="Calibri" w:hAnsi="Calibri"/>
          <w:i/>
          <w:iCs/>
          <w:sz w:val="20"/>
          <w:szCs w:val="20"/>
        </w:rPr>
        <w:t xml:space="preserve">The diagrams are images generated from the system definition. They are drafts for the team to review; if the course requires a particular drawing tool, they can be redrawn there using this document as the reference.</w:t>
      </w:r>
    </w:p>
    <w:p>
      <w:pPr>
        <w:pStyle w:val="Heading1"/>
        <w:pageBreakBefore/>
      </w:pPr>
      <w:r>
        <w:rPr>
          <w:rFonts w:ascii="Calibri" w:cs="Calibri" w:eastAsia="Calibri" w:hAnsi="Calibri"/>
        </w:rPr>
        <w:t xml:space="preserve">2. Use case diagrams</w:t>
      </w:r>
    </w:p>
    <w:p>
      <w:pPr>
        <w:spacing w:after="120" w:line="276"/>
      </w:pPr>
      <w:r>
        <w:rPr>
          <w:rFonts w:ascii="Calibri" w:cs="Calibri" w:eastAsia="Calibri" w:hAnsi="Calibri"/>
          <w:sz w:val="21"/>
          <w:szCs w:val="21"/>
        </w:rPr>
        <w:t xml:space="preserve">Section 2.1 lists the actors, 2.2 shows the whole system, 2.3 catalogues every use case, and 2.4 gives one diagram per actor with the «include» and «extend» relationships.</w:t>
      </w:r>
    </w:p>
    <w:p>
      <w:pPr>
        <w:pStyle w:val="Heading2"/>
        <w:keepNext/>
      </w:pPr>
      <w:r>
        <w:rPr>
          <w:rFonts w:ascii="Calibri" w:cs="Calibri" w:eastAsia="Calibri" w:hAnsi="Calibri"/>
        </w:rPr>
        <w:t xml:space="preserve">2.1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1"/>
        <w:gridCol w:w="5850"/>
        <w:gridCol w:w="1839"/>
      </w:tblGrid>
      <w:tr>
        <w:trPr>
          <w:cantSplit/>
          <w:tblHeader/>
        </w:trPr>
        <w:tc>
          <w:tcPr>
            <w:tcW w:type="dxa" w:w="167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Actor</w:t>
            </w:r>
          </w:p>
        </w:tc>
        <w:tc>
          <w:tcPr>
            <w:tcW w:type="dxa" w:w="585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Description</w:t>
            </w:r>
          </w:p>
        </w:tc>
        <w:tc>
          <w:tcPr>
            <w:tcW w:type="dxa" w:w="183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Signs in at</w:t>
            </w:r>
          </w:p>
        </w:tc>
      </w:tr>
      <w:tr>
        <w:trPr>
          <w:cantSplit/>
        </w:trPr>
        <w:tc>
          <w:tcPr>
            <w:tcW w:type="dxa" w:w="167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Student</w:t>
            </w:r>
          </w:p>
        </w:tc>
        <w:tc>
          <w:tcPr>
            <w:tcW w:type="dxa" w:w="58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Enrolled student who uses the services for their own record only</w:t>
            </w:r>
          </w:p>
        </w:tc>
        <w:tc>
          <w:tcPr>
            <w:tcW w:type="dxa" w:w="18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/login</w:t>
            </w:r>
          </w:p>
        </w:tc>
      </w:tr>
      <w:tr>
        <w:trPr>
          <w:cantSplit/>
        </w:trPr>
        <w:tc>
          <w:tcPr>
            <w:tcW w:type="dxa" w:w="167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Registrar</w:t>
            </w:r>
          </w:p>
        </w:tc>
        <w:tc>
          <w:tcPr>
            <w:tcW w:type="dxa" w:w="585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Registrar staff: records, enrollment approval, subjects, grades, document processing, queue</w:t>
            </w:r>
          </w:p>
        </w:tc>
        <w:tc>
          <w:tcPr>
            <w:tcW w:type="dxa" w:w="18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/registrar/login</w:t>
            </w:r>
          </w:p>
        </w:tc>
      </w:tr>
      <w:tr>
        <w:trPr>
          <w:cantSplit/>
        </w:trPr>
        <w:tc>
          <w:tcPr>
            <w:tcW w:type="dxa" w:w="167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Cashier</w:t>
            </w:r>
          </w:p>
        </w:tc>
        <w:tc>
          <w:tcPr>
            <w:tcW w:type="dxa" w:w="58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Collects payments, issues official receipts, confirms payments for enrollment and documents</w:t>
            </w:r>
          </w:p>
        </w:tc>
        <w:tc>
          <w:tcPr>
            <w:tcW w:type="dxa" w:w="18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/cashier/login</w:t>
            </w:r>
          </w:p>
        </w:tc>
      </w:tr>
      <w:tr>
        <w:trPr>
          <w:cantSplit/>
        </w:trPr>
        <w:tc>
          <w:tcPr>
            <w:tcW w:type="dxa" w:w="167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Department Staff</w:t>
            </w:r>
          </w:p>
        </w:tc>
        <w:tc>
          <w:tcPr>
            <w:tcW w:type="dxa" w:w="585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Reviews enrollment, verifies requirements and clears students of their own department only</w:t>
            </w:r>
          </w:p>
        </w:tc>
        <w:tc>
          <w:tcPr>
            <w:tcW w:type="dxa" w:w="18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/department/login</w:t>
            </w:r>
          </w:p>
        </w:tc>
      </w:tr>
      <w:tr>
        <w:trPr>
          <w:cantSplit/>
        </w:trPr>
        <w:tc>
          <w:tcPr>
            <w:tcW w:type="dxa" w:w="167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Administrator</w:t>
            </w:r>
          </w:p>
        </w:tc>
        <w:tc>
          <w:tcPr>
            <w:tcW w:type="dxa" w:w="58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Manages accounts, roles, structure and settings; reviews audit and login records</w:t>
            </w:r>
          </w:p>
        </w:tc>
        <w:tc>
          <w:tcPr>
            <w:tcW w:type="dxa" w:w="18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/admin/login</w:t>
            </w:r>
          </w:p>
        </w:tc>
      </w:tr>
    </w:tbl>
    <w:p>
      <w:pPr>
        <w:spacing w:after="120"/>
      </w:pPr>
    </w:p>
    <w:p>
      <w:pPr>
        <w:spacing w:after="120" w:line="276"/>
      </w:pPr>
      <w:r>
        <w:rPr>
          <w:rFonts w:ascii="Calibri" w:cs="Calibri" w:eastAsia="Calibri" w:hAnsi="Calibri"/>
          <w:b/>
          <w:bCs/>
          <w:sz w:val="21"/>
          <w:szCs w:val="21"/>
        </w:rPr>
        <w:t xml:space="preserve">Common rule: </w:t>
      </w:r>
      <w:r>
        <w:rPr>
          <w:rFonts w:ascii="Calibri" w:cs="Calibri" w:eastAsia="Calibri" w:hAnsi="Calibri"/>
          <w:sz w:val="21"/>
          <w:szCs w:val="21"/>
        </w:rPr>
        <w:t xml:space="preserve">every actor must sign in first. The server checks the role on every request, so a user can reach only the use cases of their own role. Department staff are further limited to students of their own department.</w:t>
      </w:r>
    </w:p>
    <w:p>
      <w:pPr>
        <w:pStyle w:val="Heading2"/>
        <w:keepNext/>
        <w:pageBreakBefore/>
      </w:pPr>
      <w:r>
        <w:rPr>
          <w:rFonts w:ascii="Calibri" w:cs="Calibri" w:eastAsia="Calibri" w:hAnsi="Calibri"/>
        </w:rPr>
        <w:t xml:space="preserve">2.2 System use case diagram</w:t>
      </w:r>
    </w:p>
    <w:p>
      <w:pPr>
        <w:spacing w:after="120" w:line="276"/>
      </w:pPr>
      <w:r>
        <w:rPr>
          <w:rFonts w:ascii="Calibri" w:cs="Calibri" w:eastAsia="Calibri" w:hAnsi="Calibri"/>
          <w:sz w:val="21"/>
          <w:szCs w:val="21"/>
        </w:rPr>
        <w:t xml:space="preserve">The overview groups the use cases by actor. Every actor signs in before using any of them; the per-actor diagrams in section 2.4 show «include» and «extend» relationships.</w:t>
      </w:r>
    </w:p>
    <w:p>
      <w:pPr>
        <w:keepNext/>
        <w:spacing w:after="60" w:before="60"/>
        <w:jc w:val="center"/>
      </w:pPr>
      <w:r>
        <w:drawing>
          <wp:inline distT="0" distB="0" distL="0" distR="0">
            <wp:extent cx="5924550" cy="4772025"/>
            <wp:effectExtent t="0" r="0" b="0" l="0"/>
            <wp:docPr id="1" name="uc-overview" descr="System use case diagram — all actors" title="System use case diagram — all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24550" cy="477202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 System use case diagram — all actors</w:t>
      </w:r>
    </w:p>
    <w:p>
      <w:pPr>
        <w:pStyle w:val="Heading2"/>
        <w:keepNext/>
        <w:pageBreakBefore/>
      </w:pPr>
      <w:r>
        <w:rPr>
          <w:rFonts w:ascii="Calibri" w:cs="Calibri" w:eastAsia="Calibri" w:hAnsi="Calibri"/>
        </w:rPr>
        <w:t xml:space="preserve">2.3 Use case catalogue</w:t>
      </w:r>
    </w:p>
    <w:p>
      <w:pPr>
        <w:spacing w:after="120" w:line="276"/>
      </w:pPr>
      <w:r>
        <w:rPr>
          <w:rFonts w:ascii="Calibri" w:cs="Calibri" w:eastAsia="Calibri" w:hAnsi="Calibri"/>
          <w:sz w:val="21"/>
          <w:szCs w:val="21"/>
        </w:rPr>
        <w:t xml:space="preserve">Each use case has an identifier made of the actor letter (S, R, C, D, A) and a number. The rules column records the behaviour the system enforces.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1"/>
        <w:gridCol w:w="1077"/>
        <w:gridCol w:w="2236"/>
        <w:gridCol w:w="5136"/>
      </w:tblGrid>
      <w:tr>
        <w:trPr>
          <w:cantSplit/>
          <w:tblHeader/>
        </w:trPr>
        <w:tc>
          <w:tcPr>
            <w:tcW w:type="dxa" w:w="91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ID</w:t>
            </w:r>
          </w:p>
        </w:tc>
        <w:tc>
          <w:tcPr>
            <w:tcW w:type="dxa" w:w="107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Actor</w:t>
            </w:r>
          </w:p>
        </w:tc>
        <w:tc>
          <w:tcPr>
            <w:tcW w:type="dxa" w:w="223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Use case</w:t>
            </w:r>
          </w:p>
        </w:tc>
        <w:tc>
          <w:tcPr>
            <w:tcW w:type="dxa" w:w="513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Summary and rules enforced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UC-S01</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Sign in / sign out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 number and password. Five wrong passwords lock the account for 15 minutes; failed attempts show how many are left.</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UC-S02</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home dashboard</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Next class, pending tasks, balance, queue number, E-Clearance and announcements.</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UC-S03</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subjects, schedule, tracker</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Enrolled subjects with instructors, rooms and times; weekly timetable; units earned.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UC-S04</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grades per semester</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Prelim, Midterm, Finals; final grade only when all three are posted.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UC-S05</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Enroll online</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Choose subjects within the unit limit and submit; may be returned by the department or registrar and resubmitted.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UC-S06</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Track enrollment progress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Five steps: Subject Selection, Department Review, Registrar Approval, Payment, Enrolled.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UC-S07</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Track E-Clearance</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Six offices with Cleared / Pending / Hold; the Cashier line follows the real balance.</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UC-S08</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account summary</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Assessment, fees, payments with official receipt numbers, balance and next due date.</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UC-S09</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 a document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Choose type, copies, pickup date. Rejects past dates, bad copy counts and duplicates; Transcript and Diploma need full clearance.</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UC-S10</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Track document request</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Status, history timeline and a notification at every step.</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UC-S11</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Cancel document request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Only while Pending or For Payment.</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UC-S12</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Take a queue number</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 Cashier or own Department; one active ticket at a time; shows position and estimated wait.</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UC-S13</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Cancel queue number</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Only while the ticket is Waiting.</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UC-S14</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Notifications and profile</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Read notifications; update contact details, theme and password.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UC-R01</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student records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Add or edit students; new accounts get a one-time temporary password.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UC-R02</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Verify student records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Marks a record verified; enrollment approval requires it.</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UC-R03</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Approve or return enrollment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After department review; approval creates the student’s subject list.</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UC-R04</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subjects and schedules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Offer or hide subjects; room and instructor conflicts are rejected.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UC-R05</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Enter and update grades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Grades must be 0–100; the student is notified.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UC-R06</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clearance lines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Library, laboratory, guidance and registrar lines.</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UC-R07</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Process document requests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Approve (moves to For Payment, or Processing when free) or cancel.</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UC-R08</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Mark ready and release</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Ready for Release, then Released; steps cannot be skipped.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UC-R09</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Run the Registrar queue</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Name the counter, call next, mark done or skip.</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UC-R10</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Generate reports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Documents, enrollment, clearance and queue; CSV and print.</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UC-R11</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Post announcements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Students are notified of new posts.</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UC-C01</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student balances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Assessed, paid, balance and percent paid.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UC-C02</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fee lines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Add, edit, remove fee lines.</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UC-C03</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Record payment</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Amount cannot exceed the balance; issues a unique official receipt number.</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UC-C04</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Void a receipt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Reason required; the balance goes back up.</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UC-C05</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Confirm enrollment payment</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Allowed only when the minimum percentage is paid.</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UC-C06</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Verify document payment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The exact fee is required; moves the request to Processing.</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UC-C07</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Run the Cashier queue</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Same queue controls as the Registrar.</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UC-C08</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Collection reports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By period, document vs tuition, and payment method.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UC-D01</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department students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Only students of the staff member’s own department.</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UC-D02</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Review enrollment</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Approve (to the Registrar) or return with a reason.</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UC-D03</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Verify academic requirements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Add, verify, mark missing or remove requirements.</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UC-D04</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Approve department clearance</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Cannot clear while any requirement is unverified.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UC-D05</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student grades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Own department only; every view is written to the audit log.</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UC-D06</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Monitor clearance status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All six offices, read-only.</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UC-D07</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Run the Department queue</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Same queue controls as the Registrar.</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UC-A01</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user accounts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Create staff, edit, disable or enable, unlock, reset password.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UC-A02</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Assign roles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Cannot change own role or remove the last administrator.</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UC-A03</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departments and programs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 department with students or staff cannot be deleted.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UC-A04</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academic terms</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Add terms and set the current one.</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UC-A05</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Manage system settings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Maximum units, minimum payment percent, queue minutes, maximum copies; validated.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UC-A06</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audit log</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Who did what and when; searchable.</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UC-A07</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login attempts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Every sign-in attempt with time, address and reason; never the password.</w:t>
            </w:r>
          </w:p>
        </w:tc>
      </w:tr>
      <w:tr>
        <w:trPr>
          <w:cantSplit/>
        </w:trPr>
        <w:tc>
          <w:tcPr>
            <w:tcW w:type="dxa" w:w="91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UC-A08</w:t>
            </w:r>
          </w:p>
        </w:tc>
        <w:tc>
          <w:tcPr>
            <w:tcW w:type="dxa" w:w="10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View reports and dashboard</w:t>
            </w:r>
          </w:p>
        </w:tc>
        <w:tc>
          <w:tcPr>
            <w:tcW w:type="dxa" w:w="51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Account counts, failed sign-ins, open requests, queue and collections.</w:t>
            </w:r>
          </w:p>
        </w:tc>
      </w:tr>
      <w:tr>
        <w:trPr>
          <w:cantSplit/>
        </w:trPr>
        <w:tc>
          <w:tcPr>
            <w:tcW w:type="dxa" w:w="9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UC-A09</w:t>
            </w:r>
          </w:p>
        </w:tc>
        <w:tc>
          <w:tcPr>
            <w:tcW w:type="dxa" w:w="10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w:t>
            </w:r>
          </w:p>
        </w:tc>
        <w:tc>
          <w:tcPr>
            <w:tcW w:type="dxa" w:w="2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Post announcements</w:t>
            </w:r>
          </w:p>
        </w:tc>
        <w:tc>
          <w:tcPr>
            <w:tcW w:type="dxa" w:w="51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Same editor as the Registrar.</w:t>
            </w:r>
          </w:p>
        </w:tc>
      </w:tr>
    </w:tbl>
    <w:p>
      <w:pPr>
        <w:pStyle w:val="Heading2"/>
        <w:keepNext/>
        <w:pageBreakBefore/>
      </w:pPr>
      <w:r>
        <w:rPr>
          <w:rFonts w:ascii="Calibri" w:cs="Calibri" w:eastAsia="Calibri" w:hAnsi="Calibri"/>
        </w:rPr>
        <w:t xml:space="preserve">2.4 Use case diagrams per actor</w:t>
      </w:r>
    </w:p>
    <w:p>
      <w:pPr>
        <w:spacing w:after="120" w:line="276"/>
      </w:pPr>
      <w:r>
        <w:rPr>
          <w:rFonts w:ascii="Calibri" w:cs="Calibri" w:eastAsia="Calibri" w:hAnsi="Calibri"/>
          <w:sz w:val="21"/>
          <w:szCs w:val="21"/>
        </w:rPr>
        <w:t xml:space="preserve">The next five pages show the use cases of each actor. A dashed arrow marked «include» means the use case always contains the other; «extend» means the arrow’s source is an optional addition to its target.</w:t>
      </w:r>
    </w:p>
    <w:p>
      <w:pPr>
        <w:pStyle w:val="Heading2"/>
        <w:keepNext/>
        <w:pageBreakBefore/>
      </w:pPr>
      <w:r>
        <w:rPr>
          <w:rFonts w:ascii="Calibri" w:cs="Calibri" w:eastAsia="Calibri" w:hAnsi="Calibri"/>
        </w:rPr>
        <w:t xml:space="preserve">Student</w:t>
      </w:r>
    </w:p>
    <w:p>
      <w:pPr>
        <w:keepNext/>
        <w:spacing w:after="60" w:before="60"/>
        <w:jc w:val="center"/>
      </w:pPr>
      <w:r>
        <w:drawing>
          <wp:inline distT="0" distB="0" distL="0" distR="0">
            <wp:extent cx="5667375" cy="6810375"/>
            <wp:effectExtent t="0" r="0" b="0" l="0"/>
            <wp:docPr id="2" name="uc-student" descr="Student Portal use cases" title="Student Portal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 Student Portal use cases</w:t>
      </w:r>
    </w:p>
    <w:p>
      <w:pPr>
        <w:pStyle w:val="Heading2"/>
        <w:keepNext/>
        <w:pageBreakBefore/>
      </w:pPr>
      <w:r>
        <w:rPr>
          <w:rFonts w:ascii="Calibri" w:cs="Calibri" w:eastAsia="Calibri" w:hAnsi="Calibri"/>
        </w:rPr>
        <w:t xml:space="preserve">Registrar</w:t>
      </w:r>
    </w:p>
    <w:p>
      <w:pPr>
        <w:keepNext/>
        <w:spacing w:after="60" w:before="60"/>
        <w:jc w:val="center"/>
      </w:pPr>
      <w:r>
        <w:drawing>
          <wp:inline distT="0" distB="0" distL="0" distR="0">
            <wp:extent cx="5924550" cy="6210300"/>
            <wp:effectExtent t="0" r="0" b="0" l="0"/>
            <wp:docPr id="3" name="uc-registrar" descr="Registrar Module use cases" title="Registrar Modul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24550" cy="62103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 Registrar Module use cases</w:t>
      </w:r>
    </w:p>
    <w:p>
      <w:pPr>
        <w:pStyle w:val="Heading2"/>
        <w:keepNext/>
        <w:pageBreakBefore/>
      </w:pPr>
      <w:r>
        <w:rPr>
          <w:rFonts w:ascii="Calibri" w:cs="Calibri" w:eastAsia="Calibri" w:hAnsi="Calibri"/>
        </w:rPr>
        <w:t xml:space="preserve">Cashier</w:t>
      </w:r>
    </w:p>
    <w:p>
      <w:pPr>
        <w:keepNext/>
        <w:spacing w:after="60" w:before="60"/>
        <w:jc w:val="center"/>
      </w:pPr>
      <w:r>
        <w:drawing>
          <wp:inline distT="0" distB="0" distL="0" distR="0">
            <wp:extent cx="5924550" cy="4857750"/>
            <wp:effectExtent t="0" r="0" b="0" l="0"/>
            <wp:docPr id="4" name="uc-cashier" descr="Cashier Module use cases" title="Cashier Modul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24550" cy="48577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4. Cashier Module use cases</w:t>
      </w:r>
    </w:p>
    <w:p>
      <w:pPr>
        <w:pStyle w:val="Heading2"/>
        <w:keepNext/>
        <w:pageBreakBefore/>
      </w:pPr>
      <w:r>
        <w:rPr>
          <w:rFonts w:ascii="Calibri" w:cs="Calibri" w:eastAsia="Calibri" w:hAnsi="Calibri"/>
        </w:rPr>
        <w:t xml:space="preserve">Department staff</w:t>
      </w:r>
    </w:p>
    <w:p>
      <w:pPr>
        <w:keepNext/>
        <w:spacing w:after="60" w:before="60"/>
        <w:jc w:val="center"/>
      </w:pPr>
      <w:r>
        <w:drawing>
          <wp:inline distT="0" distB="0" distL="0" distR="0">
            <wp:extent cx="5924550" cy="4400550"/>
            <wp:effectExtent t="0" r="0" b="0" l="0"/>
            <wp:docPr id="5" name="uc-department" descr="Department Module use cases" title="Department Modul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24550" cy="44005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5. Department Module use cases</w:t>
      </w:r>
    </w:p>
    <w:p>
      <w:pPr>
        <w:pStyle w:val="Heading2"/>
        <w:keepNext/>
        <w:pageBreakBefore/>
      </w:pPr>
      <w:r>
        <w:rPr>
          <w:rFonts w:ascii="Calibri" w:cs="Calibri" w:eastAsia="Calibri" w:hAnsi="Calibri"/>
        </w:rPr>
        <w:t xml:space="preserve">Administrator</w:t>
      </w:r>
    </w:p>
    <w:p>
      <w:pPr>
        <w:keepNext/>
        <w:spacing w:after="60" w:before="60"/>
        <w:jc w:val="center"/>
      </w:pPr>
      <w:r>
        <w:drawing>
          <wp:inline distT="0" distB="0" distL="0" distR="0">
            <wp:extent cx="5924550" cy="6210300"/>
            <wp:effectExtent t="0" r="0" b="0" l="0"/>
            <wp:docPr id="6" name="uc-admin" descr="Admin Module use cases" title="Admin Modul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24550" cy="62103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6. Admin Module use cases</w:t>
      </w:r>
    </w:p>
    <w:p>
      <w:pPr>
        <w:pStyle w:val="Heading1"/>
        <w:pageBreakBefore/>
      </w:pPr>
      <w:r>
        <w:rPr>
          <w:rFonts w:ascii="Calibri" w:cs="Calibri" w:eastAsia="Calibri" w:hAnsi="Calibri"/>
        </w:rPr>
        <w:t xml:space="preserve">3. Activity diagrams</w:t>
      </w:r>
    </w:p>
    <w:p>
      <w:pPr>
        <w:spacing w:after="120" w:line="276"/>
      </w:pPr>
      <w:r>
        <w:rPr>
          <w:rFonts w:ascii="Calibri" w:cs="Calibri" w:eastAsia="Calibri" w:hAnsi="Calibri"/>
          <w:sz w:val="21"/>
          <w:szCs w:val="21"/>
        </w:rPr>
        <w:t xml:space="preserve">Twelve processes are modelled with swimlanes, one for every main service of the system. Each lane is an actor or the system, so the diagrams show who does what and where control passes between them. Every diagram starts at the filled circle, shows each decision with its Yes / No branches, and ends at the ringed circle.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6"/>
        <w:gridCol w:w="3663"/>
        <w:gridCol w:w="2441"/>
      </w:tblGrid>
      <w:tr>
        <w:trPr>
          <w:cantSplit/>
          <w:tblHeader/>
        </w:trPr>
        <w:tc>
          <w:tcPr>
            <w:tcW w:type="dxa" w:w="325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Diagram</w:t>
            </w:r>
          </w:p>
        </w:tc>
        <w:tc>
          <w:tcPr>
            <w:tcW w:type="dxa" w:w="366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Lanes</w:t>
            </w:r>
          </w:p>
        </w:tc>
        <w:tc>
          <w:tcPr>
            <w:tcW w:type="dxa" w:w="244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Backlog items</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3.1 Sign in with lockout</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User, System, Database</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SP-01, SQ-01, SQ-02</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3.2 Online enrollment</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Department, Registrar, Cashier</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SP-03, SP-04, RG-02, DP-02, CS-06</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3.3 Choosing subjects with the schedule check</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System, Reviewer</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SP-04, RG-02, RG-03, DP-02</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3.4 Document request</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System, Registrar, Cashier</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DR-01 … DR-08</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3.5 Digital queue</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System, Staff</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QU-01 … QU-07</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3.6 E-Clearance</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System, Office staff, Department staff</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SP-05, RG-09, DP-03, DP-04</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3.7 Record a payment and issue a receipt</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Cashier, System</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CS-01, CS-02, CS-05, SP-09</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3.8 Fee change and receipt void approval</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Cashier, System, Administrator</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CS-03, CS-04, SQ-05</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3.9 Student record and requirement verification</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Registrar, System, Department staff</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RG-01, RG-07, DP-04</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3.10 Grade entry</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Registrar, System, Student</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RG-04, SP-06</w:t>
            </w:r>
          </w:p>
        </w:tc>
      </w:tr>
      <w:tr>
        <w:trPr>
          <w:cantSplit/>
        </w:trPr>
        <w:tc>
          <w:tcPr>
            <w:tcW w:type="dxa" w:w="32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3.11 Account creation and first sign-in</w:t>
            </w:r>
          </w:p>
        </w:tc>
        <w:tc>
          <w:tcPr>
            <w:tcW w:type="dxa" w:w="3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Administrator, System, New user</w:t>
            </w:r>
          </w:p>
        </w:tc>
        <w:tc>
          <w:tcPr>
            <w:tcW w:type="dxa" w:w="244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AD-01, SQ-01</w:t>
            </w:r>
          </w:p>
        </w:tc>
      </w:tr>
      <w:tr>
        <w:trPr>
          <w:cantSplit/>
        </w:trPr>
        <w:tc>
          <w:tcPr>
            <w:tcW w:type="dxa" w:w="32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3.12 Reports and announcements</w:t>
            </w:r>
          </w:p>
        </w:tc>
        <w:tc>
          <w:tcPr>
            <w:tcW w:type="dxa" w:w="3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Staff, System, Everyone</w:t>
            </w:r>
          </w:p>
        </w:tc>
        <w:tc>
          <w:tcPr>
            <w:tcW w:type="dxa" w:w="244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RG-08, CS-07, AD-07, RG-10, AD-09</w:t>
            </w:r>
          </w:p>
        </w:tc>
      </w:tr>
    </w:tbl>
    <w:p>
      <w:pPr>
        <w:pStyle w:val="Heading2"/>
        <w:keepNext/>
        <w:pageBreakBefore/>
      </w:pPr>
      <w:r>
        <w:rPr>
          <w:rFonts w:ascii="Calibri" w:cs="Calibri" w:eastAsia="Calibri" w:hAnsi="Calibri"/>
        </w:rPr>
        <w:t xml:space="preserve">3.1 Sign in with lockout</w:t>
      </w:r>
    </w:p>
    <w:p>
      <w:pPr>
        <w:spacing w:after="120" w:line="276"/>
      </w:pPr>
      <w:r>
        <w:rPr>
          <w:rFonts w:ascii="Calibri" w:cs="Calibri" w:eastAsia="Calibri" w:hAnsi="Calibri"/>
          <w:sz w:val="21"/>
          <w:szCs w:val="21"/>
        </w:rPr>
        <w:t xml:space="preserve">A sign-in is checked against the per-IP throttle and the account lock before the password is verified. Wrong passwords are counted; the fifth one locks the account for 15 minutes. Every attempt, successful or not, is recorded for the administrator.</w:t>
      </w:r>
    </w:p>
    <w:p>
      <w:pPr>
        <w:pStyle w:val="ListParagraph"/>
        <w:numPr>
          <w:ilvl w:val="0"/>
          <w:numId w:val="2"/>
        </w:numPr>
        <w:spacing w:after="60" w:line="264"/>
      </w:pPr>
      <w:r>
        <w:rPr>
          <w:rFonts w:ascii="Calibri" w:cs="Calibri" w:eastAsia="Calibri" w:hAnsi="Calibri"/>
          <w:sz w:val="21"/>
          <w:szCs w:val="21"/>
        </w:rPr>
        <w:t xml:space="preserve">The message for an unknown ID looks the same as for a wrong password, and takes the same time, so it cannot be used to discover which accounts exist.</w:t>
      </w:r>
    </w:p>
    <w:p>
      <w:pPr>
        <w:pStyle w:val="ListParagraph"/>
        <w:numPr>
          <w:ilvl w:val="0"/>
          <w:numId w:val="2"/>
        </w:numPr>
        <w:spacing w:after="60" w:line="264"/>
      </w:pPr>
      <w:r>
        <w:rPr>
          <w:rFonts w:ascii="Calibri" w:cs="Calibri" w:eastAsia="Calibri" w:hAnsi="Calibri"/>
          <w:sz w:val="21"/>
          <w:szCs w:val="21"/>
        </w:rPr>
        <w:t xml:space="preserve">A successful sign-in resets the failure counter and creates a 7-day session. Only a hash of the session token is stored.</w:t>
      </w:r>
    </w:p>
    <w:p>
      <w:pPr>
        <w:keepNext/>
        <w:spacing w:after="60" w:before="60"/>
        <w:jc w:val="center"/>
      </w:pPr>
      <w:r>
        <w:drawing>
          <wp:inline distT="0" distB="0" distL="0" distR="0">
            <wp:extent cx="5924550" cy="6762750"/>
            <wp:effectExtent t="0" r="0" b="0" l="0"/>
            <wp:docPr id="7" name="act-signin" descr="Activity diagram — sign in with account lockout" title="Activity diagram — sign in with account lo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24550" cy="67627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7. Activity diagram — sign in with account lockout</w:t>
      </w:r>
    </w:p>
    <w:p>
      <w:pPr>
        <w:pStyle w:val="Heading2"/>
        <w:keepNext/>
        <w:pageBreakBefore/>
      </w:pPr>
      <w:r>
        <w:rPr>
          <w:rFonts w:ascii="Calibri" w:cs="Calibri" w:eastAsia="Calibri" w:hAnsi="Calibri"/>
        </w:rPr>
        <w:t xml:space="preserve">3.2 Online enrollment</w:t>
      </w:r>
    </w:p>
    <w:p>
      <w:pPr>
        <w:spacing w:after="120" w:line="276"/>
      </w:pPr>
      <w:r>
        <w:rPr>
          <w:rFonts w:ascii="Calibri" w:cs="Calibri" w:eastAsia="Calibri" w:hAnsi="Calibri"/>
          <w:sz w:val="21"/>
          <w:szCs w:val="21"/>
        </w:rPr>
        <w:t xml:space="preserve">Enrollment passes through three decision points: the department reviews the subject choice, the Registrar approves it (requires a verified record), and the Cashier confirms that the minimum payment is met.</w:t>
      </w:r>
    </w:p>
    <w:p>
      <w:pPr>
        <w:pStyle w:val="ListParagraph"/>
        <w:numPr>
          <w:ilvl w:val="0"/>
          <w:numId w:val="2"/>
        </w:numPr>
        <w:spacing w:after="60" w:line="264"/>
      </w:pPr>
      <w:r>
        <w:rPr>
          <w:rFonts w:ascii="Calibri" w:cs="Calibri" w:eastAsia="Calibri" w:hAnsi="Calibri"/>
          <w:sz w:val="21"/>
          <w:szCs w:val="21"/>
        </w:rPr>
        <w:t xml:space="preserve">A return at either review sends the student back to edit and resubmit, with the reviewer’s reason.</w:t>
      </w:r>
    </w:p>
    <w:p>
      <w:pPr>
        <w:pStyle w:val="ListParagraph"/>
        <w:numPr>
          <w:ilvl w:val="0"/>
          <w:numId w:val="2"/>
        </w:numPr>
        <w:spacing w:after="60" w:line="264"/>
      </w:pPr>
      <w:r>
        <w:rPr>
          <w:rFonts w:ascii="Calibri" w:cs="Calibri" w:eastAsia="Calibri" w:hAnsi="Calibri"/>
          <w:sz w:val="21"/>
          <w:szCs w:val="21"/>
        </w:rPr>
        <w:t xml:space="preserve">Payment below the minimum percentage keeps the request open; the student can pay more later.</w:t>
      </w:r>
    </w:p>
    <w:p>
      <w:pPr>
        <w:keepNext/>
        <w:spacing w:after="60" w:before="60"/>
        <w:jc w:val="center"/>
      </w:pPr>
      <w:r>
        <w:drawing>
          <wp:inline distT="0" distB="0" distL="0" distR="0">
            <wp:extent cx="5286375" cy="6810375"/>
            <wp:effectExtent t="0" r="0" b="0" l="0"/>
            <wp:docPr id="8" name="act-enrollment" descr="Activity diagram — online enrollment" title="Activity diagram — online enroll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8637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8. Activity diagram — online enrollment</w:t>
      </w:r>
    </w:p>
    <w:p>
      <w:pPr>
        <w:pStyle w:val="Heading2"/>
        <w:keepNext/>
        <w:pageBreakBefore/>
      </w:pPr>
      <w:r>
        <w:rPr>
          <w:rFonts w:ascii="Calibri" w:cs="Calibri" w:eastAsia="Calibri" w:hAnsi="Calibri"/>
        </w:rPr>
        <w:t xml:space="preserve">3.3 Choosing subjects with the schedule check</w:t>
      </w:r>
    </w:p>
    <w:p>
      <w:pPr>
        <w:spacing w:after="120" w:line="276"/>
      </w:pPr>
      <w:r>
        <w:rPr>
          <w:rFonts w:ascii="Calibri" w:cs="Calibri" w:eastAsia="Calibri" w:hAnsi="Calibri"/>
          <w:sz w:val="21"/>
          <w:szCs w:val="21"/>
        </w:rPr>
        <w:t xml:space="preserve">A subject cannot be offered to a student if its class time overlaps a subject already chosen, that is, the same day and overlapping minutes. The picker blocks it at once, the server checks again when the student submits (error 409), and the reviewer sees the student’s class schedule before deciding.</w:t>
      </w:r>
    </w:p>
    <w:p>
      <w:pPr>
        <w:keepNext/>
        <w:spacing w:after="60" w:before="60"/>
        <w:jc w:val="center"/>
      </w:pPr>
      <w:r>
        <w:drawing>
          <wp:inline distT="0" distB="0" distL="0" distR="0">
            <wp:extent cx="4267200" cy="6810375"/>
            <wp:effectExtent t="0" r="0" b="0" l="0"/>
            <wp:docPr id="9" name="act-schedule" descr="Activity diagram — choosing subjects with the schedule check" title="Activity diagram — choosing subjects with the schedul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67200"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9. Activity diagram — choosing subjects with the schedule check</w:t>
      </w:r>
    </w:p>
    <w:p>
      <w:pPr>
        <w:pStyle w:val="Heading2"/>
        <w:keepNext/>
        <w:pageBreakBefore/>
      </w:pPr>
      <w:r>
        <w:rPr>
          <w:rFonts w:ascii="Calibri" w:cs="Calibri" w:eastAsia="Calibri" w:hAnsi="Calibri"/>
        </w:rPr>
        <w:t xml:space="preserve">3.4 Document request</w:t>
      </w:r>
    </w:p>
    <w:p>
      <w:pPr>
        <w:spacing w:after="120" w:line="276"/>
      </w:pPr>
      <w:r>
        <w:rPr>
          <w:rFonts w:ascii="Calibri" w:cs="Calibri" w:eastAsia="Calibri" w:hAnsi="Calibri"/>
          <w:sz w:val="21"/>
          <w:szCs w:val="21"/>
        </w:rPr>
        <w:t xml:space="preserve">Status moves Pending → For Payment → Processing → Ready for Release → Released. The server rejects any attempt to skip a step. A free document goes straight to Processing. The student may cancel while the request is Pending or For Payment.</w:t>
      </w:r>
    </w:p>
    <w:p>
      <w:pPr>
        <w:keepNext/>
        <w:spacing w:after="60" w:before="60"/>
        <w:jc w:val="center"/>
      </w:pPr>
      <w:r>
        <w:drawing>
          <wp:inline distT="0" distB="0" distL="0" distR="0">
            <wp:extent cx="5286375" cy="6810375"/>
            <wp:effectExtent t="0" r="0" b="0" l="0"/>
            <wp:docPr id="10" name="act-document" descr="Activity diagram — document request" title="Activity diagram — documen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8637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10. Activity diagram — document request</w:t>
      </w:r>
    </w:p>
    <w:p>
      <w:pPr>
        <w:pStyle w:val="Heading2"/>
        <w:keepNext/>
        <w:pageBreakBefore/>
      </w:pPr>
      <w:r>
        <w:rPr>
          <w:rFonts w:ascii="Calibri" w:cs="Calibri" w:eastAsia="Calibri" w:hAnsi="Calibri"/>
        </w:rPr>
        <w:t xml:space="preserve">3.5 Digital queue</w:t>
      </w:r>
    </w:p>
    <w:p>
      <w:pPr>
        <w:spacing w:after="120" w:line="276"/>
      </w:pPr>
      <w:r>
        <w:rPr>
          <w:rFonts w:ascii="Calibri" w:cs="Calibri" w:eastAsia="Calibri" w:hAnsi="Calibri"/>
          <w:sz w:val="21"/>
          <w:szCs w:val="21"/>
        </w:rPr>
        <w:t xml:space="preserve">A student holds one active ticket at a time. Staff call the next ticket in order, then finish it or skip it. The student is notified when called and when three numbers away. A student may cancel while the ticket is still waiting.</w:t>
      </w:r>
    </w:p>
    <w:p>
      <w:pPr>
        <w:keepNext/>
        <w:spacing w:after="60" w:before="60"/>
        <w:jc w:val="center"/>
      </w:pPr>
      <w:r>
        <w:drawing>
          <wp:inline distT="0" distB="0" distL="0" distR="0">
            <wp:extent cx="4962525" cy="6810375"/>
            <wp:effectExtent t="0" r="0" b="0" l="0"/>
            <wp:docPr id="11" name="act-queue" descr="Activity diagram — digital queue" title="Activity diagram — digital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6252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11. Activity diagram — digital queue</w:t>
      </w:r>
    </w:p>
    <w:p>
      <w:pPr>
        <w:pStyle w:val="Heading2"/>
        <w:keepNext/>
        <w:pageBreakBefore/>
      </w:pPr>
      <w:r>
        <w:rPr>
          <w:rFonts w:ascii="Calibri" w:cs="Calibri" w:eastAsia="Calibri" w:hAnsi="Calibri"/>
        </w:rPr>
        <w:t xml:space="preserve">3.6 E-Clearance</w:t>
      </w:r>
    </w:p>
    <w:p>
      <w:pPr>
        <w:spacing w:after="120" w:line="276"/>
      </w:pPr>
      <w:r>
        <w:rPr>
          <w:rFonts w:ascii="Calibri" w:cs="Calibri" w:eastAsia="Calibri" w:hAnsi="Calibri"/>
          <w:sz w:val="21"/>
          <w:szCs w:val="21"/>
        </w:rPr>
        <w:t xml:space="preserve">The six clearance lines are Library, Laboratory, Guidance, Registrar, Department and Cashier. The Cashier line follows the balance automatically. The department line can be cleared only when every academic requirement is verified.</w:t>
      </w:r>
    </w:p>
    <w:p>
      <w:pPr>
        <w:keepNext/>
        <w:spacing w:after="60" w:before="60"/>
        <w:jc w:val="center"/>
      </w:pPr>
      <w:r>
        <w:drawing>
          <wp:inline distT="0" distB="0" distL="0" distR="0">
            <wp:extent cx="5924550" cy="6581775"/>
            <wp:effectExtent t="0" r="0" b="0" l="0"/>
            <wp:docPr id="12" name="act-clearance" descr="Activity diagram — E-Clearance" title="Activity diagram — E-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24550" cy="65817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12. Activity diagram — E-Clearance</w:t>
      </w:r>
    </w:p>
    <w:p>
      <w:pPr>
        <w:pStyle w:val="Heading2"/>
        <w:keepNext/>
        <w:pageBreakBefore/>
      </w:pPr>
      <w:r>
        <w:rPr>
          <w:rFonts w:ascii="Calibri" w:cs="Calibri" w:eastAsia="Calibri" w:hAnsi="Calibri"/>
        </w:rPr>
        <w:t xml:space="preserve">3.7 Record a payment and issue a receipt</w:t>
      </w:r>
    </w:p>
    <w:p>
      <w:pPr>
        <w:spacing w:after="120" w:line="276"/>
      </w:pPr>
      <w:r>
        <w:rPr>
          <w:rFonts w:ascii="Calibri" w:cs="Calibri" w:eastAsia="Calibri" w:hAnsi="Calibri"/>
          <w:sz w:val="21"/>
          <w:szCs w:val="21"/>
        </w:rPr>
        <w:t xml:space="preserve">The Cashier cannot type an official receipt number: the system issues the next number inside the same database transaction as the payment, so a number is never duplicated or skipped. A payment can never be larger than the balance.</w:t>
      </w:r>
    </w:p>
    <w:p>
      <w:pPr>
        <w:keepNext/>
        <w:spacing w:after="60" w:before="60"/>
        <w:jc w:val="center"/>
      </w:pPr>
      <w:r>
        <w:drawing>
          <wp:inline distT="0" distB="0" distL="0" distR="0">
            <wp:extent cx="5448300" cy="6810375"/>
            <wp:effectExtent t="0" r="0" b="0" l="0"/>
            <wp:docPr id="13" name="act-payment" descr="Activity diagram — record a payment and issue a receipt" title="Activity diagram — record a payment and issue a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48300"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13. Activity diagram — record a payment and issue a receipt</w:t>
      </w:r>
    </w:p>
    <w:p>
      <w:pPr>
        <w:pStyle w:val="Heading2"/>
        <w:keepNext/>
        <w:pageBreakBefore/>
      </w:pPr>
      <w:r>
        <w:rPr>
          <w:rFonts w:ascii="Calibri" w:cs="Calibri" w:eastAsia="Calibri" w:hAnsi="Calibri"/>
        </w:rPr>
        <w:t xml:space="preserve">3.8 Fee change and receipt void approval</w:t>
      </w:r>
    </w:p>
    <w:p>
      <w:pPr>
        <w:spacing w:after="120" w:line="276"/>
      </w:pPr>
      <w:r>
        <w:rPr>
          <w:rFonts w:ascii="Calibri" w:cs="Calibri" w:eastAsia="Calibri" w:hAnsi="Calibri"/>
          <w:sz w:val="21"/>
          <w:szCs w:val="21"/>
        </w:rPr>
        <w:t xml:space="preserve">Segregation of duties: the Cashier can only ask for a fee to be added, changed or removed, or for a receipt to be voided. The Administrator decides. Nothing changes until the request is approved, and a rejection needs a reason. Both outcomes are written to the audit log.</w:t>
      </w:r>
    </w:p>
    <w:p>
      <w:pPr>
        <w:keepNext/>
        <w:spacing w:after="60" w:before="60"/>
        <w:jc w:val="center"/>
      </w:pPr>
      <w:r>
        <w:drawing>
          <wp:inline distT="0" distB="0" distL="0" distR="0">
            <wp:extent cx="4600575" cy="6810375"/>
            <wp:effectExtent t="0" r="0" b="0" l="0"/>
            <wp:docPr id="14" name="act-approval" descr="Activity diagram — fee change and receipt void approval" title="Activity diagram — fee change and receipt void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60057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14. Activity diagram — fee change and receipt void approval</w:t>
      </w:r>
    </w:p>
    <w:p>
      <w:pPr>
        <w:pStyle w:val="Heading2"/>
        <w:keepNext/>
        <w:pageBreakBefore/>
      </w:pPr>
      <w:r>
        <w:rPr>
          <w:rFonts w:ascii="Calibri" w:cs="Calibri" w:eastAsia="Calibri" w:hAnsi="Calibri"/>
        </w:rPr>
        <w:t xml:space="preserve">3.9 Student record and requirement verification</w:t>
      </w:r>
    </w:p>
    <w:p>
      <w:pPr>
        <w:spacing w:after="120" w:line="276"/>
      </w:pPr>
      <w:r>
        <w:rPr>
          <w:rFonts w:ascii="Calibri" w:cs="Calibri" w:eastAsia="Calibri" w:hAnsi="Calibri"/>
          <w:sz w:val="21"/>
          <w:szCs w:val="21"/>
        </w:rPr>
        <w:t xml:space="preserve">A new student record gets an account, the six clearance lines and a one-time password. The student can enroll only after the Registrar verifies the record; the department verifies the academic requirements separately.</w:t>
      </w:r>
    </w:p>
    <w:p>
      <w:pPr>
        <w:keepNext/>
        <w:spacing w:after="60" w:before="60"/>
        <w:jc w:val="center"/>
      </w:pPr>
      <w:r>
        <w:drawing>
          <wp:inline distT="0" distB="0" distL="0" distR="0">
            <wp:extent cx="5924550" cy="6038850"/>
            <wp:effectExtent t="0" r="0" b="0" l="0"/>
            <wp:docPr id="15" name="act-records" descr="Activity diagram — student record and requirement verification" title="Activity diagram — student record and requiremen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24550" cy="60388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15. Activity diagram — student record and requirement verification</w:t>
      </w:r>
    </w:p>
    <w:p>
      <w:pPr>
        <w:pStyle w:val="Heading2"/>
        <w:keepNext/>
        <w:pageBreakBefore/>
      </w:pPr>
      <w:r>
        <w:rPr>
          <w:rFonts w:ascii="Calibri" w:cs="Calibri" w:eastAsia="Calibri" w:hAnsi="Calibri"/>
        </w:rPr>
        <w:t xml:space="preserve">3.10 Grade entry</w:t>
      </w:r>
    </w:p>
    <w:p>
      <w:pPr>
        <w:spacing w:after="120" w:line="276"/>
      </w:pPr>
      <w:r>
        <w:rPr>
          <w:rFonts w:ascii="Calibri" w:cs="Calibri" w:eastAsia="Calibri" w:hAnsi="Calibri"/>
          <w:sz w:val="21"/>
          <w:szCs w:val="21"/>
        </w:rPr>
        <w:t xml:space="preserve">Grades are entered per subject and term for the students enrolled in it. Marks outside 0 to 100 are refused, and each student is notified when their grades are updated.</w:t>
      </w:r>
    </w:p>
    <w:p>
      <w:pPr>
        <w:keepNext/>
        <w:spacing w:after="60" w:before="60"/>
        <w:jc w:val="center"/>
      </w:pPr>
      <w:r>
        <w:drawing>
          <wp:inline distT="0" distB="0" distL="0" distR="0">
            <wp:extent cx="5924550" cy="6724650"/>
            <wp:effectExtent t="0" r="0" b="0" l="0"/>
            <wp:docPr id="16" name="act-grades" descr="Activity diagram — grade entry" title="Activity diagram — grade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24550" cy="67246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16. Activity diagram — grade entry</w:t>
      </w:r>
    </w:p>
    <w:p>
      <w:pPr>
        <w:pStyle w:val="Heading2"/>
        <w:keepNext/>
        <w:pageBreakBefore/>
      </w:pPr>
      <w:r>
        <w:rPr>
          <w:rFonts w:ascii="Calibri" w:cs="Calibri" w:eastAsia="Calibri" w:hAnsi="Calibri"/>
        </w:rPr>
        <w:t xml:space="preserve">3.11 Account creation and first sign-in</w:t>
      </w:r>
    </w:p>
    <w:p>
      <w:pPr>
        <w:spacing w:after="120" w:line="276"/>
      </w:pPr>
      <w:r>
        <w:rPr>
          <w:rFonts w:ascii="Calibri" w:cs="Calibri" w:eastAsia="Calibri" w:hAnsi="Calibri"/>
          <w:sz w:val="21"/>
          <w:szCs w:val="21"/>
        </w:rPr>
        <w:t xml:space="preserve">The Administrator creates the account; the system shows a one-time password once and stores only its hash. At the first sign-in the user chooses a new password that must pass the strength rules, and every other session of that account is ended.</w:t>
      </w:r>
    </w:p>
    <w:p>
      <w:pPr>
        <w:keepNext/>
        <w:spacing w:after="60" w:before="60"/>
        <w:jc w:val="center"/>
      </w:pPr>
      <w:r>
        <w:drawing>
          <wp:inline distT="0" distB="0" distL="0" distR="0">
            <wp:extent cx="5448300" cy="6810375"/>
            <wp:effectExtent t="0" r="0" b="0" l="0"/>
            <wp:docPr id="17" name="act-accounts" descr="Activity diagram — account creation and first sign-in" title="Activity diagram — account creation and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48300"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17. Activity diagram — account creation and first sign-in</w:t>
      </w:r>
    </w:p>
    <w:p>
      <w:pPr>
        <w:pStyle w:val="Heading2"/>
        <w:keepNext/>
        <w:pageBreakBefore/>
      </w:pPr>
      <w:r>
        <w:rPr>
          <w:rFonts w:ascii="Calibri" w:cs="Calibri" w:eastAsia="Calibri" w:hAnsi="Calibri"/>
        </w:rPr>
        <w:t xml:space="preserve">3.12 Reports and announcements</w:t>
      </w:r>
    </w:p>
    <w:p>
      <w:pPr>
        <w:spacing w:after="120" w:line="276"/>
      </w:pPr>
      <w:r>
        <w:rPr>
          <w:rFonts w:ascii="Calibri" w:cs="Calibri" w:eastAsia="Calibri" w:hAnsi="Calibri"/>
          <w:sz w:val="21"/>
          <w:szCs w:val="21"/>
        </w:rPr>
        <w:t xml:space="preserve">Reports are limited by role. A report can be exported as CSV or printed. Announcements posted by staff appear on every user’s home page and trigger a notification.</w:t>
      </w:r>
    </w:p>
    <w:p>
      <w:pPr>
        <w:keepNext/>
        <w:spacing w:after="60" w:before="60"/>
        <w:jc w:val="center"/>
      </w:pPr>
      <w:r>
        <w:drawing>
          <wp:inline distT="0" distB="0" distL="0" distR="0">
            <wp:extent cx="5924550" cy="6724650"/>
            <wp:effectExtent t="0" r="0" b="0" l="0"/>
            <wp:docPr id="18" name="act-reports" descr="Activity diagram — reports and announcements" title="Activity diagram — reports and announ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24550" cy="67246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18. Activity diagram — reports and announcements</w:t>
      </w:r>
    </w:p>
    <w:p>
      <w:pPr>
        <w:pStyle w:val="Heading1"/>
        <w:pageBreakBefore/>
      </w:pPr>
      <w:r>
        <w:rPr>
          <w:rFonts w:ascii="Calibri" w:cs="Calibri" w:eastAsia="Calibri" w:hAnsi="Calibri"/>
        </w:rPr>
        <w:t xml:space="preserve">4. Data flow diagrams</w:t>
      </w:r>
    </w:p>
    <w:p>
      <w:pPr>
        <w:pStyle w:val="Heading2"/>
        <w:keepNext/>
      </w:pPr>
      <w:r>
        <w:rPr>
          <w:rFonts w:ascii="Calibri" w:cs="Calibri" w:eastAsia="Calibri" w:hAnsi="Calibri"/>
        </w:rPr>
        <w:t xml:space="preserve">4.1 Notation and data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Symbol</w:t>
            </w:r>
          </w:p>
        </w:tc>
        <w:tc>
          <w:tcPr>
            <w:tcW w:type="dxa" w:w="624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Meaning</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Circle with number</w:t>
            </w:r>
          </w:p>
        </w:tc>
        <w:tc>
          <w:tcPr>
            <w:tcW w:type="dxa" w:w="62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Process (for example 3.0 Process document requests)</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Rectangle</w:t>
            </w:r>
          </w:p>
        </w:tc>
        <w:tc>
          <w:tcPr>
            <w:tcW w:type="dxa" w:w="62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External entity — a person who sends or receives data</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Open-ended box with ID (D1 …)</w:t>
            </w:r>
          </w:p>
        </w:tc>
        <w:tc>
          <w:tcPr>
            <w:tcW w:type="dxa" w:w="62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Data store — a group of database tables</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Labelled arrow</w:t>
            </w:r>
          </w:p>
        </w:tc>
        <w:tc>
          <w:tcPr>
            <w:tcW w:type="dxa" w:w="62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Data flow</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Dashed grey circle</w:t>
            </w:r>
          </w:p>
        </w:tc>
        <w:tc>
          <w:tcPr>
            <w:tcW w:type="dxa" w:w="62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A process that is drawn in its own panel (used only for the flow between two processes)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3343"/>
        <w:gridCol w:w="5348"/>
      </w:tblGrid>
      <w:tr>
        <w:trPr>
          <w:cantSplit/>
          <w:tblHeader/>
        </w:trPr>
        <w:tc>
          <w:tcPr>
            <w:tcW w:type="dxa" w:w="66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Store</w:t>
            </w:r>
          </w:p>
        </w:tc>
        <w:tc>
          <w:tcPr>
            <w:tcW w:type="dxa" w:w="334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Name</w:t>
            </w:r>
          </w:p>
        </w:tc>
        <w:tc>
          <w:tcPr>
            <w:tcW w:type="dxa" w:w="5348"/>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Database tables</w:t>
            </w:r>
          </w:p>
        </w:tc>
      </w:tr>
      <w:tr>
        <w:trPr>
          <w:cantSplit/>
        </w:trPr>
        <w:tc>
          <w:tcPr>
            <w:tcW w:type="dxa" w:w="66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D1</w:t>
            </w:r>
          </w:p>
        </w:tc>
        <w:tc>
          <w:tcPr>
            <w:tcW w:type="dxa" w:w="33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Users, sessions, login attempts, audit log</w:t>
            </w:r>
          </w:p>
        </w:tc>
        <w:tc>
          <w:tcPr>
            <w:tcW w:type="dxa" w:w="534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users, sessions, login_attempts, audit_log</w:t>
            </w:r>
          </w:p>
        </w:tc>
      </w:tr>
      <w:tr>
        <w:trPr>
          <w:cantSplit/>
        </w:trPr>
        <w:tc>
          <w:tcPr>
            <w:tcW w:type="dxa" w:w="66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D2</w:t>
            </w:r>
          </w:p>
        </w:tc>
        <w:tc>
          <w:tcPr>
            <w:tcW w:type="dxa" w:w="33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Students and academic records</w:t>
            </w:r>
          </w:p>
        </w:tc>
        <w:tc>
          <w:tcPr>
            <w:tcW w:type="dxa" w:w="534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students, year_progress, subjects, meetings, student_subjects, programs, departments</w:t>
            </w:r>
          </w:p>
        </w:tc>
      </w:tr>
      <w:tr>
        <w:trPr>
          <w:cantSplit/>
        </w:trPr>
        <w:tc>
          <w:tcPr>
            <w:tcW w:type="dxa" w:w="66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D3</w:t>
            </w:r>
          </w:p>
        </w:tc>
        <w:tc>
          <w:tcPr>
            <w:tcW w:type="dxa" w:w="33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Enrollment requests</w:t>
            </w:r>
          </w:p>
        </w:tc>
        <w:tc>
          <w:tcPr>
            <w:tcW w:type="dxa" w:w="534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enrollment_requests, enrollment_items</w:t>
            </w:r>
          </w:p>
        </w:tc>
      </w:tr>
      <w:tr>
        <w:trPr>
          <w:cantSplit/>
        </w:trPr>
        <w:tc>
          <w:tcPr>
            <w:tcW w:type="dxa" w:w="66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D4</w:t>
            </w:r>
          </w:p>
        </w:tc>
        <w:tc>
          <w:tcPr>
            <w:tcW w:type="dxa" w:w="33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Fees, payments and change requests</w:t>
            </w:r>
          </w:p>
        </w:tc>
        <w:tc>
          <w:tcPr>
            <w:tcW w:type="dxa" w:w="534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fees, payments, change_requests</w:t>
            </w:r>
          </w:p>
        </w:tc>
      </w:tr>
      <w:tr>
        <w:trPr>
          <w:cantSplit/>
        </w:trPr>
        <w:tc>
          <w:tcPr>
            <w:tcW w:type="dxa" w:w="66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D5</w:t>
            </w:r>
          </w:p>
        </w:tc>
        <w:tc>
          <w:tcPr>
            <w:tcW w:type="dxa" w:w="33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Document requests, history and files</w:t>
            </w:r>
          </w:p>
        </w:tc>
        <w:tc>
          <w:tcPr>
            <w:tcW w:type="dxa" w:w="534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doc_requests, request_history, request_files (document types: doc_types)</w:t>
            </w:r>
          </w:p>
        </w:tc>
      </w:tr>
      <w:tr>
        <w:trPr>
          <w:cantSplit/>
        </w:trPr>
        <w:tc>
          <w:tcPr>
            <w:tcW w:type="dxa" w:w="66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D6</w:t>
            </w:r>
          </w:p>
        </w:tc>
        <w:tc>
          <w:tcPr>
            <w:tcW w:type="dxa" w:w="33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Queue tickets</w:t>
            </w:r>
          </w:p>
        </w:tc>
        <w:tc>
          <w:tcPr>
            <w:tcW w:type="dxa" w:w="534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queue_tickets</w:t>
            </w:r>
          </w:p>
        </w:tc>
      </w:tr>
      <w:tr>
        <w:trPr>
          <w:cantSplit/>
        </w:trPr>
        <w:tc>
          <w:tcPr>
            <w:tcW w:type="dxa" w:w="66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D7</w:t>
            </w:r>
          </w:p>
        </w:tc>
        <w:tc>
          <w:tcPr>
            <w:tcW w:type="dxa" w:w="33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Clearances and requirements</w:t>
            </w:r>
          </w:p>
        </w:tc>
        <w:tc>
          <w:tcPr>
            <w:tcW w:type="dxa" w:w="534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clearances, academic_requirements</w:t>
            </w:r>
          </w:p>
        </w:tc>
      </w:tr>
      <w:tr>
        <w:trPr>
          <w:cantSplit/>
        </w:trPr>
        <w:tc>
          <w:tcPr>
            <w:tcW w:type="dxa" w:w="66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D8</w:t>
            </w:r>
          </w:p>
        </w:tc>
        <w:tc>
          <w:tcPr>
            <w:tcW w:type="dxa" w:w="33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Notifications and announcements</w:t>
            </w:r>
          </w:p>
        </w:tc>
        <w:tc>
          <w:tcPr>
            <w:tcW w:type="dxa" w:w="534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notifications, announcements</w:t>
            </w:r>
          </w:p>
        </w:tc>
      </w:tr>
      <w:tr>
        <w:trPr>
          <w:cantSplit/>
        </w:trPr>
        <w:tc>
          <w:tcPr>
            <w:tcW w:type="dxa" w:w="66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8"/>
                <w:szCs w:val="18"/>
              </w:rPr>
              <w:t xml:space="preserve">D9</w:t>
            </w:r>
          </w:p>
        </w:tc>
        <w:tc>
          <w:tcPr>
            <w:tcW w:type="dxa" w:w="33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Settings and academic terms</w:t>
            </w:r>
          </w:p>
        </w:tc>
        <w:tc>
          <w:tcPr>
            <w:tcW w:type="dxa" w:w="534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8"/>
                <w:szCs w:val="18"/>
              </w:rPr>
              <w:t xml:space="preserve">settings (unit limit, minimum payment %, queue minutes, maximum copies), terms</w:t>
            </w:r>
          </w:p>
        </w:tc>
      </w:tr>
    </w:tbl>
    <w:p>
      <w:pPr>
        <w:spacing w:after="120"/>
      </w:pPr>
    </w:p>
    <w:p>
      <w:pPr>
        <w:pBdr>
          <w:left w:val="single" w:color="B87900" w:sz="18" w:space="8"/>
        </w:pBdr>
        <w:shd w:fill="FFF8E1" w:val="clear"/>
        <w:spacing w:after="160" w:before="80"/>
        <w:ind w:left="200" w:right="200"/>
        <w:sectPr>
          <w:headerReference w:type="default" r:id="rId6"/>
          <w:footerReference w:type="default" r:id="rId7"/>
          <w:pgSz w:w="12240" w:h="15840" w:orient="portrait"/>
          <w:pgMar w:top="1296" w:right="1440" w:bottom="1296" w:left="1440" w:header="600" w:footer="600" w:gutter="0"/>
          <w:pgNumType/>
          <w:docGrid w:linePitch="360"/>
        </w:sectPr>
      </w:pPr>
      <w:r>
        <w:rPr>
          <w:rFonts w:ascii="Calibri" w:cs="Calibri" w:eastAsia="Calibri" w:hAnsi="Calibri"/>
          <w:i/>
          <w:iCs/>
          <w:sz w:val="20"/>
          <w:szCs w:val="20"/>
        </w:rPr>
        <w:t xml:space="preserve">Every process that changes a status also writes a notification (D8) and an audit entry (D1). In the Level 1 diagram the notification flows are drawn (F62 to F67); the audit entries are not, to keep it readable.</w:t>
      </w:r>
    </w:p>
    <w:p>
      <w:pPr>
        <w:pStyle w:val="Heading2"/>
        <w:keepNext/>
        <w:pageBreakBefore/>
      </w:pPr>
      <w:r>
        <w:rPr>
          <w:rFonts w:ascii="Calibri" w:cs="Calibri" w:eastAsia="Calibri" w:hAnsi="Calibri"/>
        </w:rPr>
        <w:t xml:space="preserve">4.2 Context diagram (Level 0)</w:t>
      </w:r>
    </w:p>
    <w:p>
      <w:pPr>
        <w:spacing w:after="120" w:line="276"/>
      </w:pPr>
      <w:r>
        <w:rPr>
          <w:rFonts w:ascii="Calibri" w:cs="Calibri" w:eastAsia="Calibri" w:hAnsi="Calibri"/>
          <w:sz w:val="21"/>
          <w:szCs w:val="21"/>
        </w:rPr>
        <w:t xml:space="preserve">The whole system is a single process with five external entities. Each entity sends and receives the data shown.</w:t>
      </w:r>
    </w:p>
    <w:p>
      <w:pPr>
        <w:keepNext/>
        <w:spacing w:after="60" w:before="60"/>
        <w:jc w:val="center"/>
      </w:pPr>
      <w:r>
        <w:drawing>
          <wp:inline distT="0" distB="0" distL="0" distR="0">
            <wp:extent cx="8210550" cy="4733925"/>
            <wp:effectExtent t="0" r="0" b="0" l="0"/>
            <wp:docPr id="19" name="dfd0" descr="Context diagram (Level 0)" title="Context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10550" cy="4733925"/>
                    </a:xfrm>
                    <a:prstGeom prst="rect">
                      <a:avLst/>
                    </a:prstGeom>
                  </pic:spPr>
                </pic:pic>
              </a:graphicData>
            </a:graphic>
          </wp:inline>
        </w:drawing>
      </w:r>
    </w:p>
    <w:p>
      <w:pPr>
        <w:spacing w:after="160"/>
        <w:jc w:val="center"/>
        <w:sectPr>
          <w:headerReference w:type="default" r:id="rId8"/>
          <w:footerReference w:type="default" r:id="rId9"/>
          <w:pgSz w:w="15840" w:h="12240" w:orient="landscape"/>
          <w:pgMar w:top="1296" w:right="1440" w:bottom="1296" w:left="1440" w:header="600" w:footer="600" w:gutter="0"/>
          <w:pgNumType/>
          <w:docGrid w:linePitch="360"/>
        </w:sectPr>
      </w:pPr>
      <w:r>
        <w:rPr>
          <w:rFonts w:ascii="Calibri" w:cs="Calibri" w:eastAsia="Calibri" w:hAnsi="Calibri"/>
          <w:i/>
          <w:iCs/>
          <w:color w:val="444444"/>
          <w:sz w:val="19"/>
          <w:szCs w:val="19"/>
        </w:rPr>
        <w:t xml:space="preserve">Figure 19. Context diagram (Level 0)</w:t>
      </w:r>
    </w:p>
    <w:p>
      <w:pPr>
        <w:pStyle w:val="Heading2"/>
        <w:keepNext/>
        <w:pageBreakBefore/>
      </w:pPr>
      <w:r>
        <w:rPr>
          <w:rFonts w:ascii="Calibri" w:cs="Calibri" w:eastAsia="Calibri" w:hAnsi="Calibri"/>
        </w:rPr>
        <w:t xml:space="preserve">4.3 Level 1 diagram</w:t>
      </w:r>
    </w:p>
    <w:p>
      <w:pPr>
        <w:spacing w:after="120" w:line="276"/>
      </w:pPr>
      <w:r>
        <w:rPr>
          <w:rFonts w:ascii="Calibri" w:cs="Calibri" w:eastAsia="Calibri" w:hAnsi="Calibri"/>
          <w:sz w:val="21"/>
          <w:szCs w:val="21"/>
        </w:rPr>
        <w:t xml:space="preserve">The eight processes of Level 1: 1.0 Authenticate and administer, 2.0 Enrollment, 3.0 Document requests, 4.0 Payments, receipts and fee approvals, 5.0 Digital queue, 6.0 Clearance, 7.0 Records, subjects and grades, 8.0 Reports, announcements and notifications. How to read it: section 4.3.1.</w:t>
      </w:r>
    </w:p>
    <w:p>
      <w:pPr>
        <w:keepNext/>
        <w:spacing w:after="60" w:before="60"/>
        <w:jc w:val="center"/>
      </w:pPr>
      <w:r>
        <w:drawing>
          <wp:inline distT="0" distB="0" distL="0" distR="0">
            <wp:extent cx="5172075" cy="7000875"/>
            <wp:effectExtent t="0" r="0" b="0" l="0"/>
            <wp:docPr id="20" name="dfd1" descr="Level 1 data flow diagram — the whole system in one figure" title="Level 1 data flow diagram — the whole system in one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72075" cy="70008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20. Level 1 data flow diagram — the whole system in one figure</w:t>
      </w:r>
    </w:p>
    <w:p>
      <w:pPr>
        <w:pStyle w:val="Heading2"/>
        <w:keepNext/>
        <w:pageBreakBefore/>
      </w:pPr>
      <w:r>
        <w:rPr>
          <w:rFonts w:ascii="Calibri" w:cs="Calibri" w:eastAsia="Calibri" w:hAnsi="Calibri"/>
        </w:rPr>
        <w:t xml:space="preserve">4.3.1 How to read the Level 1 diagram</w:t>
      </w:r>
    </w:p>
    <w:p>
      <w:pPr>
        <w:pStyle w:val="ListParagraph"/>
        <w:numPr>
          <w:ilvl w:val="0"/>
          <w:numId w:val="2"/>
        </w:numPr>
        <w:spacing w:after="60" w:line="264"/>
      </w:pPr>
      <w:r>
        <w:rPr>
          <w:rFonts w:ascii="Calibri" w:cs="Calibri" w:eastAsia="Calibri" w:hAnsi="Calibri"/>
          <w:b/>
          <w:bCs/>
          <w:sz w:val="21"/>
          <w:szCs w:val="21"/>
        </w:rPr>
        <w:t xml:space="preserve">One panel per process. </w:t>
      </w:r>
      <w:r>
        <w:rPr>
          <w:rFonts w:ascii="Calibri" w:cs="Calibri" w:eastAsia="Calibri" w:hAnsi="Calibri"/>
          <w:sz w:val="21"/>
          <w:szCs w:val="21"/>
        </w:rPr>
        <w:t xml:space="preserve">Every process is drawn once, with all the external entities and data stores it exchanges data with, so no flow has to cross the page.</w:t>
      </w:r>
    </w:p>
    <w:p>
      <w:pPr>
        <w:pStyle w:val="ListParagraph"/>
        <w:numPr>
          <w:ilvl w:val="0"/>
          <w:numId w:val="2"/>
        </w:numPr>
        <w:spacing w:after="60" w:line="264"/>
      </w:pPr>
      <w:r>
        <w:rPr>
          <w:rFonts w:ascii="Calibri" w:cs="Calibri" w:eastAsia="Calibri" w:hAnsi="Calibri"/>
          <w:b/>
          <w:bCs/>
          <w:sz w:val="21"/>
          <w:szCs w:val="21"/>
        </w:rPr>
        <w:t xml:space="preserve">Repeated boxes are the same box. </w:t>
      </w:r>
      <w:r>
        <w:rPr>
          <w:rFonts w:ascii="Calibri" w:cs="Calibri" w:eastAsia="Calibri" w:hAnsi="Calibri"/>
          <w:sz w:val="21"/>
          <w:szCs w:val="21"/>
        </w:rPr>
        <w:t xml:space="preserve">A rectangle or a data store with the same label in several panels (for example Student, or D8 Notifications) is the same external entity or data store, drawn again beside each process that uses it. This is the usual way to draw a busy Level 1 diagram.</w:t>
      </w:r>
    </w:p>
    <w:p>
      <w:pPr>
        <w:pStyle w:val="ListParagraph"/>
        <w:numPr>
          <w:ilvl w:val="0"/>
          <w:numId w:val="2"/>
        </w:numPr>
        <w:spacing w:after="60" w:line="264"/>
      </w:pPr>
      <w:r>
        <w:rPr>
          <w:rFonts w:ascii="Calibri" w:cs="Calibri" w:eastAsia="Calibri" w:hAnsi="Calibri"/>
          <w:b/>
          <w:bCs/>
          <w:sz w:val="21"/>
          <w:szCs w:val="21"/>
        </w:rPr>
        <w:t xml:space="preserve">Numbered flows. </w:t>
      </w:r>
      <w:r>
        <w:rPr>
          <w:rFonts w:ascii="Calibri" w:cs="Calibri" w:eastAsia="Calibri" w:hAnsi="Calibri"/>
          <w:sz w:val="21"/>
          <w:szCs w:val="21"/>
        </w:rPr>
        <w:t xml:space="preserve">The flows are numbered F1 to F67. The table below names the sender, the receiver and the data of every flow, so nothing is left to guess from a crowded arrow label.</w:t>
      </w:r>
    </w:p>
    <w:p>
      <w:pPr>
        <w:pStyle w:val="ListParagraph"/>
        <w:numPr>
          <w:ilvl w:val="0"/>
          <w:numId w:val="2"/>
        </w:numPr>
        <w:spacing w:after="60" w:line="264"/>
      </w:pPr>
      <w:r>
        <w:rPr>
          <w:rFonts w:ascii="Calibri" w:cs="Calibri" w:eastAsia="Calibri" w:hAnsi="Calibri"/>
          <w:b/>
          <w:bCs/>
          <w:sz w:val="21"/>
          <w:szCs w:val="21"/>
        </w:rPr>
        <w:t xml:space="preserve">Dashed grey circle. </w:t>
      </w:r>
      <w:r>
        <w:rPr>
          <w:rFonts w:ascii="Calibri" w:cs="Calibri" w:eastAsia="Calibri" w:hAnsi="Calibri"/>
          <w:sz w:val="21"/>
          <w:szCs w:val="21"/>
        </w:rPr>
        <w:t xml:space="preserve">The only flow between two processes is F27, the verified document fee passed from 4.0 to 3.0. The other process is shown as a dashed circle in each panel.</w:t>
      </w:r>
    </w:p>
    <w:p>
      <w:pPr>
        <w:pStyle w:val="ListParagraph"/>
        <w:numPr>
          <w:ilvl w:val="0"/>
          <w:numId w:val="2"/>
        </w:numPr>
        <w:spacing w:after="60" w:line="264"/>
      </w:pPr>
      <w:r>
        <w:rPr>
          <w:rFonts w:ascii="Calibri" w:cs="Calibri" w:eastAsia="Calibri" w:hAnsi="Calibri"/>
          <w:b/>
          <w:bCs/>
          <w:sz w:val="21"/>
          <w:szCs w:val="21"/>
        </w:rPr>
        <w:t xml:space="preserve">Balancing with Level 0. </w:t>
      </w:r>
      <w:r>
        <w:rPr>
          <w:rFonts w:ascii="Calibri" w:cs="Calibri" w:eastAsia="Calibri" w:hAnsi="Calibri"/>
          <w:sz w:val="21"/>
          <w:szCs w:val="21"/>
        </w:rPr>
        <w:t xml:space="preserve">Level 1 must show the same inputs and outputs as the context diagram (section 4.2). The Student sends F1, F9, F20 and F35 (login, subject selection, document request, queue request) and receives F2, F10, F21, F30, F36, F44, F49 and F59 (session, status, receipts, ticket, clearance, grades, notifications). The Cashier sends F13, F28 and F54 and receives F29 and F57; the Administrator sends F3, F31 and F55 and receives F4, F32 and F58. The Registrar and the Department staff are balanced in the same way, and the staff queue flows F37 and F38 are shared by the three staff roles.</w:t>
      </w:r>
    </w:p>
    <w:p>
      <w:pPr>
        <w:pStyle w:val="ListParagraph"/>
        <w:numPr>
          <w:ilvl w:val="0"/>
          <w:numId w:val="2"/>
        </w:numPr>
        <w:spacing w:after="60" w:line="264"/>
      </w:pPr>
      <w:r>
        <w:rPr>
          <w:rFonts w:ascii="Calibri" w:cs="Calibri" w:eastAsia="Calibri" w:hAnsi="Calibri"/>
          <w:b/>
          <w:bCs/>
          <w:sz w:val="21"/>
          <w:szCs w:val="21"/>
        </w:rPr>
        <w:t xml:space="preserve">Notifications. </w:t>
      </w:r>
      <w:r>
        <w:rPr>
          <w:rFonts w:ascii="Calibri" w:cs="Calibri" w:eastAsia="Calibri" w:hAnsi="Calibri"/>
          <w:sz w:val="21"/>
          <w:szCs w:val="21"/>
        </w:rPr>
        <w:t xml:space="preserve">Processes 2.0 to 7.0 each write notification messages into D8 (flows F62 to F67); 8.0 delivers them to users. Every status change is also written to the audit log in D1.</w:t>
      </w:r>
    </w:p>
    <w:p>
      <w:pPr>
        <w:pStyle w:val="Heading2"/>
        <w:keepNext/>
        <w:pageBreakBefore/>
      </w:pPr>
      <w:r>
        <w:rPr>
          <w:rFonts w:ascii="Calibri" w:cs="Calibri" w:eastAsia="Calibri" w:hAnsi="Calibri"/>
        </w:rPr>
        <w:t xml:space="preserve">4.3.2 Level 1 data flow table</w:t>
      </w:r>
    </w:p>
    <w:p>
      <w:pPr>
        <w:spacing w:after="120" w:line="276"/>
      </w:pPr>
      <w:r>
        <w:rPr>
          <w:rFonts w:ascii="Calibri" w:cs="Calibri" w:eastAsia="Calibri" w:hAnsi="Calibri"/>
          <w:sz w:val="21"/>
          <w:szCs w:val="21"/>
        </w:rPr>
        <w:t xml:space="preserve">Each row is one data flow of the Level 1 diagram. “From” and “To” are external entities (Student, Registrar, Cashier, Department Staff, Administrator), processes (1.0 to 8.0) or data stores (D1 to D9).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3"/>
        <w:gridCol w:w="2653"/>
        <w:gridCol w:w="2653"/>
        <w:gridCol w:w="3391"/>
      </w:tblGrid>
      <w:tr>
        <w:trPr>
          <w:cantSplit/>
          <w:tblHeader/>
        </w:trPr>
        <w:tc>
          <w:tcPr>
            <w:tcW w:type="dxa" w:w="66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Flow</w:t>
            </w:r>
          </w:p>
        </w:tc>
        <w:tc>
          <w:tcPr>
            <w:tcW w:type="dxa" w:w="265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From</w:t>
            </w:r>
          </w:p>
        </w:tc>
        <w:tc>
          <w:tcPr>
            <w:tcW w:type="dxa" w:w="265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To</w:t>
            </w:r>
          </w:p>
        </w:tc>
        <w:tc>
          <w:tcPr>
            <w:tcW w:type="dxa" w:w="339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Data carried</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 and password</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Session, sign-in result</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Accounts, roles, settings, terms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Audit log, login attempts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D1 Users, sessions, login attempts, audit log</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Users, sessions, attempts, audit entries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D1 Users, sessions, login attempts, audit log</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Account and session details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D9 Settings and academic terms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Settings, academic terms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D9 Settings and academic terms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Authenticate and administer system</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Current settings and term</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Subject selection</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Enrollment status, class schedule</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Staff</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review decision</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 approval decision</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Cashier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Enrollment payment confirmation</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D3 Enrollment requests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Enrollment request and chosen subjects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D3 Enrollment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Request status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D2 Students and academic records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 subject list</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D2 Students and academic records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Verified records, class meetings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D9 Settings and academic terms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Unit limit, minimum payment %</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F19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D4 Fees, payments and change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Amount paid</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Document request, cancellation, attachments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Request status, file download</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Approve, ready, release</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D5 Document requests, history and files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Request, status history, files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D5 Document requests, history and files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Open requests, document types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D7 Clearances and requirements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Clearance status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D9 Settings and academic terms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Maximum copies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Document fee verified</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Cashier</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Payments, fee verification, fee-change and void requests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F29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Cashier</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Balances, collection reports, request status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Official receipt, balance</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Approve or reject a request</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Pending approvals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D4 Fees, payments and change requests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Fees, payments, change requests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D4 Fees, payments and change requests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Assessed fees, payment history</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Queue request</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Queue number, position, estimated wait</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 Cashier, Department Staff (same entities as above)</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Call next, done, skip, counter</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 Cashier, Department Staff (same entities as above)</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Waiting list</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F39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D6 Queue tickets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Queue tickets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D6 Queue tickets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Waiting and called tickets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D9 Settings and academic terms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Minutes per student</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Staff</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Requirement checks, department clearance</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Library, laboratory, guidance and registrar lines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Clearance status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D7 Clearances and requirements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Clearance lines, requirements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D7 Clearances and requirements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Current clearance status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D4 Fees, payments and change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Outstanding balance</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Records, subjects, schedules, grades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F49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Grades, schedule, standing</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Staff</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students and grades (audited)</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D2 Students and academic records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 records, subjects, grades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D2 Students and academic records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Existing records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Report request, announcement</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Cashier</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Report request</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Report request, announcement</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Registrar</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Reports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Cashier</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Collection reports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F58</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Administrator</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System reports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F59</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Notifications, announcements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F60</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Notifications, announcements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F61</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8.0 Reports, announcements, notifications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Stored messages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F62</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Manage enrollment</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(enrollment events)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F63</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Process document requests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(request events)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F64</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 Manage payments, receipts and fee approvals</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(approval and payment events)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F65</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Manage digital queue</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(queue events)</w:t>
            </w:r>
          </w:p>
        </w:tc>
      </w:tr>
      <w:tr>
        <w:trPr>
          <w:cantSplit/>
        </w:trPr>
        <w:tc>
          <w:tcPr>
            <w:tcW w:type="dxa" w:w="66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F66</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6.0 Manage clearance</w:t>
            </w:r>
          </w:p>
        </w:tc>
        <w:tc>
          <w:tcPr>
            <w:tcW w:type="dxa" w:w="26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(clearance events)</w:t>
            </w:r>
          </w:p>
        </w:tc>
      </w:tr>
      <w:tr>
        <w:trPr>
          <w:cantSplit/>
        </w:trPr>
        <w:tc>
          <w:tcPr>
            <w:tcW w:type="dxa" w:w="66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F67</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7.0 Maintain records, subjects, grades</w:t>
            </w:r>
          </w:p>
        </w:tc>
        <w:tc>
          <w:tcPr>
            <w:tcW w:type="dxa" w:w="26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D8 Notifications and announcements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Notification messages (grade events)</w:t>
            </w:r>
          </w:p>
        </w:tc>
      </w:tr>
    </w:tbl>
    <w:p>
      <w:pPr>
        <w:sectPr>
          <w:headerReference w:type="default" r:id="rId10"/>
          <w:footerReference w:type="default" r:id="rId11"/>
          <w:pgSz w:w="12240" w:h="15840" w:orient="portrait"/>
          <w:pgMar w:top="1296" w:right="1440" w:bottom="1296" w:left="1440" w:header="600" w:footer="600" w:gutter="0"/>
          <w:pgNumType/>
          <w:docGrid w:linePitch="360"/>
        </w:sectPr>
      </w:pPr>
    </w:p>
    <w:p>
      <w:pPr>
        <w:pStyle w:val="Heading2"/>
        <w:keepNext/>
        <w:pageBreakBefore/>
      </w:pPr>
      <w:r>
        <w:rPr>
          <w:rFonts w:ascii="Calibri" w:cs="Calibri" w:eastAsia="Calibri" w:hAnsi="Calibri"/>
        </w:rPr>
        <w:t xml:space="preserve">4.4 Level 2 diagrams</w:t>
      </w:r>
    </w:p>
    <w:p>
      <w:pPr>
        <w:spacing w:after="120" w:line="276"/>
      </w:pPr>
      <w:r>
        <w:rPr>
          <w:rFonts w:ascii="Calibri" w:cs="Calibri" w:eastAsia="Calibri" w:hAnsi="Calibri"/>
          <w:sz w:val="21"/>
          <w:szCs w:val="21"/>
        </w:rPr>
        <w:t xml:space="preserve">Process 2.0 Manage enrollment is decomposed into five sub-processes. The unit limit and minimum payment percent come from the system settings.</w:t>
      </w:r>
    </w:p>
    <w:p>
      <w:pPr>
        <w:keepNext/>
        <w:spacing w:after="60" w:before="60"/>
        <w:jc w:val="center"/>
      </w:pPr>
      <w:r>
        <w:drawing>
          <wp:inline distT="0" distB="0" distL="0" distR="0">
            <wp:extent cx="8210550" cy="3105150"/>
            <wp:effectExtent t="0" r="0" b="0" l="0"/>
            <wp:docPr id="21" name="dfdEnroll" descr="Level 2 DFD — process 2.0 Manage enrollment" title="Level 2 DFD — process 2.0 Manage enroll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210550" cy="31051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21. Level 2 DFD — process 2.0 Manage enrollment</w:t>
      </w:r>
    </w:p>
    <w:p>
      <w:pPr>
        <w:pageBreakBefore/>
      </w:pPr>
    </w:p>
    <w:p>
      <w:pPr>
        <w:spacing w:after="120" w:line="276"/>
      </w:pPr>
      <w:r>
        <w:rPr>
          <w:rFonts w:ascii="Calibri" w:cs="Calibri" w:eastAsia="Calibri" w:hAnsi="Calibri"/>
          <w:sz w:val="21"/>
          <w:szCs w:val="21"/>
        </w:rPr>
        <w:t xml:space="preserve">Process 3.0 is decomposed into six sub-processes. Validation uses the document type fee, the student’s clearance status and the list of open requests.</w:t>
      </w:r>
    </w:p>
    <w:p>
      <w:pPr>
        <w:keepNext/>
        <w:spacing w:after="60" w:before="60"/>
        <w:jc w:val="center"/>
      </w:pPr>
      <w:r>
        <w:drawing>
          <wp:inline distT="0" distB="0" distL="0" distR="0">
            <wp:extent cx="8210550" cy="3162300"/>
            <wp:effectExtent t="0" r="0" b="0" l="0"/>
            <wp:docPr id="22" name="dfdDocs" descr="Level 2 DFD — process 3.0 Process document requests" title="Level 2 DFD — process 3.0 Process document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210550" cy="31623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22. Level 2 DFD — process 3.0 Process document requests</w:t>
      </w:r>
    </w:p>
    <w:p>
      <w:pPr>
        <w:pageBreakBefore/>
      </w:pPr>
    </w:p>
    <w:p>
      <w:pPr>
        <w:spacing w:after="120" w:line="276"/>
      </w:pPr>
      <w:r>
        <w:rPr>
          <w:rFonts w:ascii="Calibri" w:cs="Calibri" w:eastAsia="Calibri" w:hAnsi="Calibri"/>
          <w:sz w:val="21"/>
          <w:szCs w:val="21"/>
        </w:rPr>
        <w:t xml:space="preserve">Process 5.0 follows the queue data flow of the project requirements: register the entry, generate the number, monitor the status, manage and update the queue, notify the student, and report.</w:t>
      </w:r>
    </w:p>
    <w:p>
      <w:pPr>
        <w:keepNext/>
        <w:spacing w:after="60" w:before="60"/>
        <w:jc w:val="center"/>
      </w:pPr>
      <w:r>
        <w:drawing>
          <wp:inline distT="0" distB="0" distL="0" distR="0">
            <wp:extent cx="8210550" cy="4048125"/>
            <wp:effectExtent t="0" r="0" b="0" l="0"/>
            <wp:docPr id="23" name="dfdQueue" descr="Level 2 DFD — process 5.0 Manage digital queue" title="Level 2 DFD — process 5.0 Manage digital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210550" cy="4048125"/>
                    </a:xfrm>
                    <a:prstGeom prst="rect">
                      <a:avLst/>
                    </a:prstGeom>
                  </pic:spPr>
                </pic:pic>
              </a:graphicData>
            </a:graphic>
          </wp:inline>
        </w:drawing>
      </w:r>
    </w:p>
    <w:p>
      <w:pPr>
        <w:spacing w:after="160"/>
        <w:jc w:val="center"/>
        <w:sectPr>
          <w:headerReference w:type="default" r:id="rId12"/>
          <w:footerReference w:type="default" r:id="rId13"/>
          <w:pgSz w:w="15840" w:h="12240" w:orient="landscape"/>
          <w:pgMar w:top="1296" w:right="1440" w:bottom="1296" w:left="1440" w:header="600" w:footer="600" w:gutter="0"/>
          <w:pgNumType/>
          <w:docGrid w:linePitch="360"/>
        </w:sectPr>
      </w:pPr>
      <w:r>
        <w:rPr>
          <w:rFonts w:ascii="Calibri" w:cs="Calibri" w:eastAsia="Calibri" w:hAnsi="Calibri"/>
          <w:i/>
          <w:iCs/>
          <w:color w:val="444444"/>
          <w:sz w:val="19"/>
          <w:szCs w:val="19"/>
        </w:rPr>
        <w:t xml:space="preserve">Figure 23. Level 2 DFD — process 5.0 Manage digital queue</w:t>
      </w:r>
    </w:p>
    <w:p>
      <w:pPr>
        <w:pStyle w:val="Heading2"/>
        <w:keepNext/>
        <w:pageBreakBefore/>
      </w:pPr>
      <w:r>
        <w:rPr>
          <w:rFonts w:ascii="Calibri" w:cs="Calibri" w:eastAsia="Calibri" w:hAnsi="Calibri"/>
        </w:rPr>
        <w:t xml:space="preserve">4.5 Data flow dictionary (context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4"/>
        <w:gridCol w:w="3490"/>
        <w:gridCol w:w="3966"/>
      </w:tblGrid>
      <w:tr>
        <w:trPr>
          <w:cantSplit/>
          <w:tblHeader/>
        </w:trPr>
        <w:tc>
          <w:tcPr>
            <w:tcW w:type="dxa" w:w="190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Flow</w:t>
            </w:r>
          </w:p>
        </w:tc>
        <w:tc>
          <w:tcPr>
            <w:tcW w:type="dxa" w:w="34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Data</w:t>
            </w:r>
          </w:p>
        </w:tc>
        <w:tc>
          <w:tcPr>
            <w:tcW w:type="dxa" w:w="396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Examples</w:t>
            </w:r>
          </w:p>
        </w:tc>
      </w:tr>
      <w:tr>
        <w:trPr>
          <w:cantSplit/>
        </w:trPr>
        <w:tc>
          <w:tcPr>
            <w:tcW w:type="dxa" w:w="190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 → SSIS</w:t>
            </w:r>
          </w:p>
        </w:tc>
        <w:tc>
          <w:tcPr>
            <w:tcW w:type="dxa" w:w="34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Login, enrollment choices, queue and document requests</w:t>
            </w:r>
          </w:p>
        </w:tc>
        <w:tc>
          <w:tcPr>
            <w:tcW w:type="dxa" w:w="396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Sign in, subject selection, queue request, document request, cancellations</w:t>
            </w:r>
          </w:p>
        </w:tc>
      </w:tr>
      <w:tr>
        <w:trPr>
          <w:cantSplit/>
        </w:trPr>
        <w:tc>
          <w:tcPr>
            <w:tcW w:type="dxa" w:w="190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SSIS → Student</w:t>
            </w:r>
          </w:p>
        </w:tc>
        <w:tc>
          <w:tcPr>
            <w:tcW w:type="dxa" w:w="34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Queue number, status, receipts, grades, clearance, notifications</w:t>
            </w:r>
          </w:p>
        </w:tc>
        <w:tc>
          <w:tcPr>
            <w:tcW w:type="dxa" w:w="396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Enrollment tracker, ticket with position and wait, request history, official receipt</w:t>
            </w:r>
          </w:p>
        </w:tc>
      </w:tr>
      <w:tr>
        <w:trPr>
          <w:cantSplit/>
        </w:trPr>
        <w:tc>
          <w:tcPr>
            <w:tcW w:type="dxa" w:w="190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Registrar → SSIS</w:t>
            </w:r>
          </w:p>
        </w:tc>
        <w:tc>
          <w:tcPr>
            <w:tcW w:type="dxa" w:w="34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Record updates, request decisions, queue calls, grades</w:t>
            </w:r>
          </w:p>
        </w:tc>
        <w:tc>
          <w:tcPr>
            <w:tcW w:type="dxa" w:w="396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 records, enrollment approval, approve / ready / release, call next</w:t>
            </w:r>
          </w:p>
        </w:tc>
      </w:tr>
      <w:tr>
        <w:trPr>
          <w:cantSplit/>
        </w:trPr>
        <w:tc>
          <w:tcPr>
            <w:tcW w:type="dxa" w:w="190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SSIS → Registrar</w:t>
            </w:r>
          </w:p>
        </w:tc>
        <w:tc>
          <w:tcPr>
            <w:tcW w:type="dxa" w:w="34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Requests, enrollment, queue, reports</w:t>
            </w:r>
          </w:p>
        </w:tc>
        <w:tc>
          <w:tcPr>
            <w:tcW w:type="dxa" w:w="396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 lists, enrollment queue, queue state, reports</w:t>
            </w:r>
          </w:p>
        </w:tc>
      </w:tr>
      <w:tr>
        <w:trPr>
          <w:cantSplit/>
        </w:trPr>
        <w:tc>
          <w:tcPr>
            <w:tcW w:type="dxa" w:w="190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Cashier → SSIS</w:t>
            </w:r>
          </w:p>
        </w:tc>
        <w:tc>
          <w:tcPr>
            <w:tcW w:type="dxa" w:w="34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Payments, fee-change and void requests, payment confirmations</w:t>
            </w:r>
          </w:p>
        </w:tc>
        <w:tc>
          <w:tcPr>
            <w:tcW w:type="dxa" w:w="396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Recorded payments, requests to change a fee or void a receipt, exact-fee verification</w:t>
            </w:r>
          </w:p>
        </w:tc>
      </w:tr>
      <w:tr>
        <w:trPr>
          <w:cantSplit/>
        </w:trPr>
        <w:tc>
          <w:tcPr>
            <w:tcW w:type="dxa" w:w="190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SSIS → Cashier</w:t>
            </w:r>
          </w:p>
        </w:tc>
        <w:tc>
          <w:tcPr>
            <w:tcW w:type="dxa" w:w="34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Balances, official receipts, collection reports</w:t>
            </w:r>
          </w:p>
        </w:tc>
        <w:tc>
          <w:tcPr>
            <w:tcW w:type="dxa" w:w="396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Student balances, receipts, reports by period and method</w:t>
            </w:r>
          </w:p>
        </w:tc>
      </w:tr>
      <w:tr>
        <w:trPr>
          <w:cantSplit/>
        </w:trPr>
        <w:tc>
          <w:tcPr>
            <w:tcW w:type="dxa" w:w="190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 → SSIS</w:t>
            </w:r>
          </w:p>
        </w:tc>
        <w:tc>
          <w:tcPr>
            <w:tcW w:type="dxa" w:w="34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Subject review, requirement checks, clearance decisions</w:t>
            </w:r>
          </w:p>
        </w:tc>
        <w:tc>
          <w:tcPr>
            <w:tcW w:type="dxa" w:w="396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Approve or return, verified requirements, clearance status</w:t>
            </w:r>
          </w:p>
        </w:tc>
      </w:tr>
      <w:tr>
        <w:trPr>
          <w:cantSplit/>
        </w:trPr>
        <w:tc>
          <w:tcPr>
            <w:tcW w:type="dxa" w:w="190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SSIS → Department</w:t>
            </w:r>
          </w:p>
        </w:tc>
        <w:tc>
          <w:tcPr>
            <w:tcW w:type="dxa" w:w="34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Department students, enrollment requests, grades (audited)</w:t>
            </w:r>
          </w:p>
        </w:tc>
        <w:tc>
          <w:tcPr>
            <w:tcW w:type="dxa" w:w="396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Own-department students only; grade views are logged</w:t>
            </w:r>
          </w:p>
        </w:tc>
      </w:tr>
      <w:tr>
        <w:trPr>
          <w:cantSplit/>
        </w:trPr>
        <w:tc>
          <w:tcPr>
            <w:tcW w:type="dxa" w:w="190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Administrator → SSIS</w:t>
            </w:r>
          </w:p>
        </w:tc>
        <w:tc>
          <w:tcPr>
            <w:tcW w:type="dxa" w:w="34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Accounts, roles, settings, terms, announcements, approval decisions</w:t>
            </w:r>
          </w:p>
        </w:tc>
        <w:tc>
          <w:tcPr>
            <w:tcW w:type="dxa" w:w="396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Create or disable accounts, role changes, rules, terms, approve or reject cashier requests</w:t>
            </w:r>
          </w:p>
        </w:tc>
      </w:tr>
      <w:tr>
        <w:trPr>
          <w:cantSplit/>
        </w:trPr>
        <w:tc>
          <w:tcPr>
            <w:tcW w:type="dxa" w:w="190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SSIS → Administrator</w:t>
            </w:r>
          </w:p>
        </w:tc>
        <w:tc>
          <w:tcPr>
            <w:tcW w:type="dxa" w:w="34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Audit log, login attempts, system reports, pending approvals</w:t>
            </w:r>
          </w:p>
        </w:tc>
        <w:tc>
          <w:tcPr>
            <w:tcW w:type="dxa" w:w="396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Searchable logs, dashboard counts, requests waiting for a decision</w:t>
            </w:r>
          </w:p>
        </w:tc>
      </w:tr>
    </w:tbl>
    <w:p>
      <w:pPr>
        <w:pStyle w:val="Heading1"/>
        <w:pageBreakBefore/>
      </w:pPr>
      <w:r>
        <w:rPr>
          <w:rFonts w:ascii="Calibri" w:cs="Calibri" w:eastAsia="Calibri" w:hAnsi="Calibri"/>
        </w:rPr>
        <w:t xml:space="preserve">5. Class diagrams</w:t>
      </w:r>
    </w:p>
    <w:p>
      <w:pPr>
        <w:spacing w:after="120" w:line="276"/>
      </w:pPr>
      <w:r>
        <w:rPr>
          <w:rFonts w:ascii="Calibri" w:cs="Calibri" w:eastAsia="Calibri" w:hAnsi="Calibri"/>
          <w:sz w:val="21"/>
          <w:szCs w:val="21"/>
        </w:rPr>
        <w:t xml:space="preserve">The class diagrams describe the domain model: the classes, their attributes and operations, and how they relate. One overview shows every class and relationship; five detailed diagrams show the attributes and operations. They use UML notation: generalization, composition, multiplicities, an association class and dependencies (section 5.0 explains the symbols).</w:t>
      </w:r>
    </w:p>
    <w:p>
      <w:pPr>
        <w:pStyle w:val="Heading2"/>
        <w:keepNext/>
        <w:pageBreakBefore/>
      </w:pPr>
      <w:r>
        <w:rPr>
          <w:rFonts w:ascii="Calibri" w:cs="Calibri" w:eastAsia="Calibri" w:hAnsi="Calibri"/>
        </w:rPr>
        <w:t xml:space="preserve">5.0 How to read the class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9"/>
        <w:gridCol w:w="4129"/>
        <w:gridCol w:w="3442"/>
      </w:tblGrid>
      <w:tr>
        <w:trPr>
          <w:cantSplit/>
          <w:tblHeader/>
        </w:trPr>
        <w:tc>
          <w:tcPr>
            <w:tcW w:type="dxa" w:w="178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Symbol</w:t>
            </w:r>
          </w:p>
        </w:tc>
        <w:tc>
          <w:tcPr>
            <w:tcW w:type="dxa" w:w="412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UML meaning</w:t>
            </w:r>
          </w:p>
        </w:tc>
        <w:tc>
          <w:tcPr>
            <w:tcW w:type="dxa" w:w="344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Example in SSIS</w:t>
            </w:r>
          </w:p>
        </w:tc>
      </w:tr>
      <w:tr>
        <w:trPr>
          <w:cantSplit/>
        </w:trPr>
        <w:tc>
          <w:tcPr>
            <w:tcW w:type="dxa" w:w="178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Box with three parts</w:t>
            </w:r>
          </w:p>
        </w:tc>
        <w:tc>
          <w:tcPr>
            <w:tcW w:type="dxa" w:w="41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Class: name, attributes, operations. Visibility: − private, + public. A name in italics is an abstract class</w:t>
            </w:r>
          </w:p>
        </w:tc>
        <w:tc>
          <w:tcPr>
            <w:tcW w:type="dxa" w:w="344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User is abstract: only its five roles are ever created</w:t>
            </w:r>
          </w:p>
        </w:tc>
      </w:tr>
      <w:tr>
        <w:trPr>
          <w:cantSplit/>
        </w:trPr>
        <w:tc>
          <w:tcPr>
            <w:tcW w:type="dxa" w:w="178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Hollow triangle</w:t>
            </w:r>
          </w:p>
        </w:tc>
        <w:tc>
          <w:tcPr>
            <w:tcW w:type="dxa" w:w="41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Generalization (“is a”): the triangle points to the parent class</w:t>
            </w:r>
          </w:p>
        </w:tc>
        <w:tc>
          <w:tcPr>
            <w:tcW w:type="dxa" w:w="344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is a User</w:t>
            </w:r>
          </w:p>
        </w:tc>
      </w:tr>
      <w:tr>
        <w:trPr>
          <w:cantSplit/>
        </w:trPr>
        <w:tc>
          <w:tcPr>
            <w:tcW w:type="dxa" w:w="178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Filled diamond</w:t>
            </w:r>
          </w:p>
        </w:tc>
        <w:tc>
          <w:tcPr>
            <w:tcW w:type="dxa" w:w="41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Composition: the part cannot exist without the whole; deleting the whole deletes the parts</w:t>
            </w:r>
          </w:p>
        </w:tc>
        <w:tc>
          <w:tcPr>
            <w:tcW w:type="dxa" w:w="344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An EnrollmentRequest contains 1 or more EnrollmentItems</w:t>
            </w:r>
          </w:p>
        </w:tc>
      </w:tr>
      <w:tr>
        <w:trPr>
          <w:cantSplit/>
        </w:trPr>
        <w:tc>
          <w:tcPr>
            <w:tcW w:type="dxa" w:w="178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Plain line</w:t>
            </w:r>
          </w:p>
        </w:tc>
        <w:tc>
          <w:tcPr>
            <w:tcW w:type="dxa" w:w="41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Association with a name and a multiplicity at each end</w:t>
            </w:r>
          </w:p>
        </w:tc>
        <w:tc>
          <w:tcPr>
            <w:tcW w:type="dxa" w:w="344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 Student submits 0..* EnrollmentRequests</w:t>
            </w:r>
          </w:p>
        </w:tc>
      </w:tr>
      <w:tr>
        <w:trPr>
          <w:cantSplit/>
        </w:trPr>
        <w:tc>
          <w:tcPr>
            <w:tcW w:type="dxa" w:w="178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Dashed arrow</w:t>
            </w:r>
          </w:p>
        </w:tc>
        <w:tc>
          <w:tcPr>
            <w:tcW w:type="dxa" w:w="41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Dependency: one class uses another</w:t>
            </w:r>
          </w:p>
        </w:tc>
        <w:tc>
          <w:tcPr>
            <w:tcW w:type="dxa" w:w="344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EnrollmentRequest «uses» ScheduleChecker</w:t>
            </w:r>
          </w:p>
        </w:tc>
      </w:tr>
      <w:tr>
        <w:trPr>
          <w:cantSplit/>
        </w:trPr>
        <w:tc>
          <w:tcPr>
            <w:tcW w:type="dxa" w:w="178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«association class»</w:t>
            </w:r>
          </w:p>
        </w:tc>
        <w:tc>
          <w:tcPr>
            <w:tcW w:type="dxa" w:w="41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 class that holds the facts of a many-to-many link</w:t>
            </w:r>
          </w:p>
        </w:tc>
        <w:tc>
          <w:tcPr>
            <w:tcW w:type="dxa" w:w="344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StudentSubject holds the grades of a student in a subject and term</w:t>
            </w:r>
          </w:p>
        </w:tc>
      </w:tr>
      <w:tr>
        <w:trPr>
          <w:cantSplit/>
        </w:trPr>
        <w:tc>
          <w:tcPr>
            <w:tcW w:type="dxa" w:w="178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1   0..1   0..*   1..*</w:t>
            </w:r>
          </w:p>
        </w:tc>
        <w:tc>
          <w:tcPr>
            <w:tcW w:type="dxa" w:w="41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Multiplicity: exactly one; zero or one; zero or more; one or more</w:t>
            </w:r>
          </w:p>
        </w:tc>
        <w:tc>
          <w:tcPr>
            <w:tcW w:type="dxa" w:w="344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1 Department owns 0..* Subjects</w:t>
            </w:r>
          </w:p>
        </w:tc>
      </w:tr>
    </w:tbl>
    <w:p>
      <w:pPr>
        <w:pBdr>
          <w:left w:val="single" w:color="B87900" w:sz="18" w:space="8"/>
        </w:pBdr>
        <w:shd w:fill="FFF8E1" w:val="clear"/>
        <w:spacing w:after="160" w:before="80"/>
        <w:ind w:left="200" w:right="200"/>
      </w:pPr>
      <w:r>
        <w:rPr>
          <w:rFonts w:ascii="Calibri" w:cs="Calibri" w:eastAsia="Calibri" w:hAnsi="Calibri"/>
          <w:i/>
          <w:iCs/>
          <w:sz w:val="20"/>
          <w:szCs w:val="20"/>
        </w:rPr>
        <w:t xml:space="preserve">Design versus implementation: the database keeps every account in one users table with a role column, and the Student details in a students table that shares the same key. The diagrams show the five roles as subclasses of User because that is how they behave. The class operations are named after the actions of each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4"/>
        <w:gridCol w:w="2783"/>
        <w:gridCol w:w="2024"/>
        <w:gridCol w:w="2529"/>
      </w:tblGrid>
      <w:tr>
        <w:trPr>
          <w:cantSplit/>
          <w:tblHeader/>
        </w:trPr>
        <w:tc>
          <w:tcPr>
            <w:tcW w:type="dxa" w:w="202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Class</w:t>
            </w:r>
          </w:p>
        </w:tc>
        <w:tc>
          <w:tcPr>
            <w:tcW w:type="dxa" w:w="278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Stored in table</w:t>
            </w:r>
          </w:p>
        </w:tc>
        <w:tc>
          <w:tcPr>
            <w:tcW w:type="dxa" w:w="202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Class</w:t>
            </w:r>
          </w:p>
        </w:tc>
        <w:tc>
          <w:tcPr>
            <w:tcW w:type="dxa" w:w="252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8"/>
                <w:szCs w:val="18"/>
              </w:rPr>
              <w:t xml:space="preserve">Stored in table</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User</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users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DocumentRequest</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doc_requests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Student</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students (1:1 with users)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DocumentType</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doc_types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Department</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departments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RequestHistory</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request_history</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Program</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programs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RequestFile</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request_files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Term</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terms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Fee</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fees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Subject</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subjects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Payment</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payments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Meeting</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meetings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ChangeRequest</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change_requests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StudentSubject</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student_subjects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QueueTicket</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queue_tickets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YearProgress</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year_progress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Notification</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notifications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EnrollmentRequest</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enrollment_requests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Announcement</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announcements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EnrollmentItem</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enrollment_items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AuditEntry</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audit_log</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AcademicRequirement</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academic_requirements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LoginAttempt</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login_attempts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Clearance</w:t>
            </w:r>
          </w:p>
        </w:tc>
        <w:tc>
          <w:tcPr>
            <w:tcW w:type="dxa" w:w="278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clearances</w:t>
            </w:r>
          </w:p>
        </w:tc>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Session</w:t>
            </w:r>
          </w:p>
        </w:tc>
        <w:tc>
          <w:tcPr>
            <w:tcW w:type="dxa" w:w="252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sessions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ScheduleChecker</w:t>
            </w:r>
          </w:p>
        </w:tc>
        <w:tc>
          <w:tcPr>
            <w:tcW w:type="dxa" w:w="278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(service in server/util.js)</w:t>
            </w:r>
          </w:p>
        </w:tc>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Setting</w:t>
            </w:r>
          </w:p>
        </w:tc>
        <w:tc>
          <w:tcPr>
            <w:tcW w:type="dxa" w:w="252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8"/>
                <w:szCs w:val="18"/>
              </w:rPr>
              <w:t xml:space="preserve">settings</w:t>
            </w:r>
          </w:p>
        </w:tc>
      </w:tr>
    </w:tbl>
    <w:p>
      <w:pPr>
        <w:sectPr>
          <w:headerReference w:type="default" r:id="rId14"/>
          <w:footerReference w:type="default" r:id="rId15"/>
          <w:pgSz w:w="12240" w:h="15840" w:orient="portrait"/>
          <w:pgMar w:top="1296" w:right="1440" w:bottom="1296" w:left="1440" w:header="600" w:footer="600" w:gutter="0"/>
          <w:pgNumType/>
          <w:docGrid w:linePitch="360"/>
        </w:sectPr>
      </w:pPr>
    </w:p>
    <w:p>
      <w:pPr>
        <w:pStyle w:val="Heading2"/>
        <w:keepNext/>
        <w:pageBreakBefore/>
      </w:pPr>
      <w:r>
        <w:rPr>
          <w:rFonts w:ascii="Calibri" w:cs="Calibri" w:eastAsia="Calibri" w:hAnsi="Calibri"/>
        </w:rPr>
        <w:t xml:space="preserve">5.0.1 Overview of all classes</w:t>
      </w:r>
    </w:p>
    <w:p>
      <w:pPr>
        <w:spacing w:after="120" w:line="276"/>
      </w:pPr>
      <w:r>
        <w:rPr>
          <w:rFonts w:ascii="Calibri" w:cs="Calibri" w:eastAsia="Calibri" w:hAnsi="Calibri"/>
          <w:sz w:val="21"/>
          <w:szCs w:val="21"/>
        </w:rPr>
        <w:t xml:space="preserve">Every class of the system and the relationships between them in one picture. Attributes and operations are left out here to keep it readable; they are shown in the five detailed diagrams that follow. Colours group the classes: blue for users, green for academic data, orange for money and documents, purple for services and messages, red for security records.</w:t>
      </w:r>
    </w:p>
    <w:p>
      <w:pPr>
        <w:keepNext/>
        <w:spacing w:after="60" w:before="60"/>
        <w:jc w:val="center"/>
      </w:pPr>
      <w:r>
        <w:drawing>
          <wp:inline distT="0" distB="0" distL="0" distR="0">
            <wp:extent cx="8210550" cy="4581525"/>
            <wp:effectExtent t="0" r="0" b="0" l="0"/>
            <wp:docPr id="24" name="classAll" descr="Class diagram — complete overview of all classes and relationships" title="Class diagram — complete overview of all classes and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210550" cy="4581525"/>
                    </a:xfrm>
                    <a:prstGeom prst="rect">
                      <a:avLst/>
                    </a:prstGeom>
                  </pic:spPr>
                </pic:pic>
              </a:graphicData>
            </a:graphic>
          </wp:inline>
        </w:drawing>
      </w:r>
    </w:p>
    <w:p>
      <w:pPr>
        <w:spacing w:after="160"/>
        <w:jc w:val="center"/>
        <w:sectPr>
          <w:headerReference w:type="default" r:id="rId16"/>
          <w:footerReference w:type="default" r:id="rId17"/>
          <w:pgSz w:w="15840" w:h="12240" w:orient="landscape"/>
          <w:pgMar w:top="1296" w:right="1440" w:bottom="1296" w:left="1440" w:header="600" w:footer="600" w:gutter="0"/>
          <w:pgNumType/>
          <w:docGrid w:linePitch="360"/>
        </w:sectPr>
      </w:pPr>
      <w:r>
        <w:rPr>
          <w:rFonts w:ascii="Calibri" w:cs="Calibri" w:eastAsia="Calibri" w:hAnsi="Calibri"/>
          <w:i/>
          <w:iCs/>
          <w:color w:val="444444"/>
          <w:sz w:val="19"/>
          <w:szCs w:val="19"/>
        </w:rPr>
        <w:t xml:space="preserve">Figure 24. Class diagram — complete overview of all classes and relationships</w:t>
      </w:r>
    </w:p>
    <w:p>
      <w:pPr>
        <w:pStyle w:val="Heading2"/>
        <w:keepNext/>
        <w:pageBreakBefore/>
      </w:pPr>
      <w:r>
        <w:rPr>
          <w:rFonts w:ascii="Calibri" w:cs="Calibri" w:eastAsia="Calibri" w:hAnsi="Calibri"/>
        </w:rPr>
        <w:t xml:space="preserve">5.1 Users and roles</w:t>
      </w:r>
    </w:p>
    <w:p>
      <w:pPr>
        <w:spacing w:after="120" w:line="276"/>
      </w:pPr>
      <w:r>
        <w:rPr>
          <w:rFonts w:ascii="Calibri" w:cs="Calibri" w:eastAsia="Calibri" w:hAnsi="Calibri"/>
          <w:sz w:val="21"/>
          <w:szCs w:val="21"/>
        </w:rPr>
        <w:t xml:space="preserve">User is an abstract class. Student, Registrar, Cashier, DepartmentStaff and Administrator inherit its attributes and operations and add their own. A User owns its Sessions and its Notifications (composition), so both disappear with the account.</w:t>
      </w:r>
    </w:p>
    <w:p>
      <w:pPr>
        <w:keepNext/>
        <w:spacing w:after="60" w:before="60"/>
        <w:jc w:val="center"/>
      </w:pPr>
      <w:r>
        <w:drawing>
          <wp:inline distT="0" distB="0" distL="0" distR="0">
            <wp:extent cx="5924550" cy="4972050"/>
            <wp:effectExtent t="0" r="0" b="0" l="0"/>
            <wp:docPr id="25" name="class1" descr="Class diagram 1 — users and roles" title="Class diagram 1 — users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24550" cy="49720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25. Class diagram 1 — users and roles</w:t>
      </w:r>
    </w:p>
    <w:p>
      <w:pPr>
        <w:pStyle w:val="Heading2"/>
        <w:keepNext/>
        <w:pageBreakBefore/>
      </w:pPr>
      <w:r>
        <w:rPr>
          <w:rFonts w:ascii="Calibri" w:cs="Calibri" w:eastAsia="Calibri" w:hAnsi="Calibri"/>
        </w:rPr>
        <w:t xml:space="preserve">5.2 Academic structure</w:t>
      </w:r>
    </w:p>
    <w:p>
      <w:pPr>
        <w:spacing w:after="120" w:line="276"/>
      </w:pPr>
      <w:r>
        <w:rPr>
          <w:rFonts w:ascii="Calibri" w:cs="Calibri" w:eastAsia="Calibri" w:hAnsi="Calibri"/>
          <w:sz w:val="21"/>
          <w:szCs w:val="21"/>
        </w:rPr>
        <w:t xml:space="preserve">A Department owns its Programs and Subjects, and a Subject owns its weekly class Meetings. A student takes a Subject in a Term; the many-to-many link is the association class StudentSubject, which holds the Prelim, Midterm and Finals grades.</w:t>
      </w:r>
    </w:p>
    <w:p>
      <w:pPr>
        <w:keepNext/>
        <w:spacing w:after="60" w:before="60"/>
        <w:jc w:val="center"/>
      </w:pPr>
      <w:r>
        <w:drawing>
          <wp:inline distT="0" distB="0" distL="0" distR="0">
            <wp:extent cx="4314825" cy="6810375"/>
            <wp:effectExtent t="0" r="0" b="0" l="0"/>
            <wp:docPr id="26" name="class2" descr="Class diagram 2 — academic structure" title="Class diagram 2 — academic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1482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26. Class diagram 2 — academic structure</w:t>
      </w:r>
    </w:p>
    <w:p>
      <w:pPr>
        <w:pStyle w:val="Heading2"/>
        <w:keepNext/>
        <w:pageBreakBefore/>
      </w:pPr>
      <w:r>
        <w:rPr>
          <w:rFonts w:ascii="Calibri" w:cs="Calibri" w:eastAsia="Calibri" w:hAnsi="Calibri"/>
        </w:rPr>
        <w:t xml:space="preserve">5.3 Enrollment and clearance</w:t>
      </w:r>
    </w:p>
    <w:p>
      <w:pPr>
        <w:spacing w:after="120" w:line="276"/>
      </w:pPr>
      <w:r>
        <w:rPr>
          <w:rFonts w:ascii="Calibri" w:cs="Calibri" w:eastAsia="Calibri" w:hAnsi="Calibri"/>
          <w:sz w:val="21"/>
          <w:szCs w:val="21"/>
        </w:rPr>
        <w:t xml:space="preserve">An EnrollmentRequest belongs to one student and one term and is composed of one or more EnrollmentItems, one for each chosen Subject. The ScheduleChecker service compares the class Meetings of the chosen subjects and refuses two that overlap. The academic requirements and clearance lines belong to the student.</w:t>
      </w:r>
    </w:p>
    <w:p>
      <w:pPr>
        <w:keepNext/>
        <w:spacing w:after="60" w:before="60"/>
        <w:jc w:val="center"/>
      </w:pPr>
      <w:r>
        <w:drawing>
          <wp:inline distT="0" distB="0" distL="0" distR="0">
            <wp:extent cx="5572125" cy="6810375"/>
            <wp:effectExtent t="0" r="0" b="0" l="0"/>
            <wp:docPr id="27" name="class3" descr="Class diagram 3 — enrollment and clearance" title="Class diagram 3 — enrollment and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7212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27. Class diagram 3 — enrollment and clearance</w:t>
      </w:r>
    </w:p>
    <w:p>
      <w:pPr>
        <w:pStyle w:val="Heading2"/>
        <w:keepNext/>
        <w:pageBreakBefore/>
      </w:pPr>
      <w:r>
        <w:rPr>
          <w:rFonts w:ascii="Calibri" w:cs="Calibri" w:eastAsia="Calibri" w:hAnsi="Calibri"/>
        </w:rPr>
        <w:t xml:space="preserve">5.4 Documents, payments and approvals</w:t>
      </w:r>
    </w:p>
    <w:p>
      <w:pPr>
        <w:spacing w:after="120" w:line="276"/>
      </w:pPr>
      <w:r>
        <w:rPr>
          <w:rFonts w:ascii="Calibri" w:cs="Calibri" w:eastAsia="Calibri" w:hAnsi="Calibri"/>
          <w:sz w:val="21"/>
          <w:szCs w:val="21"/>
        </w:rPr>
        <w:t xml:space="preserve">A DocumentRequest is of one DocumentType, keeps its own RequestHistory and may carry file attachments (RequestFile). Fees and Payments belong to a student and a term. The Cashier records payments but can only ask, through a ChangeRequest, for a fee to change or a receipt to be voided; the Administrator decides.</w:t>
      </w:r>
    </w:p>
    <w:p>
      <w:pPr>
        <w:keepNext/>
        <w:spacing w:after="60" w:before="60"/>
        <w:jc w:val="center"/>
      </w:pPr>
      <w:r>
        <w:drawing>
          <wp:inline distT="0" distB="0" distL="0" distR="0">
            <wp:extent cx="4086225" cy="6810375"/>
            <wp:effectExtent t="0" r="0" b="0" l="0"/>
            <wp:docPr id="28" name="class4" descr="Class diagram 4 — documents, payments and approvals" title="Class diagram 4 — documents, payments and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8622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28. Class diagram 4 — documents, payments and approvals</w:t>
      </w:r>
    </w:p>
    <w:p>
      <w:pPr>
        <w:pStyle w:val="Heading2"/>
        <w:keepNext/>
        <w:pageBreakBefore/>
      </w:pPr>
      <w:r>
        <w:rPr>
          <w:rFonts w:ascii="Calibri" w:cs="Calibri" w:eastAsia="Calibri" w:hAnsi="Calibri"/>
        </w:rPr>
        <w:t xml:space="preserve">5.5 Queue, notifications and security records</w:t>
      </w:r>
    </w:p>
    <w:p>
      <w:pPr>
        <w:spacing w:after="120" w:line="276"/>
      </w:pPr>
      <w:r>
        <w:rPr>
          <w:rFonts w:ascii="Calibri" w:cs="Calibri" w:eastAsia="Calibri" w:hAnsi="Calibri"/>
          <w:sz w:val="21"/>
          <w:szCs w:val="21"/>
        </w:rPr>
        <w:t xml:space="preserve">A QueueTicket links a student with the department office and the staff member who serves it. Announcements, notifications, audit entries, login attempts and sessions all belong to a user.</w:t>
      </w:r>
    </w:p>
    <w:p>
      <w:pPr>
        <w:keepNext/>
        <w:spacing w:after="60" w:before="60"/>
        <w:jc w:val="center"/>
      </w:pPr>
      <w:r>
        <w:drawing>
          <wp:inline distT="0" distB="0" distL="0" distR="0">
            <wp:extent cx="5924550" cy="5410200"/>
            <wp:effectExtent t="0" r="0" b="0" l="0"/>
            <wp:docPr id="29" name="class5" descr="Class diagram 5 — queue, notifications and security records" title="Class diagram 5 — queue, notifications and secur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24550" cy="54102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29. Class diagram 5 — queue, notifications and security records</w:t>
      </w:r>
    </w:p>
    <w:p>
      <w:pPr>
        <w:pStyle w:val="Heading1"/>
        <w:pageBreakBefore/>
      </w:pPr>
      <w:r>
        <w:rPr>
          <w:rFonts w:ascii="Calibri" w:cs="Calibri" w:eastAsia="Calibri" w:hAnsi="Calibri"/>
        </w:rPr>
        <w:t xml:space="preserve">6. Database design</w:t>
      </w:r>
    </w:p>
    <w:p>
      <w:pPr>
        <w:pStyle w:val="Heading2"/>
        <w:keepNext/>
      </w:pPr>
      <w:r>
        <w:rPr>
          <w:rFonts w:ascii="Calibri" w:cs="Calibri" w:eastAsia="Calibri" w:hAnsi="Calibri"/>
        </w:rPr>
        <w:t xml:space="preserve">6.1 Overview and conventions</w:t>
      </w:r>
    </w:p>
    <w:p>
      <w:pPr>
        <w:spacing w:after="120" w:line="276"/>
      </w:pPr>
      <w:r>
        <w:rPr>
          <w:rFonts w:ascii="Calibri" w:cs="Calibri" w:eastAsia="Calibri" w:hAnsi="Calibri"/>
          <w:sz w:val="21"/>
          <w:szCs w:val="21"/>
        </w:rPr>
        <w:t xml:space="preserve">The database is PostgreSQL: Neon when the app is deployed, and an embedded PostgreSQL for local development and tests. It has 27 core tables (plus 4 optional tables for LMS-style features that are switched off). The tables are created by server/schema.js. A database made by a different schema version is never dropped automatically: the app stops with instructions, so hosted data is not lost by accident.</w:t>
      </w:r>
    </w:p>
    <w:p>
      <w:pPr>
        <w:pStyle w:val="ListParagraph"/>
        <w:numPr>
          <w:ilvl w:val="0"/>
          <w:numId w:val="2"/>
        </w:numPr>
        <w:spacing w:after="60" w:line="264"/>
      </w:pPr>
      <w:r>
        <w:rPr>
          <w:rFonts w:ascii="Calibri" w:cs="Calibri" w:eastAsia="Calibri" w:hAnsi="Calibri"/>
          <w:b/>
          <w:bCs/>
          <w:sz w:val="21"/>
          <w:szCs w:val="21"/>
        </w:rPr>
        <w:t xml:space="preserve">Keys: </w:t>
      </w:r>
      <w:r>
        <w:rPr>
          <w:rFonts w:ascii="Calibri" w:cs="Calibri" w:eastAsia="Calibri" w:hAnsi="Calibri"/>
          <w:sz w:val="21"/>
          <w:szCs w:val="21"/>
        </w:rPr>
        <w:t xml:space="preserve">integer identity (auto-number) primary keys, text for sessions and settings; foreign keys are declared with an explicit delete rule.</w:t>
      </w:r>
    </w:p>
    <w:p>
      <w:pPr>
        <w:pStyle w:val="ListParagraph"/>
        <w:numPr>
          <w:ilvl w:val="0"/>
          <w:numId w:val="2"/>
        </w:numPr>
        <w:spacing w:after="60" w:line="264"/>
      </w:pPr>
      <w:r>
        <w:rPr>
          <w:rFonts w:ascii="Calibri" w:cs="Calibri" w:eastAsia="Calibri" w:hAnsi="Calibri"/>
          <w:b/>
          <w:bCs/>
          <w:sz w:val="21"/>
          <w:szCs w:val="21"/>
        </w:rPr>
        <w:t xml:space="preserve">Dates: </w:t>
      </w:r>
      <w:r>
        <w:rPr>
          <w:rFonts w:ascii="Calibri" w:cs="Calibri" w:eastAsia="Calibri" w:hAnsi="Calibri"/>
          <w:sz w:val="21"/>
          <w:szCs w:val="21"/>
        </w:rPr>
        <w:t xml:space="preserve">stored as ISO-8601 text.</w:t>
      </w:r>
    </w:p>
    <w:p>
      <w:pPr>
        <w:pStyle w:val="ListParagraph"/>
        <w:numPr>
          <w:ilvl w:val="0"/>
          <w:numId w:val="2"/>
        </w:numPr>
        <w:spacing w:after="60" w:line="264"/>
      </w:pPr>
      <w:r>
        <w:rPr>
          <w:rFonts w:ascii="Calibri" w:cs="Calibri" w:eastAsia="Calibri" w:hAnsi="Calibri"/>
          <w:b/>
          <w:bCs/>
          <w:sz w:val="21"/>
          <w:szCs w:val="21"/>
        </w:rPr>
        <w:t xml:space="preserve">Money: </w:t>
      </w:r>
      <w:r>
        <w:rPr>
          <w:rFonts w:ascii="Calibri" w:cs="Calibri" w:eastAsia="Calibri" w:hAnsi="Calibri"/>
          <w:sz w:val="21"/>
          <w:szCs w:val="21"/>
        </w:rPr>
        <w:t xml:space="preserve">stored as DOUBLE PRECISION (pesos), a floating-point type. A production system should store whole centavos as integers, or use NUMERIC, to avoid rounding drift; this is listed as an improvement in section 6.7.</w:t>
      </w:r>
    </w:p>
    <w:p>
      <w:pPr>
        <w:pStyle w:val="ListParagraph"/>
        <w:numPr>
          <w:ilvl w:val="0"/>
          <w:numId w:val="2"/>
        </w:numPr>
        <w:spacing w:after="60" w:line="264"/>
      </w:pPr>
      <w:r>
        <w:rPr>
          <w:rFonts w:ascii="Calibri" w:cs="Calibri" w:eastAsia="Calibri" w:hAnsi="Calibri"/>
          <w:b/>
          <w:bCs/>
          <w:sz w:val="21"/>
          <w:szCs w:val="21"/>
        </w:rPr>
        <w:t xml:space="preserve">Status values: </w:t>
      </w:r>
      <w:r>
        <w:rPr>
          <w:rFonts w:ascii="Calibri" w:cs="Calibri" w:eastAsia="Calibri" w:hAnsi="Calibri"/>
          <w:sz w:val="21"/>
          <w:szCs w:val="21"/>
        </w:rPr>
        <w:t xml:space="preserve">protected by CHECK constraints (for example document status, queue status, payment status).</w:t>
      </w:r>
    </w:p>
    <w:p>
      <w:pPr>
        <w:pStyle w:val="ListParagraph"/>
        <w:numPr>
          <w:ilvl w:val="0"/>
          <w:numId w:val="2"/>
        </w:numPr>
        <w:spacing w:after="60" w:line="264"/>
      </w:pPr>
      <w:r>
        <w:rPr>
          <w:rFonts w:ascii="Calibri" w:cs="Calibri" w:eastAsia="Calibri" w:hAnsi="Calibri"/>
          <w:b/>
          <w:bCs/>
          <w:sz w:val="21"/>
          <w:szCs w:val="21"/>
        </w:rPr>
        <w:t xml:space="preserve">Balances: </w:t>
      </w:r>
      <w:r>
        <w:rPr>
          <w:rFonts w:ascii="Calibri" w:cs="Calibri" w:eastAsia="Calibri" w:hAnsi="Calibri"/>
          <w:sz w:val="21"/>
          <w:szCs w:val="21"/>
        </w:rPr>
        <w:t xml:space="preserve">never stored. A student’s balance is computed from fees and payments, so it cannot drift out of step.</w:t>
      </w:r>
    </w:p>
    <w:p>
      <w:pPr>
        <w:pStyle w:val="ListParagraph"/>
        <w:numPr>
          <w:ilvl w:val="0"/>
          <w:numId w:val="2"/>
        </w:numPr>
        <w:spacing w:after="60" w:line="264"/>
      </w:pPr>
      <w:r>
        <w:rPr>
          <w:rFonts w:ascii="Calibri" w:cs="Calibri" w:eastAsia="Calibri" w:hAnsi="Calibri"/>
          <w:b/>
          <w:bCs/>
          <w:sz w:val="21"/>
          <w:szCs w:val="21"/>
        </w:rPr>
        <w:t xml:space="preserve">Indexes: </w:t>
      </w:r>
      <w:r>
        <w:rPr>
          <w:rFonts w:ascii="Calibri" w:cs="Calibri" w:eastAsia="Calibri" w:hAnsi="Calibri"/>
          <w:sz w:val="21"/>
          <w:szCs w:val="21"/>
        </w:rPr>
        <w:t xml:space="preserve">on document status and date, queue office/date/status, audit time, login attempt time and login ID.</w:t>
      </w:r>
    </w:p>
    <w:p>
      <w:pPr>
        <w:pStyle w:val="Heading2"/>
        <w:keepNext/>
        <w:pageBreakBefore/>
      </w:pPr>
      <w:r>
        <w:rPr>
          <w:rFonts w:ascii="Calibri" w:cs="Calibri" w:eastAsia="Calibri" w:hAnsi="Calibri"/>
        </w:rPr>
        <w:t xml:space="preserve">6.2 Overview ERD</w:t>
      </w:r>
    </w:p>
    <w:p>
      <w:pPr>
        <w:spacing w:after="120" w:line="276"/>
      </w:pPr>
      <w:r>
        <w:rPr>
          <w:rFonts w:ascii="Calibri" w:cs="Calibri" w:eastAsia="Calibri" w:hAnsi="Calibri"/>
          <w:sz w:val="21"/>
          <w:szCs w:val="21"/>
        </w:rPr>
        <w:t xml:space="preserve">Each box is a table; a line is a foreign-key relationship, with the crow’s foot on the “many” side. Links that only record who performed an action (for example verified_by) are omitted here and shown in the detailed diagrams’ attribute lists.</w:t>
      </w:r>
    </w:p>
    <w:p>
      <w:pPr>
        <w:keepNext/>
        <w:spacing w:after="60" w:before="60"/>
        <w:jc w:val="center"/>
      </w:pPr>
      <w:r>
        <w:drawing>
          <wp:inline distT="0" distB="0" distL="0" distR="0">
            <wp:extent cx="5924550" cy="4762500"/>
            <wp:effectExtent t="0" r="0" b="0" l="0"/>
            <wp:docPr id="30" name="erdAll" descr="Overview ERD — core tables grouped by area" title="Overview ERD — core tables grouped b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24550" cy="47625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30. Overview ERD — core tables grouped by area</w:t>
      </w:r>
    </w:p>
    <w:p>
      <w:pPr>
        <w:pStyle w:val="Heading2"/>
        <w:keepNext/>
        <w:pageBreakBefore/>
      </w:pPr>
      <w:r>
        <w:rPr>
          <w:rFonts w:ascii="Calibri" w:cs="Calibri" w:eastAsia="Calibri" w:hAnsi="Calibri"/>
        </w:rPr>
        <w:t xml:space="preserve">6.3 Detailed ERDs</w:t>
      </w:r>
    </w:p>
    <w:p>
      <w:pPr>
        <w:spacing w:after="120" w:line="276"/>
      </w:pPr>
      <w:r>
        <w:rPr>
          <w:rFonts w:ascii="Calibri" w:cs="Calibri" w:eastAsia="Calibri" w:hAnsi="Calibri"/>
          <w:sz w:val="21"/>
          <w:szCs w:val="21"/>
        </w:rPr>
        <w:t xml:space="preserve">The seven diagrams below show every table with its columns. Tables drawn with only a primary key belong to another diagram and are shown for the relationship.</w:t>
      </w:r>
    </w:p>
    <w:p>
      <w:pPr>
        <w:keepNext/>
        <w:spacing w:after="60" w:before="60"/>
        <w:jc w:val="center"/>
      </w:pPr>
      <w:r>
        <w:drawing>
          <wp:inline distT="0" distB="0" distL="0" distR="0">
            <wp:extent cx="5924550" cy="4933950"/>
            <wp:effectExtent t="0" r="0" b="0" l="0"/>
            <wp:docPr id="31" name="erd1" descr="ERD 1 — accounts, departments and students" title="ERD 1 — accounts, departments and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24550" cy="49339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31. ERD 1 — accounts, departments and students</w:t>
      </w:r>
    </w:p>
    <w:p>
      <w:pPr>
        <w:pageBreakBefore/>
      </w:pPr>
    </w:p>
    <w:p>
      <w:pPr>
        <w:keepNext/>
        <w:spacing w:after="60" w:before="60"/>
        <w:jc w:val="center"/>
      </w:pPr>
      <w:r>
        <w:drawing>
          <wp:inline distT="0" distB="0" distL="0" distR="0">
            <wp:extent cx="3267075" cy="6810375"/>
            <wp:effectExtent t="0" r="0" b="0" l="0"/>
            <wp:docPr id="32" name="erd2" descr="ERD 2 — announcements, notifications, audit log, login attempts, settings" title="ERD 2 — announcements, notifications, audit log, login attempts,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267075" cy="681037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32. ERD 2 — announcements, notifications, audit log, login attempts, settings</w:t>
      </w:r>
    </w:p>
    <w:p>
      <w:pPr>
        <w:pageBreakBefore/>
      </w:pPr>
    </w:p>
    <w:p>
      <w:pPr>
        <w:keepNext/>
        <w:spacing w:after="60" w:before="60"/>
        <w:jc w:val="center"/>
      </w:pPr>
      <w:r>
        <w:drawing>
          <wp:inline distT="0" distB="0" distL="0" distR="0">
            <wp:extent cx="5924550" cy="4591050"/>
            <wp:effectExtent t="0" r="0" b="0" l="0"/>
            <wp:docPr id="33" name="erd3" descr="ERD 3 — academic structure" title="ERD 3 — academic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24550" cy="459105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33. ERD 3 — academic structure</w:t>
      </w:r>
    </w:p>
    <w:p>
      <w:pPr>
        <w:pageBreakBefore/>
      </w:pPr>
    </w:p>
    <w:p>
      <w:pPr>
        <w:keepNext/>
        <w:spacing w:after="60" w:before="60"/>
        <w:jc w:val="center"/>
      </w:pPr>
      <w:r>
        <w:drawing>
          <wp:inline distT="0" distB="0" distL="0" distR="0">
            <wp:extent cx="5924550" cy="6219825"/>
            <wp:effectExtent t="0" r="0" b="0" l="0"/>
            <wp:docPr id="34" name="erd4" descr="ERD 4 — enrollment, requirements and clearance" title="ERD 4 — enrollment, requirements and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24550" cy="6219825"/>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34. ERD 4 — enrollment, requirements and clearance</w:t>
      </w:r>
    </w:p>
    <w:p>
      <w:pPr>
        <w:pageBreakBefore/>
      </w:pPr>
    </w:p>
    <w:p>
      <w:pPr>
        <w:keepNext/>
        <w:spacing w:after="60" w:before="60"/>
        <w:jc w:val="center"/>
      </w:pPr>
      <w:r>
        <w:drawing>
          <wp:inline distT="0" distB="0" distL="0" distR="0">
            <wp:extent cx="3924300" cy="6810375"/>
            <wp:effectExtent t="0" r="0" b="0" l="0"/>
            <wp:docPr id="35" name="erd5" descr="ERD 5 — fees and payments" title="ERD 5 — fees an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924300" cy="6810375"/>
                    </a:xfrm>
                    <a:prstGeom prst="rect">
                      <a:avLst/>
                    </a:prstGeom>
                  </pic:spPr>
                </pic:pic>
              </a:graphicData>
            </a:graphic>
          </wp:inline>
        </w:drawing>
      </w:r>
    </w:p>
    <w:p>
      <w:pPr>
        <w:spacing w:after="160"/>
        <w:jc w:val="center"/>
        <w:sectPr>
          <w:headerReference w:type="default" r:id="rId18"/>
          <w:footerReference w:type="default" r:id="rId19"/>
          <w:pgSz w:w="12240" w:h="15840" w:orient="portrait"/>
          <w:pgMar w:top="1296" w:right="1440" w:bottom="1296" w:left="1440" w:header="600" w:footer="600" w:gutter="0"/>
          <w:pgNumType/>
          <w:docGrid w:linePitch="360"/>
        </w:sectPr>
      </w:pPr>
      <w:r>
        <w:rPr>
          <w:rFonts w:ascii="Calibri" w:cs="Calibri" w:eastAsia="Calibri" w:hAnsi="Calibri"/>
          <w:i/>
          <w:iCs/>
          <w:color w:val="444444"/>
          <w:sz w:val="19"/>
          <w:szCs w:val="19"/>
        </w:rPr>
        <w:t xml:space="preserve">Figure 35. ERD 5 — fees and payments</w:t>
      </w:r>
    </w:p>
    <w:p>
      <w:pPr>
        <w:pageBreakBefore/>
      </w:pPr>
    </w:p>
    <w:p>
      <w:pPr>
        <w:keepNext/>
        <w:spacing w:after="60" w:before="60"/>
        <w:jc w:val="center"/>
      </w:pPr>
      <w:r>
        <w:drawing>
          <wp:inline distT="0" distB="0" distL="0" distR="0">
            <wp:extent cx="8210550" cy="4181475"/>
            <wp:effectExtent t="0" r="0" b="0" l="0"/>
            <wp:docPr id="36" name="erd6" descr="ERD 6 — document requests" title="ERD 6 — document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8210550" cy="4181475"/>
                    </a:xfrm>
                    <a:prstGeom prst="rect">
                      <a:avLst/>
                    </a:prstGeom>
                  </pic:spPr>
                </pic:pic>
              </a:graphicData>
            </a:graphic>
          </wp:inline>
        </w:drawing>
      </w:r>
    </w:p>
    <w:p>
      <w:pPr>
        <w:spacing w:after="160"/>
        <w:jc w:val="center"/>
        <w:sectPr>
          <w:headerReference w:type="default" r:id="rId20"/>
          <w:footerReference w:type="default" r:id="rId21"/>
          <w:pgSz w:w="15840" w:h="12240" w:orient="landscape"/>
          <w:pgMar w:top="1296" w:right="1440" w:bottom="1296" w:left="1440" w:header="600" w:footer="600" w:gutter="0"/>
          <w:pgNumType/>
          <w:docGrid w:linePitch="360"/>
        </w:sectPr>
      </w:pPr>
      <w:r>
        <w:rPr>
          <w:rFonts w:ascii="Calibri" w:cs="Calibri" w:eastAsia="Calibri" w:hAnsi="Calibri"/>
          <w:i/>
          <w:iCs/>
          <w:color w:val="444444"/>
          <w:sz w:val="19"/>
          <w:szCs w:val="19"/>
        </w:rPr>
        <w:t xml:space="preserve">Figure 36. ERD 6 — document requests</w:t>
      </w:r>
    </w:p>
    <w:p>
      <w:pPr>
        <w:pageBreakBefore/>
      </w:pPr>
    </w:p>
    <w:p>
      <w:pPr>
        <w:keepNext/>
        <w:spacing w:after="60" w:before="60"/>
        <w:jc w:val="center"/>
      </w:pPr>
      <w:r>
        <w:drawing>
          <wp:inline distT="0" distB="0" distL="0" distR="0">
            <wp:extent cx="5924550" cy="4762500"/>
            <wp:effectExtent t="0" r="0" b="0" l="0"/>
            <wp:docPr id="37" name="erd7" descr="ERD 7 — digital queue" title="ERD 7 — digital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24550" cy="4762500"/>
                    </a:xfrm>
                    <a:prstGeom prst="rect">
                      <a:avLst/>
                    </a:prstGeom>
                  </pic:spPr>
                </pic:pic>
              </a:graphicData>
            </a:graphic>
          </wp:inline>
        </w:drawing>
      </w:r>
    </w:p>
    <w:p>
      <w:pPr>
        <w:spacing w:after="160"/>
        <w:jc w:val="center"/>
      </w:pPr>
      <w:r>
        <w:rPr>
          <w:rFonts w:ascii="Calibri" w:cs="Calibri" w:eastAsia="Calibri" w:hAnsi="Calibri"/>
          <w:i/>
          <w:iCs/>
          <w:color w:val="444444"/>
          <w:sz w:val="19"/>
          <w:szCs w:val="19"/>
        </w:rPr>
        <w:t xml:space="preserve">Figure 37. ERD 7 — digital queue</w:t>
      </w:r>
    </w:p>
    <w:p>
      <w:pPr>
        <w:pStyle w:val="Heading2"/>
        <w:keepNext/>
        <w:pageBreakBefore/>
      </w:pPr>
      <w:r>
        <w:rPr>
          <w:rFonts w:ascii="Calibri" w:cs="Calibri" w:eastAsia="Calibri" w:hAnsi="Calibri"/>
        </w:rPr>
        <w:t xml:space="preserve">6.4 Data dictionary</w:t>
      </w:r>
    </w:p>
    <w:p>
      <w:pPr>
        <w:spacing w:after="120" w:line="276"/>
      </w:pPr>
      <w:r>
        <w:rPr>
          <w:rFonts w:ascii="Calibri" w:cs="Calibri" w:eastAsia="Calibri" w:hAnsi="Calibri"/>
          <w:sz w:val="21"/>
          <w:szCs w:val="21"/>
        </w:rPr>
        <w:t xml:space="preserve">Columns, types and constraints for every core table, taken directly from the schema. “Key” shows PK, FK or UK; “Rules” shows defaults, CHECK values and delete behaviour.</w:t>
      </w:r>
    </w:p>
    <w:p>
      <w:pPr>
        <w:pStyle w:val="Heading3"/>
        <w:keepNext/>
      </w:pPr>
      <w:r>
        <w:rPr>
          <w:rFonts w:ascii="Calibri" w:cs="Calibri" w:eastAsia="Calibri" w:hAnsi="Calibri"/>
        </w:rPr>
        <w:t xml:space="preserve">departments</w:t>
      </w:r>
    </w:p>
    <w:p>
      <w:pPr>
        <w:keepNext/>
        <w:spacing w:after="120" w:line="276"/>
      </w:pPr>
      <w:r>
        <w:rPr>
          <w:rFonts w:ascii="Calibri" w:cs="Calibri" w:eastAsia="Calibri" w:hAnsi="Calibri"/>
          <w:i/>
          <w:iCs/>
          <w:sz w:val="20"/>
          <w:szCs w:val="20"/>
        </w:rPr>
        <w:t xml:space="preserve">Academic departments (for example CCIT, CBAA, CEAS)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code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programs</w:t>
      </w:r>
    </w:p>
    <w:p>
      <w:pPr>
        <w:keepNext/>
        <w:spacing w:after="120" w:line="276"/>
      </w:pPr>
      <w:r>
        <w:rPr>
          <w:rFonts w:ascii="Calibri" w:cs="Calibri" w:eastAsia="Calibri" w:hAnsi="Calibri"/>
          <w:i/>
          <w:iCs/>
          <w:sz w:val="20"/>
          <w:szCs w:val="20"/>
        </w:rPr>
        <w:t xml:space="preserve">Degree programs offered by a department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departments.id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code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users</w:t>
      </w:r>
    </w:p>
    <w:p>
      <w:pPr>
        <w:keepNext/>
        <w:spacing w:after="120" w:line="276"/>
      </w:pPr>
      <w:r>
        <w:rPr>
          <w:rFonts w:ascii="Calibri" w:cs="Calibri" w:eastAsia="Calibri" w:hAnsi="Calibri"/>
          <w:i/>
          <w:iCs/>
          <w:sz w:val="20"/>
          <w:szCs w:val="20"/>
        </w:rPr>
        <w:t xml:space="preserve">Every account — students and staff — with role, password hash, lockout state and preferences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role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(student,registrar,cashier,department,admin,teacher)</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login_id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password_hash</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email</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phone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departments.id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active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1</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failed_logins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locked_until</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theme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light</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notify_inapp</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1</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notify_email</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current UTC time</w:t>
            </w:r>
          </w:p>
        </w:tc>
      </w:tr>
    </w:tbl>
    <w:p>
      <w:pPr>
        <w:spacing w:after="120"/>
      </w:pPr>
    </w:p>
    <w:p>
      <w:pPr>
        <w:pStyle w:val="Heading3"/>
        <w:keepNext/>
      </w:pPr>
      <w:r>
        <w:rPr>
          <w:rFonts w:ascii="Calibri" w:cs="Calibri" w:eastAsia="Calibri" w:hAnsi="Calibri"/>
        </w:rPr>
        <w:t xml:space="preserve">sessions</w:t>
      </w:r>
    </w:p>
    <w:p>
      <w:pPr>
        <w:keepNext/>
        <w:spacing w:after="120" w:line="276"/>
      </w:pPr>
      <w:r>
        <w:rPr>
          <w:rFonts w:ascii="Calibri" w:cs="Calibri" w:eastAsia="Calibri" w:hAnsi="Calibri"/>
          <w:i/>
          <w:iCs/>
          <w:sz w:val="20"/>
          <w:szCs w:val="20"/>
        </w:rPr>
        <w:t xml:space="preserve">Sign-in sessions: random token with a 7-day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token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expires_at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settings</w:t>
      </w:r>
    </w:p>
    <w:p>
      <w:pPr>
        <w:keepNext/>
        <w:spacing w:after="120" w:line="276"/>
      </w:pPr>
      <w:r>
        <w:rPr>
          <w:rFonts w:ascii="Calibri" w:cs="Calibri" w:eastAsia="Calibri" w:hAnsi="Calibri"/>
          <w:i/>
          <w:iCs/>
          <w:sz w:val="20"/>
          <w:szCs w:val="20"/>
        </w:rPr>
        <w:t xml:space="preserve">Administrator-editable rules stored as key/value pairs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key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value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terms</w:t>
      </w:r>
    </w:p>
    <w:p>
      <w:pPr>
        <w:keepNext/>
        <w:spacing w:after="120" w:line="276"/>
      </w:pPr>
      <w:r>
        <w:rPr>
          <w:rFonts w:ascii="Calibri" w:cs="Calibri" w:eastAsia="Calibri" w:hAnsi="Calibri"/>
          <w:i/>
          <w:iCs/>
          <w:sz w:val="20"/>
          <w:szCs w:val="20"/>
        </w:rPr>
        <w:t xml:space="preserve">Academic terms; exactly one is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school_year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semester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is_current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bl>
    <w:p>
      <w:pPr>
        <w:spacing w:after="120"/>
      </w:pPr>
    </w:p>
    <w:p>
      <w:pPr>
        <w:pStyle w:val="Heading3"/>
        <w:keepNext/>
      </w:pPr>
      <w:r>
        <w:rPr>
          <w:rFonts w:ascii="Calibri" w:cs="Calibri" w:eastAsia="Calibri" w:hAnsi="Calibri"/>
        </w:rPr>
        <w:t xml:space="preserve">students</w:t>
      </w:r>
    </w:p>
    <w:p>
      <w:pPr>
        <w:keepNext/>
        <w:spacing w:after="120" w:line="276"/>
      </w:pPr>
      <w:r>
        <w:rPr>
          <w:rFonts w:ascii="Calibri" w:cs="Calibri" w:eastAsia="Calibri" w:hAnsi="Calibri"/>
          <w:i/>
          <w:iCs/>
          <w:sz w:val="20"/>
          <w:szCs w:val="20"/>
        </w:rPr>
        <w:t xml:space="preserve">Student details; one row per student account (shares the users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(cascade); 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program</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departments.id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year_level</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section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standing</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Regular</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address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guardian_name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guardian_phone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verified_at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verified_by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bl>
    <w:p>
      <w:pPr>
        <w:spacing w:after="120"/>
      </w:pPr>
    </w:p>
    <w:p>
      <w:pPr>
        <w:pStyle w:val="Heading3"/>
        <w:keepNext/>
      </w:pPr>
      <w:r>
        <w:rPr>
          <w:rFonts w:ascii="Calibri" w:cs="Calibri" w:eastAsia="Calibri" w:hAnsi="Calibri"/>
        </w:rPr>
        <w:t xml:space="preserve">year_progress</w:t>
      </w:r>
    </w:p>
    <w:p>
      <w:pPr>
        <w:keepNext/>
        <w:spacing w:after="120" w:line="276"/>
      </w:pPr>
      <w:r>
        <w:rPr>
          <w:rFonts w:ascii="Calibri" w:cs="Calibri" w:eastAsia="Calibri" w:hAnsi="Calibri"/>
          <w:i/>
          <w:iCs/>
          <w:sz w:val="20"/>
          <w:szCs w:val="20"/>
        </w:rPr>
        <w:t xml:space="preserve">Units earned versus required for each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year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units_total</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units_earned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(composite key)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 + year</w:t>
            </w:r>
          </w:p>
        </w:tc>
      </w:tr>
    </w:tbl>
    <w:p>
      <w:pPr>
        <w:spacing w:after="120"/>
      </w:pPr>
    </w:p>
    <w:p>
      <w:pPr>
        <w:pStyle w:val="Heading3"/>
        <w:keepNext/>
      </w:pPr>
      <w:r>
        <w:rPr>
          <w:rFonts w:ascii="Calibri" w:cs="Calibri" w:eastAsia="Calibri" w:hAnsi="Calibri"/>
        </w:rPr>
        <w:t xml:space="preserve">subjects</w:t>
      </w:r>
    </w:p>
    <w:p>
      <w:pPr>
        <w:keepNext/>
        <w:spacing w:after="120" w:line="276"/>
      </w:pPr>
      <w:r>
        <w:rPr>
          <w:rFonts w:ascii="Calibri" w:cs="Calibri" w:eastAsia="Calibri" w:hAnsi="Calibri"/>
          <w:i/>
          <w:iCs/>
          <w:sz w:val="20"/>
          <w:szCs w:val="20"/>
        </w:rPr>
        <w:t xml:space="preserve">Subject catalogue; offered subjects can be chosen at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code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description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units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year_level</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offered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departments.id (set null)</w:t>
            </w:r>
          </w:p>
        </w:tc>
      </w:tr>
    </w:tbl>
    <w:p>
      <w:pPr>
        <w:spacing w:after="120"/>
      </w:pPr>
    </w:p>
    <w:p>
      <w:pPr>
        <w:pStyle w:val="Heading3"/>
        <w:keepNext/>
      </w:pPr>
      <w:r>
        <w:rPr>
          <w:rFonts w:ascii="Calibri" w:cs="Calibri" w:eastAsia="Calibri" w:hAnsi="Calibri"/>
        </w:rPr>
        <w:t xml:space="preserve">meetings</w:t>
      </w:r>
    </w:p>
    <w:p>
      <w:pPr>
        <w:keepNext/>
        <w:spacing w:after="120" w:line="276"/>
      </w:pPr>
      <w:r>
        <w:rPr>
          <w:rFonts w:ascii="Calibri" w:cs="Calibri" w:eastAsia="Calibri" w:hAnsi="Calibri"/>
          <w:i/>
          <w:iCs/>
          <w:sz w:val="20"/>
          <w:szCs w:val="20"/>
        </w:rPr>
        <w:t xml:space="preserve">Weekly class meetings: instructor, day, time and room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subjects.id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instructor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teacher_id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day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day BETWEEN 1 AND 6</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start_min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end_min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room</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student_subjects</w:t>
      </w:r>
    </w:p>
    <w:p>
      <w:pPr>
        <w:keepNext/>
        <w:spacing w:after="120" w:line="276"/>
      </w:pPr>
      <w:r>
        <w:rPr>
          <w:rFonts w:ascii="Calibri" w:cs="Calibri" w:eastAsia="Calibri" w:hAnsi="Calibri"/>
          <w:i/>
          <w:iCs/>
          <w:sz w:val="20"/>
          <w:szCs w:val="20"/>
        </w:rPr>
        <w:t xml:space="preserve">A student’s subjects in a term with Prelim, Midterm and Finals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subjects.id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terms.id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prelim</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midterm</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finals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(composite key)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 + subject_id + term_id</w:t>
            </w:r>
          </w:p>
        </w:tc>
      </w:tr>
    </w:tbl>
    <w:p>
      <w:pPr>
        <w:spacing w:after="120"/>
      </w:pPr>
    </w:p>
    <w:p>
      <w:pPr>
        <w:pStyle w:val="Heading3"/>
        <w:keepNext/>
      </w:pPr>
      <w:r>
        <w:rPr>
          <w:rFonts w:ascii="Calibri" w:cs="Calibri" w:eastAsia="Calibri" w:hAnsi="Calibri"/>
        </w:rPr>
        <w:t xml:space="preserve">enrollment_requests</w:t>
      </w:r>
    </w:p>
    <w:p>
      <w:pPr>
        <w:keepNext/>
        <w:spacing w:after="120" w:line="276"/>
      </w:pPr>
      <w:r>
        <w:rPr>
          <w:rFonts w:ascii="Calibri" w:cs="Calibri" w:eastAsia="Calibri" w:hAnsi="Calibri"/>
          <w:i/>
          <w:iCs/>
          <w:sz w:val="20"/>
          <w:szCs w:val="20"/>
        </w:rPr>
        <w:t xml:space="preserve">Online enrollment submissions and their review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terms.id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(Draft,For Department Review,For Registrar Approval,Returned,Approved); default Draft</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remarks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submitted_at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dept_reviewed_by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dept_reviewed_at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registrar_reviewed_by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registrar_reviewed_at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payment_confirmed_by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payment_confirmed_at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(unique together)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 + term_id</w:t>
            </w:r>
          </w:p>
        </w:tc>
      </w:tr>
    </w:tbl>
    <w:p>
      <w:pPr>
        <w:spacing w:after="120"/>
      </w:pPr>
    </w:p>
    <w:p>
      <w:pPr>
        <w:pStyle w:val="Heading3"/>
        <w:keepNext/>
      </w:pPr>
      <w:r>
        <w:rPr>
          <w:rFonts w:ascii="Calibri" w:cs="Calibri" w:eastAsia="Calibri" w:hAnsi="Calibri"/>
        </w:rPr>
        <w:t xml:space="preserve">enrollment_items</w:t>
      </w:r>
    </w:p>
    <w:p>
      <w:pPr>
        <w:keepNext/>
        <w:spacing w:after="120" w:line="276"/>
      </w:pPr>
      <w:r>
        <w:rPr>
          <w:rFonts w:ascii="Calibri" w:cs="Calibri" w:eastAsia="Calibri" w:hAnsi="Calibri"/>
          <w:i/>
          <w:iCs/>
          <w:sz w:val="20"/>
          <w:szCs w:val="20"/>
        </w:rPr>
        <w:t xml:space="preserve">The subjects chosen in an enrollment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enrollment_requests.id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 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subjects.id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(composite key)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request_id + subject_id</w:t>
            </w:r>
          </w:p>
        </w:tc>
      </w:tr>
    </w:tbl>
    <w:p>
      <w:pPr>
        <w:spacing w:after="120"/>
      </w:pPr>
    </w:p>
    <w:p>
      <w:pPr>
        <w:pStyle w:val="Heading3"/>
        <w:keepNext/>
      </w:pPr>
      <w:r>
        <w:rPr>
          <w:rFonts w:ascii="Calibri" w:cs="Calibri" w:eastAsia="Calibri" w:hAnsi="Calibri"/>
        </w:rPr>
        <w:t xml:space="preserve">academic_requirements</w:t>
      </w:r>
    </w:p>
    <w:p>
      <w:pPr>
        <w:keepNext/>
        <w:spacing w:after="120" w:line="276"/>
      </w:pPr>
      <w:r>
        <w:rPr>
          <w:rFonts w:ascii="Calibri" w:cs="Calibri" w:eastAsia="Calibri" w:hAnsi="Calibri"/>
          <w:i/>
          <w:iCs/>
          <w:sz w:val="20"/>
          <w:szCs w:val="20"/>
        </w:rPr>
        <w:t xml:space="preserve">Requirements a department verifies for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(Pending,Verified,Missing); default Pending</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remarks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verified_by</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verified_at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announcements</w:t>
      </w:r>
    </w:p>
    <w:p>
      <w:pPr>
        <w:keepNext/>
        <w:spacing w:after="120" w:line="276"/>
      </w:pPr>
      <w:r>
        <w:rPr>
          <w:rFonts w:ascii="Calibri" w:cs="Calibri" w:eastAsia="Calibri" w:hAnsi="Calibri"/>
          <w:i/>
          <w:iCs/>
          <w:sz w:val="20"/>
          <w:szCs w:val="20"/>
        </w:rPr>
        <w:t xml:space="preserve">Posts shown to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title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body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author_id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current UTC time</w:t>
            </w:r>
          </w:p>
        </w:tc>
      </w:tr>
    </w:tbl>
    <w:p>
      <w:pPr>
        <w:spacing w:after="120"/>
      </w:pPr>
    </w:p>
    <w:p>
      <w:pPr>
        <w:pStyle w:val="Heading3"/>
        <w:keepNext/>
      </w:pPr>
      <w:r>
        <w:rPr>
          <w:rFonts w:ascii="Calibri" w:cs="Calibri" w:eastAsia="Calibri" w:hAnsi="Calibri"/>
        </w:rPr>
        <w:t xml:space="preserve">clearances</w:t>
      </w:r>
    </w:p>
    <w:p>
      <w:pPr>
        <w:keepNext/>
        <w:spacing w:after="120" w:line="276"/>
      </w:pPr>
      <w:r>
        <w:rPr>
          <w:rFonts w:ascii="Calibri" w:cs="Calibri" w:eastAsia="Calibri" w:hAnsi="Calibri"/>
          <w:i/>
          <w:iCs/>
          <w:sz w:val="20"/>
          <w:szCs w:val="20"/>
        </w:rPr>
        <w:t xml:space="preserve">Clearance lines per student and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office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requirement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(Cleared,Pending,Hold)</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remarks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updated_at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current UTC time</w:t>
            </w:r>
          </w:p>
        </w:tc>
      </w:tr>
    </w:tbl>
    <w:p>
      <w:pPr>
        <w:spacing w:after="120"/>
      </w:pPr>
    </w:p>
    <w:p>
      <w:pPr>
        <w:pStyle w:val="Heading3"/>
        <w:keepNext/>
      </w:pPr>
      <w:r>
        <w:rPr>
          <w:rFonts w:ascii="Calibri" w:cs="Calibri" w:eastAsia="Calibri" w:hAnsi="Calibri"/>
        </w:rPr>
        <w:t xml:space="preserve">fees</w:t>
      </w:r>
    </w:p>
    <w:p>
      <w:pPr>
        <w:keepNext/>
        <w:spacing w:after="120" w:line="276"/>
      </w:pPr>
      <w:r>
        <w:rPr>
          <w:rFonts w:ascii="Calibri" w:cs="Calibri" w:eastAsia="Calibri" w:hAnsi="Calibri"/>
          <w:i/>
          <w:iCs/>
          <w:sz w:val="20"/>
          <w:szCs w:val="20"/>
        </w:rPr>
        <w:t xml:space="preserve">Fee lines assessed to a student for a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terms.id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amount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payments</w:t>
      </w:r>
    </w:p>
    <w:p>
      <w:pPr>
        <w:keepNext/>
        <w:spacing w:after="120" w:line="276"/>
      </w:pPr>
      <w:r>
        <w:rPr>
          <w:rFonts w:ascii="Calibri" w:cs="Calibri" w:eastAsia="Calibri" w:hAnsi="Calibri"/>
          <w:i/>
          <w:iCs/>
          <w:sz w:val="20"/>
          <w:szCs w:val="20"/>
        </w:rPr>
        <w:t xml:space="preserve">Installments and payments (Due, Paid, Void) with official receipt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terms.id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due_on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reference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amount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(Paid,Due,Void)</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method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paid_at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recorded_by</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void_reason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doc_types</w:t>
      </w:r>
    </w:p>
    <w:p>
      <w:pPr>
        <w:keepNext/>
        <w:spacing w:after="120" w:line="276"/>
      </w:pPr>
      <w:r>
        <w:rPr>
          <w:rFonts w:ascii="Calibri" w:cs="Calibri" w:eastAsia="Calibri" w:hAnsi="Calibri"/>
          <w:i/>
          <w:iCs/>
          <w:sz w:val="20"/>
          <w:szCs w:val="20"/>
        </w:rPr>
        <w:t xml:space="preserve">Document catalogue with fee, requirements and clearance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fee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requirements</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requires_clearance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active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1</w:t>
            </w:r>
          </w:p>
        </w:tc>
      </w:tr>
    </w:tbl>
    <w:p>
      <w:pPr>
        <w:spacing w:after="120"/>
      </w:pPr>
    </w:p>
    <w:p>
      <w:pPr>
        <w:pStyle w:val="Heading3"/>
        <w:keepNext/>
      </w:pPr>
      <w:r>
        <w:rPr>
          <w:rFonts w:ascii="Calibri" w:cs="Calibri" w:eastAsia="Calibri" w:hAnsi="Calibri"/>
        </w:rPr>
        <w:t xml:space="preserve">doc_requests</w:t>
      </w:r>
    </w:p>
    <w:p>
      <w:pPr>
        <w:keepNext/>
        <w:spacing w:after="120" w:line="276"/>
      </w:pPr>
      <w:r>
        <w:rPr>
          <w:rFonts w:ascii="Calibri" w:cs="Calibri" w:eastAsia="Calibri" w:hAnsi="Calibri"/>
          <w:i/>
          <w:iCs/>
          <w:sz w:val="20"/>
          <w:szCs w:val="20"/>
        </w:rPr>
        <w:t xml:space="preserve">Document requests with status, copies, fee and payment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doc_type_id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doc_types.id (no action)</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purpose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copies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1</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pickup_date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remarks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total_fee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(Pending,For Payment,Processing,Ready for Release,Released,Cancelled); default Pending</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or_number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paid_amount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paid_at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paid_by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updated_at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completed_at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request_history</w:t>
      </w:r>
    </w:p>
    <w:p>
      <w:pPr>
        <w:keepNext/>
        <w:spacing w:after="120" w:line="276"/>
      </w:pPr>
      <w:r>
        <w:rPr>
          <w:rFonts w:ascii="Calibri" w:cs="Calibri" w:eastAsia="Calibri" w:hAnsi="Calibri"/>
          <w:i/>
          <w:iCs/>
          <w:sz w:val="20"/>
          <w:szCs w:val="20"/>
        </w:rPr>
        <w:t xml:space="preserve">Every status change of a document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doc_requests.id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note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by_user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queue_tickets</w:t>
      </w:r>
    </w:p>
    <w:p>
      <w:pPr>
        <w:keepNext/>
        <w:spacing w:after="120" w:line="276"/>
      </w:pPr>
      <w:r>
        <w:rPr>
          <w:rFonts w:ascii="Calibri" w:cs="Calibri" w:eastAsia="Calibri" w:hAnsi="Calibri"/>
          <w:i/>
          <w:iCs/>
          <w:sz w:val="20"/>
          <w:szCs w:val="20"/>
        </w:rPr>
        <w:t xml:space="preserve">Digital queue tickets per office and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office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(Registrar,Cashier,Department)</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service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departments.id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queue_date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seq</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number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(Waiting,Serving,Done,Skipped,Cancelled); default Waiting</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counter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served_by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est_wait_min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called_at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done_at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audit_log</w:t>
      </w:r>
    </w:p>
    <w:p>
      <w:pPr>
        <w:keepNext/>
        <w:spacing w:after="120" w:line="276"/>
      </w:pPr>
      <w:r>
        <w:rPr>
          <w:rFonts w:ascii="Calibri" w:cs="Calibri" w:eastAsia="Calibri" w:hAnsi="Calibri"/>
          <w:i/>
          <w:iCs/>
          <w:sz w:val="20"/>
          <w:szCs w:val="20"/>
        </w:rPr>
        <w:t xml:space="preserve">Record of who did what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actor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role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action</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entity</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entity_id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detail</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login_attempts</w:t>
      </w:r>
    </w:p>
    <w:p>
      <w:pPr>
        <w:keepNext/>
        <w:spacing w:after="120" w:line="276"/>
      </w:pPr>
      <w:r>
        <w:rPr>
          <w:rFonts w:ascii="Calibri" w:cs="Calibri" w:eastAsia="Calibri" w:hAnsi="Calibri"/>
          <w:i/>
          <w:iCs/>
          <w:sz w:val="20"/>
          <w:szCs w:val="20"/>
        </w:rPr>
        <w:t xml:space="preserve">Every sign-in attempt with result, reason and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login_id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role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success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reason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ip</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user_agent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change_requests</w:t>
      </w:r>
    </w:p>
    <w:p>
      <w:pPr>
        <w:keepNext/>
        <w:spacing w:after="120" w:line="276"/>
      </w:pPr>
      <w:r>
        <w:rPr>
          <w:rFonts w:ascii="Calibri" w:cs="Calibri" w:eastAsia="Calibri" w:hAnsi="Calibri"/>
          <w:i/>
          <w:iCs/>
          <w:sz w:val="20"/>
          <w:szCs w:val="20"/>
        </w:rPr>
        <w:t xml:space="preserve">Cashier requests to add, change or remove a fee or void a receipt, waiting for the Administrator’s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kind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(fee.add,fee.update,fee.delete,payment.void)</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students.user_id (cascade)</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target_id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name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amount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DOUBLE PRECISION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summary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reason</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status</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one of (Pending,Approved,Rejected); default Pending</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requested_by</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decided_by</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decided_at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decision_note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notifications</w:t>
      </w:r>
    </w:p>
    <w:p>
      <w:pPr>
        <w:keepNext/>
        <w:spacing w:after="120" w:line="276"/>
      </w:pPr>
      <w:r>
        <w:rPr>
          <w:rFonts w:ascii="Calibri" w:cs="Calibri" w:eastAsia="Calibri" w:hAnsi="Calibri"/>
          <w:i/>
          <w:iCs/>
          <w:sz w:val="20"/>
          <w:szCs w:val="20"/>
        </w:rPr>
        <w:t xml:space="preserve">In-app notifications for a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message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link</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is_read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default 0</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3"/>
        <w:keepNext/>
      </w:pPr>
      <w:r>
        <w:rPr>
          <w:rFonts w:ascii="Calibri" w:cs="Calibri" w:eastAsia="Calibri" w:hAnsi="Calibri"/>
        </w:rPr>
        <w:t xml:space="preserve">request_files</w:t>
      </w:r>
    </w:p>
    <w:p>
      <w:pPr>
        <w:keepNext/>
        <w:spacing w:after="120" w:line="276"/>
      </w:pPr>
      <w:r>
        <w:rPr>
          <w:rFonts w:ascii="Calibri" w:cs="Calibri" w:eastAsia="Calibri" w:hAnsi="Calibri"/>
          <w:i/>
          <w:iCs/>
          <w:sz w:val="20"/>
          <w:szCs w:val="20"/>
        </w:rPr>
        <w:t xml:space="preserve">Attachments of a document request (the file is kept in object storage; this row holds its name, type and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0"/>
        <w:gridCol w:w="909"/>
        <w:gridCol w:w="909"/>
        <w:gridCol w:w="727"/>
        <w:gridCol w:w="4725"/>
      </w:tblGrid>
      <w:tr>
        <w:trPr>
          <w:cantSplit/>
          <w:tblHeader/>
        </w:trPr>
        <w:tc>
          <w:tcPr>
            <w:tcW w:type="dxa" w:w="209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Type</w:t>
            </w:r>
          </w:p>
        </w:tc>
        <w:tc>
          <w:tcPr>
            <w:tcW w:type="dxa" w:w="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7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Null</w:t>
            </w:r>
          </w:p>
        </w:tc>
        <w:tc>
          <w:tcPr>
            <w:tcW w:type="dxa" w:w="472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Rules</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identity (auto-number); default AS</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request_id</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doc_requests.id (cascade)</w:t>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object_key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filename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content_type</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size</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r>
        <w:trPr>
          <w:cantSplit/>
        </w:trPr>
        <w:tc>
          <w:tcPr>
            <w:tcW w:type="dxa" w:w="209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uploaded_by</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INTEGER</w:t>
            </w:r>
          </w:p>
        </w:tc>
        <w:tc>
          <w:tcPr>
            <w:tcW w:type="dxa" w:w="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FK</w:t>
            </w:r>
          </w:p>
        </w:tc>
        <w:tc>
          <w:tcPr>
            <w:tcW w:type="dxa" w:w="7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Yes</w:t>
            </w:r>
          </w:p>
        </w:tc>
        <w:tc>
          <w:tcPr>
            <w:tcW w:type="dxa" w:w="472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users.id (set null)</w:t>
            </w:r>
          </w:p>
        </w:tc>
      </w:tr>
      <w:tr>
        <w:trPr>
          <w:cantSplit/>
        </w:trPr>
        <w:tc>
          <w:tcPr>
            <w:tcW w:type="dxa" w:w="209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created_at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TEXT</w:t>
            </w:r>
          </w:p>
        </w:tc>
        <w:tc>
          <w:tcPr>
            <w:tcW w:type="dxa" w:w="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c>
          <w:tcPr>
            <w:tcW w:type="dxa" w:w="7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w:t>
            </w:r>
          </w:p>
        </w:tc>
        <w:tc>
          <w:tcPr>
            <w:tcW w:type="dxa" w:w="472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
            </w:r>
          </w:p>
        </w:tc>
      </w:tr>
    </w:tbl>
    <w:p>
      <w:pPr>
        <w:spacing w:after="120"/>
      </w:pPr>
    </w:p>
    <w:p>
      <w:pPr>
        <w:pStyle w:val="Heading2"/>
        <w:keepNext/>
        <w:pageBreakBefore/>
      </w:pPr>
      <w:r>
        <w:rPr>
          <w:rFonts w:ascii="Calibri" w:cs="Calibri" w:eastAsia="Calibri" w:hAnsi="Calibri"/>
        </w:rPr>
        <w:t xml:space="preserve">6.5 Relationships and delete rules</w:t>
      </w:r>
    </w:p>
    <w:p>
      <w:pPr>
        <w:spacing w:after="120" w:line="276"/>
      </w:pPr>
      <w:r>
        <w:rPr>
          <w:rFonts w:ascii="Calibri" w:cs="Calibri" w:eastAsia="Calibri" w:hAnsi="Calibri"/>
          <w:sz w:val="21"/>
          <w:szCs w:val="21"/>
        </w:rPr>
        <w:t xml:space="preserve">The schema declares 45 foreign keys. “cascade” removes dependent rows with the parent; “set null” keeps the row and clears the link (used for the staff member who performed an action, so history survives account removal); “no action” blocks deleting a parent that is still in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9"/>
        <w:gridCol w:w="3002"/>
        <w:gridCol w:w="1236"/>
        <w:gridCol w:w="1413"/>
      </w:tblGrid>
      <w:tr>
        <w:trPr>
          <w:cantSplit/>
          <w:tblHeader/>
        </w:trPr>
        <w:tc>
          <w:tcPr>
            <w:tcW w:type="dxa" w:w="37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Child column</w:t>
            </w:r>
          </w:p>
        </w:tc>
        <w:tc>
          <w:tcPr>
            <w:tcW w:type="dxa" w:w="300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Parent</w:t>
            </w:r>
          </w:p>
        </w:tc>
        <w:tc>
          <w:tcPr>
            <w:tcW w:type="dxa" w:w="123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Link</w:t>
            </w:r>
          </w:p>
        </w:tc>
        <w:tc>
          <w:tcPr>
            <w:tcW w:type="dxa" w:w="141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On delete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programs.department_id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users.department_id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sessions.user_id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students.department_id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students.verified_by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year_progress.student_id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subjects.department_id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meetings.subject_id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meetings.teacher_id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student_subjects.student_id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student_subjects.subject_id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student_subjects.term_id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enrollment_requests.student_id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enrollment_requests.term_id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enrollment_requests.dept_reviewed_by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enrollment_requests.registrar_reviewed_by</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enrollment_requests.payment_confirmed_by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enrollment_items.request_id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enrollment_requests.id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enrollment_items.subject_id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subjects.id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academic_requirements.student_id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academic_requirements.verified_by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announcements.author_id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clearances.student_id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fees.student_id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fees.term_id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payments.student_id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payments.term_id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terms.id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payments.recorded_by</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doc_requests.student_id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doc_requests.doc_type_id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doc_types.id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 action</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doc_requests.paid_by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request_history.request_id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doc_requests.id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request_history.by_user</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queue_tickets.student_id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queue_tickets.department_id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departments.id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queue_tickets.served_by</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audit_log.user_id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login_attempts.user_id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change_requests.student_id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students.user_id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change_requests.requested_by</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change_requests.decided_by</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notifications.user_id</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request_files.request_id</w:t>
            </w:r>
          </w:p>
        </w:tc>
        <w:tc>
          <w:tcPr>
            <w:tcW w:type="dxa" w:w="300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doc_requests.id</w:t>
            </w:r>
          </w:p>
        </w:tc>
        <w:tc>
          <w:tcPr>
            <w:tcW w:type="dxa" w:w="123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required</w:t>
            </w:r>
          </w:p>
        </w:tc>
        <w:tc>
          <w:tcPr>
            <w:tcW w:type="dxa" w:w="141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cascade</w:t>
            </w:r>
          </w:p>
        </w:tc>
      </w:tr>
      <w:tr>
        <w:trPr>
          <w:cantSplit/>
        </w:trPr>
        <w:tc>
          <w:tcPr>
            <w:tcW w:type="dxa" w:w="37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request_files.uploaded_by</w:t>
            </w:r>
          </w:p>
        </w:tc>
        <w:tc>
          <w:tcPr>
            <w:tcW w:type="dxa" w:w="300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users.id</w:t>
            </w:r>
          </w:p>
        </w:tc>
        <w:tc>
          <w:tcPr>
            <w:tcW w:type="dxa" w:w="12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optional</w:t>
            </w:r>
          </w:p>
        </w:tc>
        <w:tc>
          <w:tcPr>
            <w:tcW w:type="dxa" w:w="141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set null</w:t>
            </w:r>
          </w:p>
        </w:tc>
      </w:tr>
    </w:tbl>
    <w:p>
      <w:pPr>
        <w:pStyle w:val="Heading2"/>
        <w:keepNext/>
      </w:pPr>
      <w:r>
        <w:rPr>
          <w:rFonts w:ascii="Calibri" w:cs="Calibri" w:eastAsia="Calibri" w:hAnsi="Calibri"/>
        </w:rPr>
        <w:t xml:space="preserve">6.6 Constraints and indexes</w:t>
      </w:r>
    </w:p>
    <w:p>
      <w:pPr>
        <w:pStyle w:val="Heading3"/>
        <w:keepNext/>
      </w:pPr>
      <w:r>
        <w:rPr>
          <w:rFonts w:ascii="Calibri" w:cs="Calibri" w:eastAsia="Calibri" w:hAnsi="Calibri"/>
        </w:rPr>
        <w:t xml:space="preserve">Business rules enforced by the database</w:t>
      </w:r>
    </w:p>
    <w:p>
      <w:pPr>
        <w:pStyle w:val="ListParagraph"/>
        <w:numPr>
          <w:ilvl w:val="0"/>
          <w:numId w:val="2"/>
        </w:numPr>
        <w:spacing w:after="60" w:line="264"/>
      </w:pPr>
      <w:r>
        <w:rPr>
          <w:rFonts w:ascii="Calibri" w:cs="Calibri" w:eastAsia="Calibri" w:hAnsi="Calibri"/>
          <w:sz w:val="21"/>
          <w:szCs w:val="21"/>
        </w:rPr>
        <w:t xml:space="preserve">Unique login ID per account; unique department code, program code, subject code and document name.</w:t>
      </w:r>
    </w:p>
    <w:p>
      <w:pPr>
        <w:pStyle w:val="ListParagraph"/>
        <w:numPr>
          <w:ilvl w:val="0"/>
          <w:numId w:val="2"/>
        </w:numPr>
        <w:spacing w:after="60" w:line="264"/>
      </w:pPr>
      <w:r>
        <w:rPr>
          <w:rFonts w:ascii="Calibri" w:cs="Calibri" w:eastAsia="Calibri" w:hAnsi="Calibri"/>
          <w:sz w:val="21"/>
          <w:szCs w:val="21"/>
        </w:rPr>
        <w:t xml:space="preserve">One enrollment request per student per term (unique student + term); one grade row per student, subject and term.</w:t>
      </w:r>
    </w:p>
    <w:p>
      <w:pPr>
        <w:pStyle w:val="ListParagraph"/>
        <w:numPr>
          <w:ilvl w:val="0"/>
          <w:numId w:val="2"/>
        </w:numPr>
        <w:spacing w:after="60" w:line="264"/>
      </w:pPr>
      <w:r>
        <w:rPr>
          <w:rFonts w:ascii="Calibri" w:cs="Calibri" w:eastAsia="Calibri" w:hAnsi="Calibri"/>
          <w:sz w:val="21"/>
          <w:szCs w:val="21"/>
        </w:rPr>
        <w:t xml:space="preserve">CHECK constraints limit role, enrollment status, requirement status, clearance status, payment status, document status, queue office and queue status to the allowed values.</w:t>
      </w:r>
    </w:p>
    <w:p>
      <w:pPr>
        <w:pStyle w:val="ListParagraph"/>
        <w:numPr>
          <w:ilvl w:val="0"/>
          <w:numId w:val="2"/>
        </w:numPr>
        <w:spacing w:after="60" w:line="264"/>
      </w:pPr>
      <w:r>
        <w:rPr>
          <w:rFonts w:ascii="Calibri" w:cs="Calibri" w:eastAsia="Calibri" w:hAnsi="Calibri"/>
          <w:sz w:val="21"/>
          <w:szCs w:val="21"/>
        </w:rPr>
        <w:t xml:space="preserve">Foreign keys let a department, term or subject be deleted only according to the rules in section 6.5.</w:t>
      </w:r>
    </w:p>
    <w:p>
      <w:pPr>
        <w:pStyle w:val="Heading3"/>
        <w:keepNext/>
      </w:pPr>
      <w:r>
        <w:rPr>
          <w:rFonts w:ascii="Calibri" w:cs="Calibri" w:eastAsia="Calibri" w:hAnsi="Calibri"/>
        </w:rPr>
        <w:t xml:space="preserve">Rules enforced by the server instead</w:t>
      </w:r>
    </w:p>
    <w:p>
      <w:pPr>
        <w:spacing w:after="120" w:line="276"/>
      </w:pPr>
      <w:r>
        <w:rPr>
          <w:rFonts w:ascii="Calibri" w:cs="Calibri" w:eastAsia="Calibri" w:hAnsi="Calibri"/>
          <w:sz w:val="21"/>
          <w:szCs w:val="21"/>
        </w:rPr>
        <w:t xml:space="preserve">Some rules need more than a column constraint, so the server enforces them inside transactions: no skipped document-status steps, one active queue ticket per student per day, official receipt numbers never duplicated, payments never above the balance, and room or instructor conflicts in schedules.</w:t>
      </w:r>
    </w:p>
    <w:p>
      <w:pPr>
        <w:pStyle w:val="Heading3"/>
        <w:keepNext/>
      </w:pPr>
      <w:r>
        <w:rPr>
          <w:rFonts w:ascii="Calibri" w:cs="Calibri" w:eastAsia="Calibri" w:hAnsi="Calibri"/>
        </w:rPr>
        <w:t xml:space="preserve">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rPr>
          <w:cantSplit/>
          <w:tblHeader/>
        </w:trPr>
        <w:tc>
          <w:tcPr>
            <w:tcW w:type="dxa" w:w="312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Index</w:t>
            </w:r>
          </w:p>
        </w:tc>
        <w:tc>
          <w:tcPr>
            <w:tcW w:type="dxa" w:w="234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Table</w:t>
            </w:r>
          </w:p>
        </w:tc>
        <w:tc>
          <w:tcPr>
            <w:tcW w:type="dxa" w:w="390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Columns</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idx_messages_task</w:t>
            </w:r>
          </w:p>
        </w:tc>
        <w:tc>
          <w:tcPr>
            <w:tcW w:type="dxa" w:w="23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task_messages</w:t>
            </w:r>
          </w:p>
        </w:tc>
        <w:tc>
          <w:tcPr>
            <w:tcW w:type="dxa" w:w="39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task_id, id</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idx_requests_status</w:t>
            </w:r>
          </w:p>
        </w:tc>
        <w:tc>
          <w:tcPr>
            <w:tcW w:type="dxa" w:w="23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doc_requests</w:t>
            </w:r>
          </w:p>
        </w:tc>
        <w:tc>
          <w:tcPr>
            <w:tcW w:type="dxa" w:w="39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status, created_at</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idx_history_request</w:t>
            </w:r>
          </w:p>
        </w:tc>
        <w:tc>
          <w:tcPr>
            <w:tcW w:type="dxa" w:w="23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request_history</w:t>
            </w:r>
          </w:p>
        </w:tc>
        <w:tc>
          <w:tcPr>
            <w:tcW w:type="dxa" w:w="39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request_id, id</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idx_queue_lookup</w:t>
            </w:r>
          </w:p>
        </w:tc>
        <w:tc>
          <w:tcPr>
            <w:tcW w:type="dxa" w:w="23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queue_tickets</w:t>
            </w:r>
          </w:p>
        </w:tc>
        <w:tc>
          <w:tcPr>
            <w:tcW w:type="dxa" w:w="39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office, queue_date, status</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idx_audit_time</w:t>
            </w:r>
          </w:p>
        </w:tc>
        <w:tc>
          <w:tcPr>
            <w:tcW w:type="dxa" w:w="23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audit_log</w:t>
            </w:r>
          </w:p>
        </w:tc>
        <w:tc>
          <w:tcPr>
            <w:tcW w:type="dxa" w:w="39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created_at</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idx_login_attempts_time</w:t>
            </w:r>
          </w:p>
        </w:tc>
        <w:tc>
          <w:tcPr>
            <w:tcW w:type="dxa" w:w="23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login_attempts</w:t>
            </w:r>
          </w:p>
        </w:tc>
        <w:tc>
          <w:tcPr>
            <w:tcW w:type="dxa" w:w="39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created_at</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idx_login_attempts_login</w:t>
            </w:r>
          </w:p>
        </w:tc>
        <w:tc>
          <w:tcPr>
            <w:tcW w:type="dxa" w:w="23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login_attempts</w:t>
            </w:r>
          </w:p>
        </w:tc>
        <w:tc>
          <w:tcPr>
            <w:tcW w:type="dxa" w:w="39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login_id, created_at</w:t>
            </w:r>
          </w:p>
        </w:tc>
      </w:tr>
      <w:tr>
        <w:trPr>
          <w:cantSplit/>
        </w:trPr>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idx_change_requests_status</w:t>
            </w:r>
          </w:p>
        </w:tc>
        <w:tc>
          <w:tcPr>
            <w:tcW w:type="dxa" w:w="234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change_requests</w:t>
            </w:r>
          </w:p>
        </w:tc>
        <w:tc>
          <w:tcPr>
            <w:tcW w:type="dxa" w:w="39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status, requested_at</w:t>
            </w:r>
          </w:p>
        </w:tc>
      </w:tr>
      <w:tr>
        <w:trPr>
          <w:cantSplit/>
        </w:trPr>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idx_request_files_request</w:t>
            </w:r>
          </w:p>
        </w:tc>
        <w:tc>
          <w:tcPr>
            <w:tcW w:type="dxa" w:w="234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request_files</w:t>
            </w:r>
          </w:p>
        </w:tc>
        <w:tc>
          <w:tcPr>
            <w:tcW w:type="dxa" w:w="39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7"/>
                <w:szCs w:val="17"/>
              </w:rPr>
              <w:t xml:space="preserve">request_id</w:t>
            </w:r>
          </w:p>
        </w:tc>
      </w:tr>
    </w:tbl>
    <w:p>
      <w:pPr>
        <w:pStyle w:val="Heading2"/>
        <w:keepNext/>
        <w:pageBreakBefore/>
      </w:pPr>
      <w:r>
        <w:rPr>
          <w:rFonts w:ascii="Calibri" w:cs="Calibri" w:eastAsia="Calibri" w:hAnsi="Calibri"/>
        </w:rPr>
        <w:t xml:space="preserve">6.7 Normalisation (1NF, 2NF and 3NF)</w:t>
      </w:r>
    </w:p>
    <w:p>
      <w:pPr>
        <w:spacing w:after="120" w:line="276"/>
      </w:pPr>
      <w:r>
        <w:rPr>
          <w:rFonts w:ascii="Calibri" w:cs="Calibri" w:eastAsia="Calibri" w:hAnsi="Calibri"/>
          <w:sz w:val="21"/>
          <w:szCs w:val="21"/>
        </w:rPr>
        <w:t xml:space="preserve">Normalisation removes repeated and mixed-up data so that every fact is stored once. It is done in steps, called normal forms. Each step has a rule, and each step fixes one kind 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2"/>
        <w:gridCol w:w="4477"/>
        <w:gridCol w:w="3391"/>
      </w:tblGrid>
      <w:tr>
        <w:trPr>
          <w:cantSplit/>
          <w:tblHeader/>
        </w:trPr>
        <w:tc>
          <w:tcPr>
            <w:tcW w:type="dxa" w:w="149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Form</w:t>
            </w:r>
          </w:p>
        </w:tc>
        <w:tc>
          <w:tcPr>
            <w:tcW w:type="dxa" w:w="447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Rule</w:t>
            </w:r>
          </w:p>
        </w:tc>
        <w:tc>
          <w:tcPr>
            <w:tcW w:type="dxa" w:w="339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Problem it fixes</w:t>
            </w:r>
          </w:p>
        </w:tc>
      </w:tr>
      <w:tr>
        <w:trPr>
          <w:cantSplit/>
        </w:trPr>
        <w:tc>
          <w:tcPr>
            <w:tcW w:type="dxa" w:w="149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Unnormalised (UNF)</w:t>
            </w:r>
          </w:p>
        </w:tc>
        <w:tc>
          <w:tcPr>
            <w:tcW w:type="dxa" w:w="44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The data as it appears on a paper form or screen, with repeating groups</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Repeated groups; the same fact written many times</w:t>
            </w:r>
          </w:p>
        </w:tc>
      </w:tr>
      <w:tr>
        <w:trPr>
          <w:cantSplit/>
        </w:trPr>
        <w:tc>
          <w:tcPr>
            <w:tcW w:type="dxa" w:w="149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1NF</w:t>
            </w:r>
          </w:p>
        </w:tc>
        <w:tc>
          <w:tcPr>
            <w:tcW w:type="dxa" w:w="44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Every cell holds one value; there are no repeating groups; every row can be identified by a key</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Lists inside a cell or repeated columns (Subject 1, Subject 2 …)</w:t>
            </w:r>
          </w:p>
        </w:tc>
      </w:tr>
      <w:tr>
        <w:trPr>
          <w:cantSplit/>
        </w:trPr>
        <w:tc>
          <w:tcPr>
            <w:tcW w:type="dxa" w:w="149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2NF</w:t>
            </w:r>
          </w:p>
        </w:tc>
        <w:tc>
          <w:tcPr>
            <w:tcW w:type="dxa" w:w="44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Already 1NF, and every non-key column depends on the whole key, not on a part of it</w:t>
            </w:r>
          </w:p>
        </w:tc>
        <w:tc>
          <w:tcPr>
            <w:tcW w:type="dxa" w:w="3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Facts about a subject or a student stored on every enrollment row</w:t>
            </w:r>
          </w:p>
        </w:tc>
      </w:tr>
      <w:tr>
        <w:trPr>
          <w:cantSplit/>
        </w:trPr>
        <w:tc>
          <w:tcPr>
            <w:tcW w:type="dxa" w:w="149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3NF</w:t>
            </w:r>
          </w:p>
        </w:tc>
        <w:tc>
          <w:tcPr>
            <w:tcW w:type="dxa" w:w="44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Already 2NF, and no non-key column depends on another non-key column (no transitive dependency)</w:t>
            </w:r>
          </w:p>
        </w:tc>
        <w:tc>
          <w:tcPr>
            <w:tcW w:type="dxa" w:w="3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Facts about a department or a document type stored on every student or request</w:t>
            </w:r>
          </w:p>
        </w:tc>
      </w:tr>
    </w:tbl>
    <w:p>
      <w:pPr>
        <w:spacing w:after="120"/>
      </w:pPr>
    </w:p>
    <w:p>
      <w:pPr>
        <w:spacing w:after="120" w:line="276"/>
      </w:pPr>
      <w:r>
        <w:rPr>
          <w:rFonts w:ascii="Calibri" w:cs="Calibri" w:eastAsia="Calibri" w:hAnsi="Calibri"/>
          <w:sz w:val="21"/>
          <w:szCs w:val="21"/>
        </w:rPr>
        <w:t xml:space="preserve">A functional dependency is written A → B and means “if you know A you know exactly one B”. For example, a student number → the student’s name. The three worked examples below use sample records in the style of the system’s demo data, and the final tables are the real tables of the database.</w:t>
      </w:r>
    </w:p>
    <w:p>
      <w:pPr>
        <w:pStyle w:val="Heading3"/>
        <w:keepNext/>
      </w:pPr>
      <w:r>
        <w:rPr>
          <w:rFonts w:ascii="Calibri" w:cs="Calibri" w:eastAsia="Calibri" w:hAnsi="Calibri"/>
        </w:rPr>
        <w:t xml:space="preserve">Example A — enrollment and grades</w:t>
      </w:r>
    </w:p>
    <w:p>
      <w:pPr>
        <w:spacing w:after="120" w:line="276"/>
      </w:pPr>
      <w:r>
        <w:rPr>
          <w:rFonts w:ascii="Calibri" w:cs="Calibri" w:eastAsia="Calibri" w:hAnsi="Calibri"/>
          <w:sz w:val="21"/>
          <w:szCs w:val="21"/>
        </w:rPr>
        <w:t xml:space="preserve">Unnormalised: the enrollment form of one student shows the student, the program and department, and a list of subjects with their instructor and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1126"/>
        <w:gridCol w:w="985"/>
        <w:gridCol w:w="1830"/>
        <w:gridCol w:w="985"/>
        <w:gridCol w:w="3519"/>
      </w:tblGrid>
      <w:tr>
        <w:trPr>
          <w:cantSplit/>
          <w:tblHeader/>
        </w:trPr>
        <w:tc>
          <w:tcPr>
            <w:tcW w:type="dxa" w:w="91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Student no.</w:t>
            </w:r>
          </w:p>
        </w:tc>
        <w:tc>
          <w:tcPr>
            <w:tcW w:type="dxa" w:w="112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Student name</w:t>
            </w:r>
          </w:p>
        </w:tc>
        <w:tc>
          <w:tcPr>
            <w:tcW w:type="dxa" w:w="98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Program</w:t>
            </w:r>
          </w:p>
        </w:tc>
        <w:tc>
          <w:tcPr>
            <w:tcW w:type="dxa" w:w="183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Department</w:t>
            </w:r>
          </w:p>
        </w:tc>
        <w:tc>
          <w:tcPr>
            <w:tcW w:type="dxa" w:w="98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Term</w:t>
            </w:r>
          </w:p>
        </w:tc>
        <w:tc>
          <w:tcPr>
            <w:tcW w:type="dxa" w:w="351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Subjects taken (repeating group: code, description, units, department, Prelim / Midterm / Finals)</w:t>
            </w:r>
          </w:p>
        </w:tc>
      </w:tr>
      <w:tr>
        <w:trPr>
          <w:cantSplit/>
        </w:trPr>
        <w:tc>
          <w:tcPr>
            <w:tcW w:type="dxa" w:w="91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26001001</w:t>
            </w:r>
          </w:p>
        </w:tc>
        <w:tc>
          <w:tcPr>
            <w:tcW w:type="dxa" w:w="112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Juan Dela Cruz</w:t>
            </w:r>
          </w:p>
        </w:tc>
        <w:tc>
          <w:tcPr>
            <w:tcW w:type="dxa" w:w="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BSIT</w:t>
            </w:r>
          </w:p>
        </w:tc>
        <w:tc>
          <w:tcPr>
            <w:tcW w:type="dxa" w:w="183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CCIT — College of Computing and Information Technologies</w:t>
            </w:r>
          </w:p>
        </w:tc>
        <w:tc>
          <w:tcPr>
            <w:tcW w:type="dxa" w:w="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2026–2027 1st</w:t>
            </w:r>
          </w:p>
        </w:tc>
        <w:tc>
          <w:tcPr>
            <w:tcW w:type="dxa" w:w="351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ITP103 Integrative Programming 3 u, CCIT, 88/90/91</w:t>
            </w:r>
          </w:p>
          <w:p>
            <w:pPr>
              <w:spacing w:after="0" w:line="252"/>
            </w:pPr>
            <w:r>
              <w:rPr>
                <w:rFonts w:ascii="Calibri" w:cs="Calibri" w:eastAsia="Calibri" w:hAnsi="Calibri"/>
                <w:color w:val="1A1A1A"/>
                <w:sz w:val="15"/>
                <w:szCs w:val="15"/>
              </w:rPr>
              <w:t xml:space="preserve">ITEW3 Mobile Programming 1 3 u, CCIT, 85/87/—</w:t>
            </w:r>
          </w:p>
          <w:p>
            <w:pPr>
              <w:spacing w:after="0" w:line="252"/>
            </w:pPr>
            <w:r>
              <w:rPr>
                <w:rFonts w:ascii="Calibri" w:cs="Calibri" w:eastAsia="Calibri" w:hAnsi="Calibri"/>
                <w:color w:val="1A1A1A"/>
                <w:sz w:val="15"/>
                <w:szCs w:val="15"/>
              </w:rPr>
              <w:t xml:space="preserve">GEC09 Life and Works of Rizal 3 u, CEAS, 90/92/—</w:t>
            </w:r>
          </w:p>
        </w:tc>
      </w:tr>
      <w:tr>
        <w:trPr>
          <w:cantSplit/>
        </w:trPr>
        <w:tc>
          <w:tcPr>
            <w:tcW w:type="dxa" w:w="91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26001002</w:t>
            </w:r>
          </w:p>
        </w:tc>
        <w:tc>
          <w:tcPr>
            <w:tcW w:type="dxa" w:w="112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Maria Santos</w:t>
            </w:r>
          </w:p>
        </w:tc>
        <w:tc>
          <w:tcPr>
            <w:tcW w:type="dxa" w:w="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BSIT</w:t>
            </w:r>
          </w:p>
        </w:tc>
        <w:tc>
          <w:tcPr>
            <w:tcW w:type="dxa" w:w="183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CCIT — College of Computing and Information Technologies</w:t>
            </w:r>
          </w:p>
        </w:tc>
        <w:tc>
          <w:tcPr>
            <w:tcW w:type="dxa" w:w="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2026–2027 1st</w:t>
            </w:r>
          </w:p>
        </w:tc>
        <w:tc>
          <w:tcPr>
            <w:tcW w:type="dxa" w:w="351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ITP103 Integrative Programming 3 u, CCIT, 91/89/92</w:t>
            </w:r>
          </w:p>
          <w:p>
            <w:pPr>
              <w:spacing w:after="0" w:line="252"/>
            </w:pPr>
            <w:r>
              <w:rPr>
                <w:rFonts w:ascii="Calibri" w:cs="Calibri" w:eastAsia="Calibri" w:hAnsi="Calibri"/>
                <w:color w:val="1A1A1A"/>
                <w:sz w:val="15"/>
                <w:szCs w:val="15"/>
              </w:rPr>
              <w:t xml:space="preserve">GEC09 Life and Works of Rizal 3 u, CEAS, 87/90/—</w:t>
            </w:r>
          </w:p>
        </w:tc>
      </w:tr>
    </w:tbl>
    <w:p>
      <w:pPr>
        <w:spacing w:after="120" w:line="276"/>
      </w:pPr>
      <w:r>
        <w:rPr>
          <w:rFonts w:ascii="Calibri" w:cs="Calibri" w:eastAsia="Calibri" w:hAnsi="Calibri"/>
          <w:sz w:val="21"/>
          <w:szCs w:val="21"/>
        </w:rPr>
        <w:t xml:space="preserve">Problems: a list of subjects inside one cell; the department name is repeated on every student; the subject description is repeated for every student who takes it.</w:t>
      </w:r>
    </w:p>
    <w:p>
      <w:pPr>
        <w:pStyle w:val="Heading3"/>
        <w:keepNext/>
      </w:pPr>
      <w:r>
        <w:rPr>
          <w:rFonts w:ascii="Calibri" w:cs="Calibri" w:eastAsia="Calibri" w:hAnsi="Calibri"/>
        </w:rPr>
        <w:t xml:space="preserve">Step 1 — first normal form (1NF)</w:t>
      </w:r>
    </w:p>
    <w:p>
      <w:pPr>
        <w:spacing w:after="120" w:line="276"/>
      </w:pPr>
      <w:r>
        <w:rPr>
          <w:rFonts w:ascii="Calibri" w:cs="Calibri" w:eastAsia="Calibri" w:hAnsi="Calibri"/>
          <w:sz w:val="21"/>
          <w:szCs w:val="21"/>
        </w:rPr>
        <w:t xml:space="preserve">Rule applied: one value per cell, no repeating group. Every subject becomes its own row. The key becomes (student no., subject code,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5"/>
        <w:gridCol w:w="1033"/>
        <w:gridCol w:w="775"/>
        <w:gridCol w:w="581"/>
        <w:gridCol w:w="839"/>
        <w:gridCol w:w="710"/>
        <w:gridCol w:w="1356"/>
        <w:gridCol w:w="581"/>
        <w:gridCol w:w="710"/>
        <w:gridCol w:w="646"/>
        <w:gridCol w:w="710"/>
        <w:gridCol w:w="644"/>
      </w:tblGrid>
      <w:tr>
        <w:trPr>
          <w:cantSplit/>
          <w:tblHeader/>
        </w:trPr>
        <w:tc>
          <w:tcPr>
            <w:tcW w:type="dxa" w:w="77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Student no.</w:t>
            </w:r>
          </w:p>
        </w:tc>
        <w:tc>
          <w:tcPr>
            <w:tcW w:type="dxa" w:w="103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Student name</w:t>
            </w:r>
          </w:p>
        </w:tc>
        <w:tc>
          <w:tcPr>
            <w:tcW w:type="dxa" w:w="77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Program</w:t>
            </w:r>
          </w:p>
        </w:tc>
        <w:tc>
          <w:tcPr>
            <w:tcW w:type="dxa" w:w="58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Dept.</w:t>
            </w:r>
          </w:p>
        </w:tc>
        <w:tc>
          <w:tcPr>
            <w:tcW w:type="dxa" w:w="83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Term</w:t>
            </w:r>
          </w:p>
        </w:tc>
        <w:tc>
          <w:tcPr>
            <w:tcW w:type="dxa" w:w="71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Subject code</w:t>
            </w:r>
          </w:p>
        </w:tc>
        <w:tc>
          <w:tcPr>
            <w:tcW w:type="dxa" w:w="135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Description</w:t>
            </w:r>
          </w:p>
        </w:tc>
        <w:tc>
          <w:tcPr>
            <w:tcW w:type="dxa" w:w="58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Units</w:t>
            </w:r>
          </w:p>
        </w:tc>
        <w:tc>
          <w:tcPr>
            <w:tcW w:type="dxa" w:w="71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Subj. dept.</w:t>
            </w:r>
          </w:p>
        </w:tc>
        <w:tc>
          <w:tcPr>
            <w:tcW w:type="dxa" w:w="64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Prelim</w:t>
            </w:r>
          </w:p>
        </w:tc>
        <w:tc>
          <w:tcPr>
            <w:tcW w:type="dxa" w:w="71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Midterm</w:t>
            </w:r>
          </w:p>
        </w:tc>
        <w:tc>
          <w:tcPr>
            <w:tcW w:type="dxa" w:w="64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3"/>
                <w:szCs w:val="13"/>
              </w:rPr>
              <w:t xml:space="preserve">Finals</w:t>
            </w:r>
          </w:p>
        </w:tc>
      </w:tr>
      <w:tr>
        <w:trPr>
          <w:cantSplit/>
        </w:trPr>
        <w:tc>
          <w:tcPr>
            <w:tcW w:type="dxa" w:w="77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26001001</w:t>
            </w:r>
          </w:p>
        </w:tc>
        <w:tc>
          <w:tcPr>
            <w:tcW w:type="dxa" w:w="103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Juan Dela Cruz</w:t>
            </w:r>
          </w:p>
        </w:tc>
        <w:tc>
          <w:tcPr>
            <w:tcW w:type="dxa" w:w="77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BSIT</w:t>
            </w:r>
          </w:p>
        </w:tc>
        <w:tc>
          <w:tcPr>
            <w:tcW w:type="dxa" w:w="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8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2026–27 1st</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ITP103</w:t>
            </w:r>
          </w:p>
        </w:tc>
        <w:tc>
          <w:tcPr>
            <w:tcW w:type="dxa" w:w="13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Integrative Programming</w:t>
            </w:r>
          </w:p>
        </w:tc>
        <w:tc>
          <w:tcPr>
            <w:tcW w:type="dxa" w:w="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3</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64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88</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90</w:t>
            </w:r>
          </w:p>
        </w:tc>
        <w:tc>
          <w:tcPr>
            <w:tcW w:type="dxa" w:w="64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91</w:t>
            </w:r>
          </w:p>
        </w:tc>
      </w:tr>
      <w:tr>
        <w:trPr>
          <w:cantSplit/>
        </w:trPr>
        <w:tc>
          <w:tcPr>
            <w:tcW w:type="dxa" w:w="77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26001001</w:t>
            </w:r>
          </w:p>
        </w:tc>
        <w:tc>
          <w:tcPr>
            <w:tcW w:type="dxa" w:w="103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Juan Dela Cruz</w:t>
            </w:r>
          </w:p>
        </w:tc>
        <w:tc>
          <w:tcPr>
            <w:tcW w:type="dxa" w:w="77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BSIT</w:t>
            </w:r>
          </w:p>
        </w:tc>
        <w:tc>
          <w:tcPr>
            <w:tcW w:type="dxa" w:w="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8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2026–27 1st</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ITEW3</w:t>
            </w:r>
          </w:p>
        </w:tc>
        <w:tc>
          <w:tcPr>
            <w:tcW w:type="dxa" w:w="13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Mobile Programming 1</w:t>
            </w:r>
          </w:p>
        </w:tc>
        <w:tc>
          <w:tcPr>
            <w:tcW w:type="dxa" w:w="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3</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64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85</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87</w:t>
            </w:r>
          </w:p>
        </w:tc>
        <w:tc>
          <w:tcPr>
            <w:tcW w:type="dxa" w:w="64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
            </w:r>
          </w:p>
        </w:tc>
      </w:tr>
      <w:tr>
        <w:trPr>
          <w:cantSplit/>
        </w:trPr>
        <w:tc>
          <w:tcPr>
            <w:tcW w:type="dxa" w:w="77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26001001</w:t>
            </w:r>
          </w:p>
        </w:tc>
        <w:tc>
          <w:tcPr>
            <w:tcW w:type="dxa" w:w="103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Juan Dela Cruz</w:t>
            </w:r>
          </w:p>
        </w:tc>
        <w:tc>
          <w:tcPr>
            <w:tcW w:type="dxa" w:w="77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BSIT</w:t>
            </w:r>
          </w:p>
        </w:tc>
        <w:tc>
          <w:tcPr>
            <w:tcW w:type="dxa" w:w="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8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2026–27 1st</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GEC09</w:t>
            </w:r>
          </w:p>
        </w:tc>
        <w:tc>
          <w:tcPr>
            <w:tcW w:type="dxa" w:w="135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Life and Works of Rizal</w:t>
            </w:r>
          </w:p>
        </w:tc>
        <w:tc>
          <w:tcPr>
            <w:tcW w:type="dxa" w:w="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3</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CEAS</w:t>
            </w:r>
          </w:p>
        </w:tc>
        <w:tc>
          <w:tcPr>
            <w:tcW w:type="dxa" w:w="64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90</w:t>
            </w:r>
          </w:p>
        </w:tc>
        <w:tc>
          <w:tcPr>
            <w:tcW w:type="dxa" w:w="71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92</w:t>
            </w:r>
          </w:p>
        </w:tc>
        <w:tc>
          <w:tcPr>
            <w:tcW w:type="dxa" w:w="64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
            </w:r>
          </w:p>
        </w:tc>
      </w:tr>
      <w:tr>
        <w:trPr>
          <w:cantSplit/>
        </w:trPr>
        <w:tc>
          <w:tcPr>
            <w:tcW w:type="dxa" w:w="77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26001002</w:t>
            </w:r>
          </w:p>
        </w:tc>
        <w:tc>
          <w:tcPr>
            <w:tcW w:type="dxa" w:w="103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Maria Santos</w:t>
            </w:r>
          </w:p>
        </w:tc>
        <w:tc>
          <w:tcPr>
            <w:tcW w:type="dxa" w:w="77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BSIT</w:t>
            </w:r>
          </w:p>
        </w:tc>
        <w:tc>
          <w:tcPr>
            <w:tcW w:type="dxa" w:w="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8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2026–27 1st</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ITP103</w:t>
            </w:r>
          </w:p>
        </w:tc>
        <w:tc>
          <w:tcPr>
            <w:tcW w:type="dxa" w:w="135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Integrative Programming</w:t>
            </w:r>
          </w:p>
        </w:tc>
        <w:tc>
          <w:tcPr>
            <w:tcW w:type="dxa" w:w="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3</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CCIT</w:t>
            </w:r>
          </w:p>
        </w:tc>
        <w:tc>
          <w:tcPr>
            <w:tcW w:type="dxa" w:w="646"/>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91</w:t>
            </w:r>
          </w:p>
        </w:tc>
        <w:tc>
          <w:tcPr>
            <w:tcW w:type="dxa" w:w="71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89</w:t>
            </w:r>
          </w:p>
        </w:tc>
        <w:tc>
          <w:tcPr>
            <w:tcW w:type="dxa" w:w="64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3"/>
                <w:szCs w:val="13"/>
              </w:rPr>
              <w:t xml:space="preserve">92</w:t>
            </w:r>
          </w:p>
        </w:tc>
      </w:tr>
    </w:tbl>
    <w:p>
      <w:pPr>
        <w:spacing w:after="120" w:line="276"/>
      </w:pPr>
      <w:r>
        <w:rPr>
          <w:rFonts w:ascii="Calibri" w:cs="Calibri" w:eastAsia="Calibri" w:hAnsi="Calibri"/>
          <w:sz w:val="21"/>
          <w:szCs w:val="21"/>
        </w:rPr>
        <w:t xml:space="preserve">The table is now 1NF but still repeats the name and program of Juan on three rows and the description of ITP103 on two rows.</w:t>
      </w:r>
    </w:p>
    <w:p>
      <w:pPr>
        <w:pStyle w:val="Heading3"/>
        <w:keepNext/>
      </w:pPr>
      <w:r>
        <w:rPr>
          <w:rFonts w:ascii="Calibri" w:cs="Calibri" w:eastAsia="Calibri" w:hAnsi="Calibri"/>
        </w:rPr>
        <w:t xml:space="preserve">Step 2 — second normal form (2NF)</w:t>
      </w:r>
    </w:p>
    <w:p>
      <w:pPr>
        <w:spacing w:after="120" w:line="276"/>
      </w:pPr>
      <w:r>
        <w:rPr>
          <w:rFonts w:ascii="Calibri" w:cs="Calibri" w:eastAsia="Calibri" w:hAnsi="Calibri"/>
          <w:sz w:val="21"/>
          <w:szCs w:val="21"/>
        </w:rPr>
        <w:t xml:space="preserve">Functional dependencies found for the key (student no., subject code, term):</w:t>
      </w:r>
    </w:p>
    <w:p>
      <w:pPr>
        <w:pStyle w:val="ListParagraph"/>
        <w:numPr>
          <w:ilvl w:val="0"/>
          <w:numId w:val="2"/>
        </w:numPr>
        <w:spacing w:after="60" w:line="264"/>
      </w:pPr>
      <w:r>
        <w:rPr>
          <w:rFonts w:ascii="Calibri" w:cs="Calibri" w:eastAsia="Calibri" w:hAnsi="Calibri"/>
          <w:sz w:val="21"/>
          <w:szCs w:val="21"/>
        </w:rPr>
        <w:t xml:space="preserve">Student no. → student name, program, department   (depends on part of the key)</w:t>
      </w:r>
    </w:p>
    <w:p>
      <w:pPr>
        <w:pStyle w:val="ListParagraph"/>
        <w:numPr>
          <w:ilvl w:val="0"/>
          <w:numId w:val="2"/>
        </w:numPr>
        <w:spacing w:after="60" w:line="264"/>
      </w:pPr>
      <w:r>
        <w:rPr>
          <w:rFonts w:ascii="Calibri" w:cs="Calibri" w:eastAsia="Calibri" w:hAnsi="Calibri"/>
          <w:sz w:val="21"/>
          <w:szCs w:val="21"/>
        </w:rPr>
        <w:t xml:space="preserve">Subject code → description, units, subject department   (depends on part of the key)</w:t>
      </w:r>
    </w:p>
    <w:p>
      <w:pPr>
        <w:pStyle w:val="ListParagraph"/>
        <w:numPr>
          <w:ilvl w:val="0"/>
          <w:numId w:val="2"/>
        </w:numPr>
        <w:spacing w:after="60" w:line="264"/>
      </w:pPr>
      <w:r>
        <w:rPr>
          <w:rFonts w:ascii="Calibri" w:cs="Calibri" w:eastAsia="Calibri" w:hAnsi="Calibri"/>
          <w:sz w:val="21"/>
          <w:szCs w:val="21"/>
        </w:rPr>
        <w:t xml:space="preserve">Student no. + subject code + term → Prelim, Midterm, Finals   (depends on the whole key — stays)</w:t>
      </w:r>
    </w:p>
    <w:p>
      <w:pPr>
        <w:spacing w:after="120" w:line="276"/>
      </w:pPr>
      <w:r>
        <w:rPr>
          <w:rFonts w:ascii="Calibri" w:cs="Calibri" w:eastAsia="Calibri" w:hAnsi="Calibri"/>
          <w:sz w:val="21"/>
          <w:szCs w:val="21"/>
        </w:rPr>
        <w:t xml:space="preserve">Rule applied: move every fact that depends on only part of the key into its own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w:trPr>
          <w:cantSplit/>
          <w:tblHeader/>
        </w:trPr>
        <w:tc>
          <w:tcPr>
            <w:tcW w:type="dxa" w:w="156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Table</w:t>
            </w:r>
          </w:p>
        </w:tc>
        <w:tc>
          <w:tcPr>
            <w:tcW w:type="dxa" w:w="312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Key</w:t>
            </w:r>
          </w:p>
        </w:tc>
        <w:tc>
          <w:tcPr>
            <w:tcW w:type="dxa" w:w="468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Other columns</w:t>
            </w:r>
          </w:p>
        </w:tc>
      </w:tr>
      <w:tr>
        <w:trPr>
          <w:cantSplit/>
        </w:trPr>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Student</w:t>
            </w:r>
          </w:p>
        </w:tc>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no.</w:t>
            </w:r>
          </w:p>
        </w:tc>
        <w:tc>
          <w:tcPr>
            <w:tcW w:type="dxa" w:w="468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name, program, department</w:t>
            </w:r>
          </w:p>
        </w:tc>
      </w:tr>
      <w:tr>
        <w:trPr>
          <w:cantSplit/>
        </w:trPr>
        <w:tc>
          <w:tcPr>
            <w:tcW w:type="dxa" w:w="15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Subject</w:t>
            </w:r>
          </w:p>
        </w:tc>
        <w:tc>
          <w:tcPr>
            <w:tcW w:type="dxa" w:w="312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subject code</w:t>
            </w:r>
          </w:p>
        </w:tc>
        <w:tc>
          <w:tcPr>
            <w:tcW w:type="dxa" w:w="468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description, units, subject department</w:t>
            </w:r>
          </w:p>
        </w:tc>
      </w:tr>
      <w:tr>
        <w:trPr>
          <w:cantSplit/>
        </w:trPr>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StudentSubject</w:t>
            </w:r>
          </w:p>
        </w:tc>
        <w:tc>
          <w:tcPr>
            <w:tcW w:type="dxa" w:w="312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student no. + subject code + term</w:t>
            </w:r>
          </w:p>
        </w:tc>
        <w:tc>
          <w:tcPr>
            <w:tcW w:type="dxa" w:w="468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Prelim, Midterm, Finals</w:t>
            </w:r>
          </w:p>
        </w:tc>
      </w:tr>
    </w:tbl>
    <w:p>
      <w:pPr>
        <w:pStyle w:val="Heading3"/>
        <w:keepNext/>
      </w:pPr>
      <w:r>
        <w:rPr>
          <w:rFonts w:ascii="Calibri" w:cs="Calibri" w:eastAsia="Calibri" w:hAnsi="Calibri"/>
        </w:rPr>
        <w:t xml:space="preserve">Step 3 — third normal form (3NF)</w:t>
      </w:r>
    </w:p>
    <w:p>
      <w:pPr>
        <w:spacing w:after="120" w:line="276"/>
      </w:pPr>
      <w:r>
        <w:rPr>
          <w:rFonts w:ascii="Calibri" w:cs="Calibri" w:eastAsia="Calibri" w:hAnsi="Calibri"/>
          <w:sz w:val="21"/>
          <w:szCs w:val="21"/>
        </w:rPr>
        <w:t xml:space="preserve">A transitive dependency remains: student no. → department name, but the department name really depends on the department, not on the student. The same holds for the subject’s department. Rule applied: department facts move to their own table and the other tables keep only a reference (a foreign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9"/>
        <w:gridCol w:w="1923"/>
        <w:gridCol w:w="3334"/>
        <w:gridCol w:w="2564"/>
      </w:tblGrid>
      <w:tr>
        <w:trPr>
          <w:cantSplit/>
          <w:tblHeader/>
        </w:trPr>
        <w:tc>
          <w:tcPr>
            <w:tcW w:type="dxa" w:w="153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Final table (real name)</w:t>
            </w:r>
          </w:p>
        </w:tc>
        <w:tc>
          <w:tcPr>
            <w:tcW w:type="dxa" w:w="192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333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Columns</w:t>
            </w:r>
          </w:p>
        </w:tc>
        <w:tc>
          <w:tcPr>
            <w:tcW w:type="dxa" w:w="256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Notes</w:t>
            </w:r>
          </w:p>
        </w:tc>
      </w:tr>
      <w:tr>
        <w:trPr>
          <w:cantSplit/>
        </w:trPr>
        <w:tc>
          <w:tcPr>
            <w:tcW w:type="dxa" w:w="15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departments</w:t>
            </w:r>
          </w:p>
        </w:tc>
        <w:tc>
          <w:tcPr>
            <w:tcW w:type="dxa" w:w="192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33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code, name</w:t>
            </w:r>
          </w:p>
        </w:tc>
        <w:tc>
          <w:tcPr>
            <w:tcW w:type="dxa" w:w="256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Department name is written once</w:t>
            </w:r>
          </w:p>
        </w:tc>
      </w:tr>
      <w:tr>
        <w:trPr>
          <w:cantSplit/>
        </w:trPr>
        <w:tc>
          <w:tcPr>
            <w:tcW w:type="dxa" w:w="15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users + students</w:t>
            </w:r>
          </w:p>
        </w:tc>
        <w:tc>
          <w:tcPr>
            <w:tcW w:type="dxa" w:w="192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users.id = students.user_id</w:t>
            </w:r>
          </w:p>
        </w:tc>
        <w:tc>
          <w:tcPr>
            <w:tcW w:type="dxa" w:w="33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name, login id, … | year level, section, department_id → departments, program</w:t>
            </w:r>
          </w:p>
        </w:tc>
        <w:tc>
          <w:tcPr>
            <w:tcW w:type="dxa" w:w="256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The name is a fact about the person, so it sits in users; student-only facts sit in students</w:t>
            </w:r>
          </w:p>
        </w:tc>
      </w:tr>
      <w:tr>
        <w:trPr>
          <w:cantSplit/>
        </w:trPr>
        <w:tc>
          <w:tcPr>
            <w:tcW w:type="dxa" w:w="15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subjects</w:t>
            </w:r>
          </w:p>
        </w:tc>
        <w:tc>
          <w:tcPr>
            <w:tcW w:type="dxa" w:w="192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33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code, description, units, year_level, department_id → departments</w:t>
            </w:r>
          </w:p>
        </w:tc>
        <w:tc>
          <w:tcPr>
            <w:tcW w:type="dxa" w:w="256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Description and units are written once</w:t>
            </w:r>
          </w:p>
        </w:tc>
      </w:tr>
      <w:tr>
        <w:trPr>
          <w:cantSplit/>
        </w:trPr>
        <w:tc>
          <w:tcPr>
            <w:tcW w:type="dxa" w:w="153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terms</w:t>
            </w:r>
          </w:p>
        </w:tc>
        <w:tc>
          <w:tcPr>
            <w:tcW w:type="dxa" w:w="192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33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school_year, semester, is_current</w:t>
            </w:r>
          </w:p>
        </w:tc>
        <w:tc>
          <w:tcPr>
            <w:tcW w:type="dxa" w:w="256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Term label written once</w:t>
            </w:r>
          </w:p>
        </w:tc>
      </w:tr>
      <w:tr>
        <w:trPr>
          <w:cantSplit/>
        </w:trPr>
        <w:tc>
          <w:tcPr>
            <w:tcW w:type="dxa" w:w="153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student_subjects</w:t>
            </w:r>
          </w:p>
        </w:tc>
        <w:tc>
          <w:tcPr>
            <w:tcW w:type="dxa" w:w="192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student_id + subject_id + term_id</w:t>
            </w:r>
          </w:p>
        </w:tc>
        <w:tc>
          <w:tcPr>
            <w:tcW w:type="dxa" w:w="33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prelim, midterm, finals</w:t>
            </w:r>
          </w:p>
        </w:tc>
        <w:tc>
          <w:tcPr>
            <w:tcW w:type="dxa" w:w="256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Only facts about the whole key remain</w:t>
            </w:r>
          </w:p>
        </w:tc>
      </w:tr>
    </w:tbl>
    <w:p>
      <w:pPr>
        <w:spacing w:after="120" w:line="276"/>
      </w:pPr>
      <w:r>
        <w:rPr>
          <w:rFonts w:ascii="Calibri" w:cs="Calibri" w:eastAsia="Calibri" w:hAnsi="Calibri"/>
          <w:sz w:val="21"/>
          <w:szCs w:val="21"/>
        </w:rPr>
        <w:t xml:space="preserve">Result: changing a department name, a subject description or a student’s name is one update in one row.</w:t>
      </w:r>
    </w:p>
    <w:p>
      <w:pPr>
        <w:pStyle w:val="Heading3"/>
        <w:keepNext/>
      </w:pPr>
      <w:r>
        <w:rPr>
          <w:rFonts w:ascii="Calibri" w:cs="Calibri" w:eastAsia="Calibri" w:hAnsi="Calibri"/>
        </w:rPr>
        <w:t xml:space="preserve">Example B — document request</w:t>
      </w:r>
    </w:p>
    <w:p>
      <w:pPr>
        <w:spacing w:after="120" w:line="276"/>
      </w:pPr>
      <w:r>
        <w:rPr>
          <w:rFonts w:ascii="Calibri" w:cs="Calibri" w:eastAsia="Calibri" w:hAnsi="Calibri"/>
          <w:sz w:val="21"/>
          <w:szCs w:val="21"/>
        </w:rPr>
        <w:t xml:space="preserve">Unnormalised: the paper request form carries the student, the document, the fee and every status change on the same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8"/>
        <w:gridCol w:w="1357"/>
        <w:gridCol w:w="950"/>
        <w:gridCol w:w="1357"/>
        <w:gridCol w:w="407"/>
        <w:gridCol w:w="475"/>
        <w:gridCol w:w="882"/>
        <w:gridCol w:w="950"/>
        <w:gridCol w:w="950"/>
        <w:gridCol w:w="1354"/>
      </w:tblGrid>
      <w:tr>
        <w:trPr>
          <w:cantSplit/>
          <w:tblHeader/>
        </w:trPr>
        <w:tc>
          <w:tcPr>
            <w:tcW w:type="dxa" w:w="678"/>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Request no.</w:t>
            </w:r>
          </w:p>
        </w:tc>
        <w:tc>
          <w:tcPr>
            <w:tcW w:type="dxa" w:w="135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Student</w:t>
            </w:r>
          </w:p>
        </w:tc>
        <w:tc>
          <w:tcPr>
            <w:tcW w:type="dxa" w:w="95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Program / Dept.</w:t>
            </w:r>
          </w:p>
        </w:tc>
        <w:tc>
          <w:tcPr>
            <w:tcW w:type="dxa" w:w="135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Document</w:t>
            </w:r>
          </w:p>
        </w:tc>
        <w:tc>
          <w:tcPr>
            <w:tcW w:type="dxa" w:w="40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Fee</w:t>
            </w:r>
          </w:p>
        </w:tc>
        <w:tc>
          <w:tcPr>
            <w:tcW w:type="dxa" w:w="47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Copies</w:t>
            </w:r>
          </w:p>
        </w:tc>
        <w:tc>
          <w:tcPr>
            <w:tcW w:type="dxa" w:w="88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Status 1</w:t>
            </w:r>
          </w:p>
        </w:tc>
        <w:tc>
          <w:tcPr>
            <w:tcW w:type="dxa" w:w="95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Status 2</w:t>
            </w:r>
          </w:p>
        </w:tc>
        <w:tc>
          <w:tcPr>
            <w:tcW w:type="dxa" w:w="95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Status 3</w:t>
            </w:r>
          </w:p>
        </w:tc>
        <w:tc>
          <w:tcPr>
            <w:tcW w:type="dxa" w:w="135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OR no. / Cashier</w:t>
            </w:r>
          </w:p>
        </w:tc>
      </w:tr>
      <w:tr>
        <w:trPr>
          <w:cantSplit/>
        </w:trPr>
        <w:tc>
          <w:tcPr>
            <w:tcW w:type="dxa" w:w="678"/>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1001</w:t>
            </w:r>
          </w:p>
        </w:tc>
        <w:tc>
          <w:tcPr>
            <w:tcW w:type="dxa" w:w="135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26001001 Juan Dela Cruz</w:t>
            </w:r>
          </w:p>
        </w:tc>
        <w:tc>
          <w:tcPr>
            <w:tcW w:type="dxa" w:w="9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BSIT / CCIT</w:t>
            </w:r>
          </w:p>
        </w:tc>
        <w:tc>
          <w:tcPr>
            <w:tcW w:type="dxa" w:w="135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Certificate of Grades</w:t>
            </w:r>
          </w:p>
        </w:tc>
        <w:tc>
          <w:tcPr>
            <w:tcW w:type="dxa" w:w="40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50</w:t>
            </w:r>
          </w:p>
        </w:tc>
        <w:tc>
          <w:tcPr>
            <w:tcW w:type="dxa" w:w="47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w:t>
            </w:r>
          </w:p>
        </w:tc>
        <w:tc>
          <w:tcPr>
            <w:tcW w:type="dxa" w:w="88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Pending, Oct 3</w:t>
            </w:r>
          </w:p>
        </w:tc>
        <w:tc>
          <w:tcPr>
            <w:tcW w:type="dxa" w:w="9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For Payment, Oct 4</w:t>
            </w:r>
          </w:p>
        </w:tc>
        <w:tc>
          <w:tcPr>
            <w:tcW w:type="dxa" w:w="95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Processing, Oct 5</w:t>
            </w:r>
          </w:p>
        </w:tc>
        <w:tc>
          <w:tcPr>
            <w:tcW w:type="dxa" w:w="135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OR-1302 / Maricel Dizon</w:t>
            </w:r>
          </w:p>
        </w:tc>
      </w:tr>
      <w:tr>
        <w:trPr>
          <w:cantSplit/>
        </w:trPr>
        <w:tc>
          <w:tcPr>
            <w:tcW w:type="dxa" w:w="678"/>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1002</w:t>
            </w:r>
          </w:p>
        </w:tc>
        <w:tc>
          <w:tcPr>
            <w:tcW w:type="dxa" w:w="135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26001002 Maria Santos</w:t>
            </w:r>
          </w:p>
        </w:tc>
        <w:tc>
          <w:tcPr>
            <w:tcW w:type="dxa" w:w="95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BSIT / CCIT</w:t>
            </w:r>
          </w:p>
        </w:tc>
        <w:tc>
          <w:tcPr>
            <w:tcW w:type="dxa" w:w="135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Certificate of Grades</w:t>
            </w:r>
          </w:p>
        </w:tc>
        <w:tc>
          <w:tcPr>
            <w:tcW w:type="dxa" w:w="40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50</w:t>
            </w:r>
          </w:p>
        </w:tc>
        <w:tc>
          <w:tcPr>
            <w:tcW w:type="dxa" w:w="47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1</w:t>
            </w:r>
          </w:p>
        </w:tc>
        <w:tc>
          <w:tcPr>
            <w:tcW w:type="dxa" w:w="88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Pending, Oct 6</w:t>
            </w:r>
          </w:p>
        </w:tc>
        <w:tc>
          <w:tcPr>
            <w:tcW w:type="dxa" w:w="95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
            </w:r>
          </w:p>
        </w:tc>
        <w:tc>
          <w:tcPr>
            <w:tcW w:type="dxa" w:w="95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
            </w:r>
          </w:p>
        </w:tc>
        <w:tc>
          <w:tcPr>
            <w:tcW w:type="dxa" w:w="135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5"/>
                <w:szCs w:val="15"/>
              </w:rPr>
              <w:t xml:space="preserve"/>
            </w:r>
          </w:p>
        </w:tc>
      </w:tr>
    </w:tbl>
    <w:p>
      <w:pPr>
        <w:pStyle w:val="ListParagraph"/>
        <w:numPr>
          <w:ilvl w:val="0"/>
          <w:numId w:val="2"/>
        </w:numPr>
        <w:spacing w:after="60" w:line="264"/>
      </w:pPr>
      <w:r>
        <w:rPr>
          <w:rFonts w:ascii="Calibri" w:cs="Calibri" w:eastAsia="Calibri" w:hAnsi="Calibri"/>
          <w:b/>
          <w:bCs/>
          <w:sz w:val="21"/>
          <w:szCs w:val="21"/>
        </w:rPr>
        <w:t xml:space="preserve">1NF: </w:t>
      </w:r>
      <w:r>
        <w:rPr>
          <w:rFonts w:ascii="Calibri" w:cs="Calibri" w:eastAsia="Calibri" w:hAnsi="Calibri"/>
          <w:sz w:val="21"/>
          <w:szCs w:val="21"/>
        </w:rPr>
        <w:t xml:space="preserve">the repeating columns Status 1, 2, 3 become rows of RequestHistory(request, status, note, by whom, time). Each request keeps one row in the main table.</w:t>
      </w:r>
    </w:p>
    <w:p>
      <w:pPr>
        <w:pStyle w:val="ListParagraph"/>
        <w:numPr>
          <w:ilvl w:val="0"/>
          <w:numId w:val="2"/>
        </w:numPr>
        <w:spacing w:after="60" w:line="264"/>
      </w:pPr>
      <w:r>
        <w:rPr>
          <w:rFonts w:ascii="Calibri" w:cs="Calibri" w:eastAsia="Calibri" w:hAnsi="Calibri"/>
          <w:b/>
          <w:bCs/>
          <w:sz w:val="21"/>
          <w:szCs w:val="21"/>
        </w:rPr>
        <w:t xml:space="preserve">2NF: </w:t>
      </w:r>
      <w:r>
        <w:rPr>
          <w:rFonts w:ascii="Calibri" w:cs="Calibri" w:eastAsia="Calibri" w:hAnsi="Calibri"/>
          <w:sz w:val="21"/>
          <w:szCs w:val="21"/>
        </w:rPr>
        <w:t xml:space="preserve">the key of the request table is the single column request no., so no column can depend on part of it. Facts that belong to the student and to the document are separated in the next step.</w:t>
      </w:r>
    </w:p>
    <w:p>
      <w:pPr>
        <w:pStyle w:val="ListParagraph"/>
        <w:numPr>
          <w:ilvl w:val="0"/>
          <w:numId w:val="2"/>
        </w:numPr>
        <w:spacing w:after="60" w:line="264"/>
      </w:pPr>
      <w:r>
        <w:rPr>
          <w:rFonts w:ascii="Calibri" w:cs="Calibri" w:eastAsia="Calibri" w:hAnsi="Calibri"/>
          <w:b/>
          <w:bCs/>
          <w:sz w:val="21"/>
          <w:szCs w:val="21"/>
        </w:rPr>
        <w:t xml:space="preserve">3NF: </w:t>
      </w:r>
      <w:r>
        <w:rPr>
          <w:rFonts w:ascii="Calibri" w:cs="Calibri" w:eastAsia="Calibri" w:hAnsi="Calibri"/>
          <w:sz w:val="21"/>
          <w:szCs w:val="21"/>
        </w:rPr>
        <w:t xml:space="preserve">student name, program and department → students and users; document name and fee → doc_types (the fee is one value for all requests of that document); the cashier’s name → users. The request keeps only student_id, doc_type_id, copies, dates, status and the receipt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1024"/>
        <w:gridCol w:w="6581"/>
      </w:tblGrid>
      <w:tr>
        <w:trPr>
          <w:cantSplit/>
          <w:tblHeader/>
        </w:trPr>
        <w:tc>
          <w:tcPr>
            <w:tcW w:type="dxa" w:w="175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Final table</w:t>
            </w:r>
          </w:p>
        </w:tc>
        <w:tc>
          <w:tcPr>
            <w:tcW w:type="dxa" w:w="102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Key</w:t>
            </w:r>
          </w:p>
        </w:tc>
        <w:tc>
          <w:tcPr>
            <w:tcW w:type="dxa" w:w="658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Columns kept</w:t>
            </w:r>
          </w:p>
        </w:tc>
      </w:tr>
      <w:tr>
        <w:trPr>
          <w:cantSplit/>
        </w:trPr>
        <w:tc>
          <w:tcPr>
            <w:tcW w:type="dxa" w:w="175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doc_requests</w:t>
            </w:r>
          </w:p>
        </w:tc>
        <w:tc>
          <w:tcPr>
            <w:tcW w:type="dxa" w:w="1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6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student_id → students, doc_type_id → doc_types, purpose, copies, pickup_date, total_fee, status, or_number, paid_amount, paid_at, paid_by → users, created / updated / completed</w:t>
            </w:r>
          </w:p>
        </w:tc>
      </w:tr>
      <w:tr>
        <w:trPr>
          <w:cantSplit/>
        </w:trPr>
        <w:tc>
          <w:tcPr>
            <w:tcW w:type="dxa" w:w="175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doc_types</w:t>
            </w:r>
          </w:p>
        </w:tc>
        <w:tc>
          <w:tcPr>
            <w:tcW w:type="dxa" w:w="1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6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name, fee, requirements, requires_clearance, active</w:t>
            </w:r>
          </w:p>
        </w:tc>
      </w:tr>
      <w:tr>
        <w:trPr>
          <w:cantSplit/>
        </w:trPr>
        <w:tc>
          <w:tcPr>
            <w:tcW w:type="dxa" w:w="175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request_history</w:t>
            </w:r>
          </w:p>
        </w:tc>
        <w:tc>
          <w:tcPr>
            <w:tcW w:type="dxa" w:w="1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658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request_id → doc_requests, status, note, by_user → users, created_at</w:t>
            </w:r>
          </w:p>
        </w:tc>
      </w:tr>
      <w:tr>
        <w:trPr>
          <w:cantSplit/>
        </w:trPr>
        <w:tc>
          <w:tcPr>
            <w:tcW w:type="dxa" w:w="175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request_files</w:t>
            </w:r>
          </w:p>
        </w:tc>
        <w:tc>
          <w:tcPr>
            <w:tcW w:type="dxa" w:w="1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id</w:t>
            </w:r>
          </w:p>
        </w:tc>
        <w:tc>
          <w:tcPr>
            <w:tcW w:type="dxa" w:w="658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request_id → doc_requests, object_key, filename, content_type, size, uploaded_by → users, created_at</w:t>
            </w:r>
          </w:p>
        </w:tc>
      </w:tr>
    </w:tbl>
    <w:p>
      <w:pPr>
        <w:pBdr>
          <w:left w:val="single" w:color="B87900" w:sz="18" w:space="8"/>
        </w:pBdr>
        <w:shd w:fill="FFF8E1" w:val="clear"/>
        <w:spacing w:after="160" w:before="80"/>
        <w:ind w:left="200" w:right="200"/>
      </w:pPr>
      <w:r>
        <w:rPr>
          <w:rFonts w:ascii="Calibri" w:cs="Calibri" w:eastAsia="Calibri" w:hAnsi="Calibri"/>
          <w:i/>
          <w:iCs/>
          <w:sz w:val="20"/>
          <w:szCs w:val="20"/>
        </w:rPr>
        <w:t xml:space="preserve">Deliberate exception: doc_requests.total_fee stores fee × copies at the time of the request. It is a snapshot, so a later change to the fee in doc_types does not alter old requests or receipts.</w:t>
      </w:r>
    </w:p>
    <w:p>
      <w:pPr>
        <w:pStyle w:val="Heading3"/>
        <w:keepNext/>
      </w:pPr>
      <w:r>
        <w:rPr>
          <w:rFonts w:ascii="Calibri" w:cs="Calibri" w:eastAsia="Calibri" w:hAnsi="Calibri"/>
        </w:rPr>
        <w:t xml:space="preserve">Example C — fees, payments and receipts</w:t>
      </w:r>
    </w:p>
    <w:p>
      <w:pPr>
        <w:spacing w:after="120" w:line="276"/>
      </w:pPr>
      <w:r>
        <w:rPr>
          <w:rFonts w:ascii="Calibri" w:cs="Calibri" w:eastAsia="Calibri" w:hAnsi="Calibri"/>
          <w:sz w:val="21"/>
          <w:szCs w:val="21"/>
        </w:rPr>
        <w:t xml:space="preserve">Unnormalised: a cashier’s payment slip lists the student, the fee lines of the term and the payments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936"/>
        <w:gridCol w:w="2407"/>
        <w:gridCol w:w="4011"/>
      </w:tblGrid>
      <w:tr>
        <w:trPr>
          <w:cantSplit/>
          <w:tblHeader/>
        </w:trPr>
        <w:tc>
          <w:tcPr>
            <w:tcW w:type="dxa" w:w="200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Student</w:t>
            </w:r>
          </w:p>
        </w:tc>
        <w:tc>
          <w:tcPr>
            <w:tcW w:type="dxa" w:w="936"/>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Term</w:t>
            </w:r>
          </w:p>
        </w:tc>
        <w:tc>
          <w:tcPr>
            <w:tcW w:type="dxa" w:w="240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Fee lines (repeating)</w:t>
            </w:r>
          </w:p>
        </w:tc>
        <w:tc>
          <w:tcPr>
            <w:tcW w:type="dxa" w:w="401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Payments (repeating)</w:t>
            </w:r>
          </w:p>
        </w:tc>
      </w:tr>
      <w:tr>
        <w:trPr>
          <w:cantSplit/>
        </w:trPr>
        <w:tc>
          <w:tcPr>
            <w:tcW w:type="dxa" w:w="200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26001001 Juan Dela Cruz, BSIT, CCIT</w:t>
            </w:r>
          </w:p>
        </w:tc>
        <w:tc>
          <w:tcPr>
            <w:tcW w:type="dxa" w:w="936"/>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2026–27 1st</w:t>
            </w:r>
          </w:p>
        </w:tc>
        <w:tc>
          <w:tcPr>
            <w:tcW w:type="dxa" w:w="240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Tuition 18,000</w:t>
            </w:r>
          </w:p>
          <w:p>
            <w:pPr>
              <w:spacing w:after="0" w:line="252"/>
            </w:pPr>
            <w:r>
              <w:rPr>
                <w:rFonts w:ascii="Calibri" w:cs="Calibri" w:eastAsia="Calibri" w:hAnsi="Calibri"/>
                <w:color w:val="1A1A1A"/>
                <w:sz w:val="16"/>
                <w:szCs w:val="16"/>
              </w:rPr>
              <w:t xml:space="preserve">Miscellaneous 4,500</w:t>
            </w:r>
          </w:p>
          <w:p>
            <w:pPr>
              <w:spacing w:after="0" w:line="252"/>
            </w:pPr>
            <w:r>
              <w:rPr>
                <w:rFonts w:ascii="Calibri" w:cs="Calibri" w:eastAsia="Calibri" w:hAnsi="Calibri"/>
                <w:color w:val="1A1A1A"/>
                <w:sz w:val="16"/>
                <w:szCs w:val="16"/>
              </w:rPr>
              <w:t xml:space="preserve">Laboratory 2,500</w:t>
            </w:r>
          </w:p>
          <w:p>
            <w:pPr>
              <w:spacing w:after="0" w:line="252"/>
            </w:pPr>
            <w:r>
              <w:rPr>
                <w:rFonts w:ascii="Calibri" w:cs="Calibri" w:eastAsia="Calibri" w:hAnsi="Calibri"/>
                <w:color w:val="1A1A1A"/>
                <w:sz w:val="16"/>
                <w:szCs w:val="16"/>
              </w:rPr>
              <w:t xml:space="preserve">Other fees 1,000</w:t>
            </w:r>
          </w:p>
        </w:tc>
        <w:tc>
          <w:tcPr>
            <w:tcW w:type="dxa" w:w="401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Aug 17 — 10,000 — Bank transfer — OR-1021 — Maricel Dizon</w:t>
            </w:r>
          </w:p>
          <w:p>
            <w:pPr>
              <w:spacing w:after="0" w:line="252"/>
            </w:pPr>
            <w:r>
              <w:rPr>
                <w:rFonts w:ascii="Calibri" w:cs="Calibri" w:eastAsia="Calibri" w:hAnsi="Calibri"/>
                <w:color w:val="1A1A1A"/>
                <w:sz w:val="16"/>
                <w:szCs w:val="16"/>
              </w:rPr>
              <w:t xml:space="preserve">Sep 14 — 5,000 — GCash — OR-1188 — Maricel Dizon</w:t>
            </w:r>
          </w:p>
          <w:p>
            <w:pPr>
              <w:spacing w:after="0" w:line="252"/>
            </w:pPr>
            <w:r>
              <w:rPr>
                <w:rFonts w:ascii="Calibri" w:cs="Calibri" w:eastAsia="Calibri" w:hAnsi="Calibri"/>
                <w:color w:val="1A1A1A"/>
                <w:sz w:val="16"/>
                <w:szCs w:val="16"/>
              </w:rPr>
              <w:t xml:space="preserve">Oct 11 — 5,000 — Cash — OR-1302 — Maricel Dizon</w:t>
            </w:r>
          </w:p>
        </w:tc>
      </w:tr>
    </w:tbl>
    <w:p>
      <w:pPr>
        <w:pStyle w:val="ListParagraph"/>
        <w:numPr>
          <w:ilvl w:val="0"/>
          <w:numId w:val="2"/>
        </w:numPr>
        <w:spacing w:after="60" w:line="264"/>
      </w:pPr>
      <w:r>
        <w:rPr>
          <w:rFonts w:ascii="Calibri" w:cs="Calibri" w:eastAsia="Calibri" w:hAnsi="Calibri"/>
          <w:b/>
          <w:bCs/>
          <w:sz w:val="21"/>
          <w:szCs w:val="21"/>
        </w:rPr>
        <w:t xml:space="preserve">1NF: </w:t>
      </w:r>
      <w:r>
        <w:rPr>
          <w:rFonts w:ascii="Calibri" w:cs="Calibri" w:eastAsia="Calibri" w:hAnsi="Calibri"/>
          <w:sz w:val="21"/>
          <w:szCs w:val="21"/>
        </w:rPr>
        <w:t xml:space="preserve">two repeating groups become two tables: fees(student, term, name, amount) and payments(student, term, amount, method, date, receipt no., cashier).</w:t>
      </w:r>
    </w:p>
    <w:p>
      <w:pPr>
        <w:pStyle w:val="ListParagraph"/>
        <w:numPr>
          <w:ilvl w:val="0"/>
          <w:numId w:val="2"/>
        </w:numPr>
        <w:spacing w:after="60" w:line="264"/>
      </w:pPr>
      <w:r>
        <w:rPr>
          <w:rFonts w:ascii="Calibri" w:cs="Calibri" w:eastAsia="Calibri" w:hAnsi="Calibri"/>
          <w:b/>
          <w:bCs/>
          <w:sz w:val="21"/>
          <w:szCs w:val="21"/>
        </w:rPr>
        <w:t xml:space="preserve">2NF: </w:t>
      </w:r>
      <w:r>
        <w:rPr>
          <w:rFonts w:ascii="Calibri" w:cs="Calibri" w:eastAsia="Calibri" w:hAnsi="Calibri"/>
          <w:sz w:val="21"/>
          <w:szCs w:val="21"/>
        </w:rPr>
        <w:t xml:space="preserve">both tables use a single-column key (id), so there are no partial dependencies.</w:t>
      </w:r>
    </w:p>
    <w:p>
      <w:pPr>
        <w:pStyle w:val="ListParagraph"/>
        <w:numPr>
          <w:ilvl w:val="0"/>
          <w:numId w:val="2"/>
        </w:numPr>
        <w:spacing w:after="60" w:line="264"/>
      </w:pPr>
      <w:r>
        <w:rPr>
          <w:rFonts w:ascii="Calibri" w:cs="Calibri" w:eastAsia="Calibri" w:hAnsi="Calibri"/>
          <w:b/>
          <w:bCs/>
          <w:sz w:val="21"/>
          <w:szCs w:val="21"/>
        </w:rPr>
        <w:t xml:space="preserve">3NF: </w:t>
      </w:r>
      <w:r>
        <w:rPr>
          <w:rFonts w:ascii="Calibri" w:cs="Calibri" w:eastAsia="Calibri" w:hAnsi="Calibri"/>
          <w:sz w:val="21"/>
          <w:szCs w:val="21"/>
        </w:rPr>
        <w:t xml:space="preserve">the student’s name and program stay in students and users; the cashier’s name is a reference to users (recorded_by); the term label is in terms. The balance is never stored: it is total fees minus total payments, calculated when needed, so it cannot drift out of step.</w:t>
      </w:r>
    </w:p>
    <w:p>
      <w:pPr>
        <w:pStyle w:val="ListParagraph"/>
        <w:numPr>
          <w:ilvl w:val="0"/>
          <w:numId w:val="2"/>
        </w:numPr>
        <w:spacing w:after="60" w:line="264"/>
      </w:pPr>
      <w:r>
        <w:rPr>
          <w:rFonts w:ascii="Calibri" w:cs="Calibri" w:eastAsia="Calibri" w:hAnsi="Calibri"/>
          <w:b/>
          <w:bCs/>
          <w:sz w:val="21"/>
          <w:szCs w:val="21"/>
        </w:rPr>
        <w:t xml:space="preserve">Receipt numbers: </w:t>
      </w:r>
      <w:r>
        <w:rPr>
          <w:rFonts w:ascii="Calibri" w:cs="Calibri" w:eastAsia="Calibri" w:hAnsi="Calibri"/>
          <w:sz w:val="21"/>
          <w:szCs w:val="21"/>
        </w:rPr>
        <w:t xml:space="preserve">the receipt number is a unique value generated by the system when the payment is saved (never typed by the cashier).</w:t>
      </w:r>
    </w:p>
    <w:p>
      <w:pPr>
        <w:pStyle w:val="ListParagraph"/>
        <w:numPr>
          <w:ilvl w:val="0"/>
          <w:numId w:val="2"/>
        </w:numPr>
        <w:spacing w:after="60" w:line="264"/>
      </w:pPr>
      <w:r>
        <w:rPr>
          <w:rFonts w:ascii="Calibri" w:cs="Calibri" w:eastAsia="Calibri" w:hAnsi="Calibri"/>
          <w:b/>
          <w:bCs/>
          <w:sz w:val="21"/>
          <w:szCs w:val="21"/>
        </w:rPr>
        <w:t xml:space="preserve">Approvals: </w:t>
      </w:r>
      <w:r>
        <w:rPr>
          <w:rFonts w:ascii="Calibri" w:cs="Calibri" w:eastAsia="Calibri" w:hAnsi="Calibri"/>
          <w:sz w:val="21"/>
          <w:szCs w:val="21"/>
        </w:rPr>
        <w:t xml:space="preserve">a request to change a fee or void a receipt is its own table, change_requests (kind, student_id, target_id, amount, reason, status, requested_by, decided_by …). It records a decision, so it is not mixed into fees or payments.</w:t>
      </w:r>
    </w:p>
    <w:p>
      <w:pPr>
        <w:pStyle w:val="Heading2"/>
        <w:keepNext/>
        <w:pageBreakBefore/>
      </w:pPr>
      <w:r>
        <w:rPr>
          <w:rFonts w:ascii="Calibri" w:cs="Calibri" w:eastAsia="Calibri" w:hAnsi="Calibri"/>
        </w:rPr>
        <w:t xml:space="preserve">6.7.1 Table-by-table normalisation check</w:t>
      </w:r>
    </w:p>
    <w:p>
      <w:pPr>
        <w:spacing w:after="120" w:line="276"/>
      </w:pPr>
      <w:r>
        <w:rPr>
          <w:rFonts w:ascii="Calibri" w:cs="Calibri" w:eastAsia="Calibri" w:hAnsi="Calibri"/>
          <w:sz w:val="21"/>
          <w:szCs w:val="21"/>
        </w:rPr>
        <w:t xml:space="preserve">Every core table was checked for its key, its main functional dependencies and its highest normal form. 26 of the 27 core tables are in third normal form. The students table has one open point (the program is plain text, so a program → department dependency is not enforced); the notes also mark the places where a stored value is a deliberate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1"/>
        <w:gridCol w:w="1391"/>
        <w:gridCol w:w="3795"/>
        <w:gridCol w:w="632"/>
        <w:gridCol w:w="2151"/>
      </w:tblGrid>
      <w:tr>
        <w:trPr>
          <w:cantSplit/>
          <w:tblHeader/>
        </w:trPr>
        <w:tc>
          <w:tcPr>
            <w:tcW w:type="dxa" w:w="139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Table</w:t>
            </w:r>
          </w:p>
        </w:tc>
        <w:tc>
          <w:tcPr>
            <w:tcW w:type="dxa" w:w="139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Key</w:t>
            </w:r>
          </w:p>
        </w:tc>
        <w:tc>
          <w:tcPr>
            <w:tcW w:type="dxa" w:w="379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Main functional dependencies</w:t>
            </w:r>
          </w:p>
        </w:tc>
        <w:tc>
          <w:tcPr>
            <w:tcW w:type="dxa" w:w="63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Form</w:t>
            </w:r>
          </w:p>
        </w:tc>
        <w:tc>
          <w:tcPr>
            <w:tcW w:type="dxa" w:w="2151"/>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5"/>
                <w:szCs w:val="15"/>
              </w:rPr>
              <w:t xml:space="preserve">Note</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departments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code, name</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code and name are both unique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programs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department_id, code, name</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users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login_id, role, name, email, phone, department_id, active, lockout state, theme</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login_id is unique; one table for every role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sessions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token (hash)</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token → user_id, expires_at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token stored as a SHA-256 hash</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settings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key</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key → value</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terms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school_year, semester, is_current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students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user_id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user_id → program, department_id, year_level, section, standing, address, guardian, verified_at, verified_by</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2NF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program is free text; 3NF once program_id is added (see departures)</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year_progress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student_id + year</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student_id + year → units_total, units_earned</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both columns need the whole key</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subjects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code, description, units, year_level, offered, department_id</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code is unique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meetings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subject_id, instructor, teacher_id, day, start_min, end_min, room</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instructor is a text copy; teacher_id is optional</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student_subjects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student_id + subject_id + term_id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whole key → prelim, midterm, finals</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enrollment_requests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(unique student + term)</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term_id, status, remarks, three review stages</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three fixed review stages</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enrollment_items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request_id + subject_id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(no other columns)</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pure link table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academic_requirements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name, status, remarks, verified_by, verified_at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clearances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office, requirement, status, remarks, updated_at</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office is one of a fixed set</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fees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term_id, name, amount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payments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term_id, due_on, reference, amount, status, method, paid_at, recorded_by, void_reason</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reference (OR number) is unique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change_requests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kind, student_id, target_id, name, amount, summary, reason, status, requested_by / at, decided_by / at, note</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target_id points to a fee or a payment depending on kind</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doc_types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name, fee, requirements, requires_clearance, active</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name is unique</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doc_requests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doc_type_id, purpose, copies, dates, total_fee, status, or_number, paid_*</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total_fee is a snapshot</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request_history</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request_id, status, note, by_user, created_at</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request_files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request_id, object_key, filename, content_type, size, uploaded_by, created_at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the file itself is in object storage</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queue_tickets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(unique office + date + seq)</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student_id, office, service, department_id, date, seq, number, status, counter, served_by, times</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number is derived from office and seq, kept for display</w:t>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announcements</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title, body, author_id, created_at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notifications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user_id, message, link, is_read, created_at</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
            </w:r>
          </w:p>
        </w:tc>
      </w:tr>
      <w:tr>
        <w:trPr>
          <w:cantSplit/>
        </w:trPr>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audit_log</w:t>
            </w:r>
          </w:p>
        </w:tc>
        <w:tc>
          <w:tcPr>
            <w:tcW w:type="dxa" w:w="139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user_id, actor, role, action, entity, entity_id, detail, created_at</w:t>
            </w:r>
          </w:p>
        </w:tc>
        <w:tc>
          <w:tcPr>
            <w:tcW w:type="dxa" w:w="63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actor and role are a copy kept on purpose</w:t>
            </w:r>
          </w:p>
        </w:tc>
      </w:tr>
      <w:tr>
        <w:trPr>
          <w:cantSplit/>
        </w:trPr>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5"/>
                <w:szCs w:val="15"/>
              </w:rPr>
              <w:t xml:space="preserve">login_attempts</w:t>
            </w:r>
          </w:p>
        </w:tc>
        <w:tc>
          <w:tcPr>
            <w:tcW w:type="dxa" w:w="139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w:t>
            </w:r>
          </w:p>
        </w:tc>
        <w:tc>
          <w:tcPr>
            <w:tcW w:type="dxa" w:w="37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id → login_id, role, user_id, success, reason, ip, user_agent, created_at</w:t>
            </w:r>
          </w:p>
        </w:tc>
        <w:tc>
          <w:tcPr>
            <w:tcW w:type="dxa" w:w="63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3NF</w:t>
            </w:r>
          </w:p>
        </w:tc>
        <w:tc>
          <w:tcPr>
            <w:tcW w:type="dxa" w:w="2151"/>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5"/>
                <w:szCs w:val="15"/>
              </w:rPr>
              <w:t xml:space="preserve">a log: login_id is kept even if no account exists</w:t>
            </w:r>
          </w:p>
        </w:tc>
      </w:tr>
    </w:tbl>
    <w:p>
      <w:pPr>
        <w:pStyle w:val="Heading3"/>
        <w:keepNext/>
      </w:pPr>
      <w:r>
        <w:rPr>
          <w:rFonts w:ascii="Calibri" w:cs="Calibri" w:eastAsia="Calibri" w:hAnsi="Calibri"/>
        </w:rPr>
        <w:t xml:space="preserve">Deliberate departures and open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5"/>
        <w:gridCol w:w="3222"/>
        <w:gridCol w:w="4143"/>
      </w:tblGrid>
      <w:tr>
        <w:trPr>
          <w:cantSplit/>
          <w:tblHeader/>
        </w:trPr>
        <w:tc>
          <w:tcPr>
            <w:tcW w:type="dxa" w:w="199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Where</w:t>
            </w:r>
          </w:p>
        </w:tc>
        <w:tc>
          <w:tcPr>
            <w:tcW w:type="dxa" w:w="3222"/>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What</w:t>
            </w:r>
          </w:p>
        </w:tc>
        <w:tc>
          <w:tcPr>
            <w:tcW w:type="dxa" w:w="414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Why / recommendation</w:t>
            </w:r>
          </w:p>
        </w:tc>
      </w:tr>
      <w:tr>
        <w:trPr>
          <w:cantSplit/>
        </w:trPr>
        <w:tc>
          <w:tcPr>
            <w:tcW w:type="dxa" w:w="19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students.program</w:t>
            </w:r>
          </w:p>
        </w:tc>
        <w:tc>
          <w:tcPr>
            <w:tcW w:type="dxa" w:w="322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Plain text holding the program name, while a programs table exists and students.department_id is stored separately</w:t>
            </w:r>
          </w:p>
        </w:tc>
        <w:tc>
          <w:tcPr>
            <w:tcW w:type="dxa" w:w="41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Not linked, so the dependency program → department is not enforced. Improvement: replace it with program_id referencing programs and derive the department from the program.</w:t>
            </w:r>
          </w:p>
        </w:tc>
      </w:tr>
      <w:tr>
        <w:trPr>
          <w:cantSplit/>
        </w:trPr>
        <w:tc>
          <w:tcPr>
            <w:tcW w:type="dxa" w:w="19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doc_requests.total_fee, paid_amount</w:t>
            </w:r>
          </w:p>
        </w:tc>
        <w:tc>
          <w:tcPr>
            <w:tcW w:type="dxa" w:w="322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total_fee equals fee × copies at the time of request</w:t>
            </w:r>
          </w:p>
        </w:tc>
        <w:tc>
          <w:tcPr>
            <w:tcW w:type="dxa" w:w="41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Deliberate snapshot: later fee changes must not alter old requests. Keep.</w:t>
            </w:r>
          </w:p>
        </w:tc>
      </w:tr>
      <w:tr>
        <w:trPr>
          <w:cantSplit/>
        </w:trPr>
        <w:tc>
          <w:tcPr>
            <w:tcW w:type="dxa" w:w="19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queue_tickets.number, est_wait_min</w:t>
            </w:r>
          </w:p>
        </w:tc>
        <w:tc>
          <w:tcPr>
            <w:tcW w:type="dxa" w:w="322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number is built from the office prefix and seq; the wait estimate is stored</w:t>
            </w:r>
          </w:p>
        </w:tc>
        <w:tc>
          <w:tcPr>
            <w:tcW w:type="dxa" w:w="41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Stored for display and a daily unique number; the estimate is a snapshot at ticket time. Keep.</w:t>
            </w:r>
          </w:p>
        </w:tc>
      </w:tr>
      <w:tr>
        <w:trPr>
          <w:cantSplit/>
        </w:trPr>
        <w:tc>
          <w:tcPr>
            <w:tcW w:type="dxa" w:w="19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audit_log.actor, role</w:t>
            </w:r>
          </w:p>
        </w:tc>
        <w:tc>
          <w:tcPr>
            <w:tcW w:type="dxa" w:w="322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Name and role copied from the user</w:t>
            </w:r>
          </w:p>
        </w:tc>
        <w:tc>
          <w:tcPr>
            <w:tcW w:type="dxa" w:w="41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Deliberate: the log must stay readable after an account is changed or removed. Keep.</w:t>
            </w:r>
          </w:p>
        </w:tc>
      </w:tr>
      <w:tr>
        <w:trPr>
          <w:cantSplit/>
        </w:trPr>
        <w:tc>
          <w:tcPr>
            <w:tcW w:type="dxa" w:w="19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enrollment_requests review columns</w:t>
            </w:r>
          </w:p>
        </w:tc>
        <w:tc>
          <w:tcPr>
            <w:tcW w:type="dxa" w:w="322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Three pairs of reviewed_by / reviewed_at (department, registrar, payment)</w:t>
            </w:r>
          </w:p>
        </w:tc>
        <w:tc>
          <w:tcPr>
            <w:tcW w:type="dxa" w:w="41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Fixed process stages, so a repeating pattern is acceptable. If stages become configurable, move them to an enrollment_events table.</w:t>
            </w:r>
          </w:p>
        </w:tc>
      </w:tr>
      <w:tr>
        <w:trPr>
          <w:cantSplit/>
        </w:trPr>
        <w:tc>
          <w:tcPr>
            <w:tcW w:type="dxa" w:w="19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change_requests.target_id</w:t>
            </w:r>
          </w:p>
        </w:tc>
        <w:tc>
          <w:tcPr>
            <w:tcW w:type="dxa" w:w="322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Refers to a fee or a payment depending on kind, so it has no single foreign key</w:t>
            </w:r>
          </w:p>
        </w:tc>
        <w:tc>
          <w:tcPr>
            <w:tcW w:type="dxa" w:w="41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Accepted because a request must survive if the fee is later removed. A kind-specific column pair would enforce the link if needed.</w:t>
            </w:r>
          </w:p>
        </w:tc>
      </w:tr>
      <w:tr>
        <w:trPr>
          <w:cantSplit/>
        </w:trPr>
        <w:tc>
          <w:tcPr>
            <w:tcW w:type="dxa" w:w="19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clearances.office, requirement</w:t>
            </w:r>
          </w:p>
        </w:tc>
        <w:tc>
          <w:tcPr>
            <w:tcW w:type="dxa" w:w="322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Text values from a small fixed set</w:t>
            </w:r>
          </w:p>
        </w:tc>
        <w:tc>
          <w:tcPr>
            <w:tcW w:type="dxa" w:w="41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Could become lookup tables if offices become configurable.</w:t>
            </w:r>
          </w:p>
        </w:tc>
      </w:tr>
      <w:tr>
        <w:trPr>
          <w:cantSplit/>
        </w:trPr>
        <w:tc>
          <w:tcPr>
            <w:tcW w:type="dxa" w:w="199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Money columns</w:t>
            </w:r>
          </w:p>
        </w:tc>
        <w:tc>
          <w:tcPr>
            <w:tcW w:type="dxa" w:w="3222"/>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DOUBLE PRECISION for fees and payments</w:t>
            </w:r>
          </w:p>
        </w:tc>
        <w:tc>
          <w:tcPr>
            <w:tcW w:type="dxa" w:w="414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Improvement: store integer centavos (or use NUMERIC) to avoid floating-point rounding.</w:t>
            </w:r>
          </w:p>
        </w:tc>
      </w:tr>
      <w:tr>
        <w:trPr>
          <w:cantSplit/>
        </w:trPr>
        <w:tc>
          <w:tcPr>
            <w:tcW w:type="dxa" w:w="199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users.role</w:t>
            </w:r>
          </w:p>
        </w:tc>
        <w:tc>
          <w:tcPr>
            <w:tcW w:type="dxa" w:w="3222"/>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One role column with a CHECK list</w:t>
            </w:r>
          </w:p>
        </w:tc>
        <w:tc>
          <w:tcPr>
            <w:tcW w:type="dxa" w:w="414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Fine for five fixed roles. A roles and permissions table is the next step if custom permissions (backlog PL-06) are built.</w:t>
            </w:r>
          </w:p>
        </w:tc>
      </w:tr>
    </w:tbl>
    <w:p>
      <w:pPr>
        <w:spacing w:after="120"/>
      </w:pPr>
    </w:p>
    <w:p>
      <w:pPr>
        <w:pStyle w:val="Heading3"/>
        <w:keepNext/>
      </w:pPr>
      <w:r>
        <w:rPr>
          <w:rFonts w:ascii="Calibri" w:cs="Calibri" w:eastAsia="Calibri" w:hAnsi="Calibri"/>
        </w:rPr>
        <w:t xml:space="preserve">Optional LMS tables</w:t>
      </w:r>
    </w:p>
    <w:p>
      <w:pPr>
        <w:spacing w:after="120" w:line="276"/>
      </w:pPr>
      <w:r>
        <w:rPr>
          <w:rFonts w:ascii="Calibri" w:cs="Calibri" w:eastAsia="Calibri" w:hAnsi="Calibri"/>
          <w:sz w:val="21"/>
          <w:szCs w:val="21"/>
        </w:rPr>
        <w:t xml:space="preserve">The tables activities, tasks, task_messages, thread_reads support class activities and private comments. They are created but unused while the LMS option is switched off, and are outside the project scope.</w:t>
      </w:r>
    </w:p>
    <w:p>
      <w:pPr>
        <w:pStyle w:val="Heading1"/>
        <w:pageBreakBefore/>
      </w:pPr>
      <w:r>
        <w:rPr>
          <w:rFonts w:ascii="Calibri" w:cs="Calibri" w:eastAsia="Calibri" w:hAnsi="Calibri"/>
        </w:rPr>
        <w:t xml:space="preserve">7. Traceability and open items</w:t>
      </w:r>
    </w:p>
    <w:p>
      <w:pPr>
        <w:pStyle w:val="Heading2"/>
        <w:keepNext/>
      </w:pPr>
      <w:r>
        <w:rPr>
          <w:rFonts w:ascii="Calibri" w:cs="Calibri" w:eastAsia="Calibri" w:hAnsi="Calibri"/>
        </w:rPr>
        <w:t xml:space="preserve">7.1 Diagrams and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985"/>
        <w:gridCol w:w="993"/>
        <w:gridCol w:w="1560"/>
        <w:gridCol w:w="1135"/>
        <w:gridCol w:w="1134"/>
      </w:tblGrid>
      <w:tr>
        <w:trPr>
          <w:cantSplit/>
          <w:tblHeader/>
        </w:trPr>
        <w:tc>
          <w:tcPr>
            <w:tcW w:type="dxa" w:w="255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Requirement group (backlog)</w:t>
            </w:r>
          </w:p>
        </w:tc>
        <w:tc>
          <w:tcPr>
            <w:tcW w:type="dxa" w:w="198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Use cases</w:t>
            </w:r>
          </w:p>
        </w:tc>
        <w:tc>
          <w:tcPr>
            <w:tcW w:type="dxa" w:w="99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Activity</w:t>
            </w:r>
          </w:p>
        </w:tc>
        <w:tc>
          <w:tcPr>
            <w:tcW w:type="dxa" w:w="156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DFD</w:t>
            </w:r>
          </w:p>
        </w:tc>
        <w:tc>
          <w:tcPr>
            <w:tcW w:type="dxa" w:w="1135"/>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Classes</w:t>
            </w:r>
          </w:p>
        </w:tc>
        <w:tc>
          <w:tcPr>
            <w:tcW w:type="dxa" w:w="113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ERD</w:t>
            </w:r>
          </w:p>
        </w:tc>
      </w:tr>
      <w:tr>
        <w:trPr>
          <w:cantSplit/>
        </w:trPr>
        <w:tc>
          <w:tcPr>
            <w:tcW w:type="dxa" w:w="25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Student Portal (SP-01 … SP-11)</w:t>
            </w:r>
          </w:p>
        </w:tc>
        <w:tc>
          <w:tcPr>
            <w:tcW w:type="dxa" w:w="1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UC-S01 … S14</w:t>
            </w:r>
          </w:p>
        </w:tc>
        <w:tc>
          <w:tcPr>
            <w:tcW w:type="dxa" w:w="99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3.1, 3.2, 3.3, 3.6</w:t>
            </w:r>
          </w:p>
        </w:tc>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1.0, 2.0, 6.0, 7.0</w:t>
            </w:r>
          </w:p>
        </w:tc>
        <w:tc>
          <w:tcPr>
            <w:tcW w:type="dxa" w:w="113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5.1, 5.2, 5.3</w:t>
            </w:r>
          </w:p>
        </w:tc>
        <w:tc>
          <w:tcPr>
            <w:tcW w:type="dxa" w:w="11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1, 3, 4</w:t>
            </w:r>
          </w:p>
        </w:tc>
      </w:tr>
      <w:tr>
        <w:trPr>
          <w:cantSplit/>
        </w:trPr>
        <w:tc>
          <w:tcPr>
            <w:tcW w:type="dxa" w:w="25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Registrar Module (RG-01 … RG-10)</w:t>
            </w:r>
          </w:p>
        </w:tc>
        <w:tc>
          <w:tcPr>
            <w:tcW w:type="dxa" w:w="1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UC-R01 … R11</w:t>
            </w:r>
          </w:p>
        </w:tc>
        <w:tc>
          <w:tcPr>
            <w:tcW w:type="dxa" w:w="99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3.2, 3.4, 3.9, 3.10, 3.12</w:t>
            </w:r>
          </w:p>
        </w:tc>
        <w:tc>
          <w:tcPr>
            <w:tcW w:type="dxa" w:w="15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2.0, 3.0, 7.0, 8.0</w:t>
            </w:r>
          </w:p>
        </w:tc>
        <w:tc>
          <w:tcPr>
            <w:tcW w:type="dxa" w:w="113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5.1 – 5.4</w:t>
            </w:r>
          </w:p>
        </w:tc>
        <w:tc>
          <w:tcPr>
            <w:tcW w:type="dxa" w:w="11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3, 4, 6</w:t>
            </w:r>
          </w:p>
        </w:tc>
      </w:tr>
      <w:tr>
        <w:trPr>
          <w:cantSplit/>
        </w:trPr>
        <w:tc>
          <w:tcPr>
            <w:tcW w:type="dxa" w:w="25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Cashier Module (CS-01 … CS-07)</w:t>
            </w:r>
          </w:p>
        </w:tc>
        <w:tc>
          <w:tcPr>
            <w:tcW w:type="dxa" w:w="1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UC-C01 … C08</w:t>
            </w:r>
          </w:p>
        </w:tc>
        <w:tc>
          <w:tcPr>
            <w:tcW w:type="dxa" w:w="99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3.2, 3.4, 3.7, 3.8</w:t>
            </w:r>
          </w:p>
        </w:tc>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4.0</w:t>
            </w:r>
          </w:p>
        </w:tc>
        <w:tc>
          <w:tcPr>
            <w:tcW w:type="dxa" w:w="113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5.4</w:t>
            </w:r>
          </w:p>
        </w:tc>
        <w:tc>
          <w:tcPr>
            <w:tcW w:type="dxa" w:w="11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5</w:t>
            </w:r>
          </w:p>
        </w:tc>
      </w:tr>
      <w:tr>
        <w:trPr>
          <w:cantSplit/>
        </w:trPr>
        <w:tc>
          <w:tcPr>
            <w:tcW w:type="dxa" w:w="25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Department Module (DP-01 … DP-06)</w:t>
            </w:r>
          </w:p>
        </w:tc>
        <w:tc>
          <w:tcPr>
            <w:tcW w:type="dxa" w:w="1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UC-D01 … D07</w:t>
            </w:r>
          </w:p>
        </w:tc>
        <w:tc>
          <w:tcPr>
            <w:tcW w:type="dxa" w:w="99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3.2, 3.6, 3.9</w:t>
            </w:r>
          </w:p>
        </w:tc>
        <w:tc>
          <w:tcPr>
            <w:tcW w:type="dxa" w:w="15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2.0, 6.0</w:t>
            </w:r>
          </w:p>
        </w:tc>
        <w:tc>
          <w:tcPr>
            <w:tcW w:type="dxa" w:w="113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5.1, 5.3</w:t>
            </w:r>
          </w:p>
        </w:tc>
        <w:tc>
          <w:tcPr>
            <w:tcW w:type="dxa" w:w="11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4</w:t>
            </w:r>
          </w:p>
        </w:tc>
      </w:tr>
      <w:tr>
        <w:trPr>
          <w:cantSplit/>
        </w:trPr>
        <w:tc>
          <w:tcPr>
            <w:tcW w:type="dxa" w:w="25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Admin Module (AD-01 … AD-09)</w:t>
            </w:r>
          </w:p>
        </w:tc>
        <w:tc>
          <w:tcPr>
            <w:tcW w:type="dxa" w:w="1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UC-A01 … A09</w:t>
            </w:r>
          </w:p>
        </w:tc>
        <w:tc>
          <w:tcPr>
            <w:tcW w:type="dxa" w:w="99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3.1, 3.8, 3.11, 3.12</w:t>
            </w:r>
          </w:p>
        </w:tc>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1.0, 8.0</w:t>
            </w:r>
          </w:p>
        </w:tc>
        <w:tc>
          <w:tcPr>
            <w:tcW w:type="dxa" w:w="113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5.1, 5.5</w:t>
            </w:r>
          </w:p>
        </w:tc>
        <w:tc>
          <w:tcPr>
            <w:tcW w:type="dxa" w:w="11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1, 2</w:t>
            </w:r>
          </w:p>
        </w:tc>
      </w:tr>
      <w:tr>
        <w:trPr>
          <w:cantSplit/>
        </w:trPr>
        <w:tc>
          <w:tcPr>
            <w:tcW w:type="dxa" w:w="25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Document Request System (DR-01 … DR-08)</w:t>
            </w:r>
          </w:p>
        </w:tc>
        <w:tc>
          <w:tcPr>
            <w:tcW w:type="dxa" w:w="1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UC-S09 … S11, R07, R08, C06</w:t>
            </w:r>
          </w:p>
        </w:tc>
        <w:tc>
          <w:tcPr>
            <w:tcW w:type="dxa" w:w="99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3.4</w:t>
            </w:r>
          </w:p>
        </w:tc>
        <w:tc>
          <w:tcPr>
            <w:tcW w:type="dxa" w:w="15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3.0 and Level 2</w:t>
            </w:r>
          </w:p>
        </w:tc>
        <w:tc>
          <w:tcPr>
            <w:tcW w:type="dxa" w:w="113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5.4</w:t>
            </w:r>
          </w:p>
        </w:tc>
        <w:tc>
          <w:tcPr>
            <w:tcW w:type="dxa" w:w="11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6</w:t>
            </w:r>
          </w:p>
        </w:tc>
      </w:tr>
      <w:tr>
        <w:trPr>
          <w:cantSplit/>
        </w:trPr>
        <w:tc>
          <w:tcPr>
            <w:tcW w:type="dxa" w:w="255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Digital Queue (QU-01 … QU-07)</w:t>
            </w:r>
          </w:p>
        </w:tc>
        <w:tc>
          <w:tcPr>
            <w:tcW w:type="dxa" w:w="198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UC-S12, S13, R09, C07, D07</w:t>
            </w:r>
          </w:p>
        </w:tc>
        <w:tc>
          <w:tcPr>
            <w:tcW w:type="dxa" w:w="99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3.5</w:t>
            </w:r>
          </w:p>
        </w:tc>
        <w:tc>
          <w:tcPr>
            <w:tcW w:type="dxa" w:w="15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5.0 and Level 2</w:t>
            </w:r>
          </w:p>
        </w:tc>
        <w:tc>
          <w:tcPr>
            <w:tcW w:type="dxa" w:w="1135"/>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5.5</w:t>
            </w:r>
          </w:p>
        </w:tc>
        <w:tc>
          <w:tcPr>
            <w:tcW w:type="dxa" w:w="113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7</w:t>
            </w:r>
          </w:p>
        </w:tc>
      </w:tr>
      <w:tr>
        <w:trPr>
          <w:cantSplit/>
        </w:trPr>
        <w:tc>
          <w:tcPr>
            <w:tcW w:type="dxa" w:w="255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6"/>
                <w:szCs w:val="16"/>
              </w:rPr>
              <w:t xml:space="preserve">Security and quality (SQ-01 … SQ-07)</w:t>
            </w:r>
          </w:p>
        </w:tc>
        <w:tc>
          <w:tcPr>
            <w:tcW w:type="dxa" w:w="198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UC-S01, A06, A07</w:t>
            </w:r>
          </w:p>
        </w:tc>
        <w:tc>
          <w:tcPr>
            <w:tcW w:type="dxa" w:w="99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3.1, 3.11, section 8</w:t>
            </w:r>
          </w:p>
        </w:tc>
        <w:tc>
          <w:tcPr>
            <w:tcW w:type="dxa" w:w="15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1.0</w:t>
            </w:r>
          </w:p>
        </w:tc>
        <w:tc>
          <w:tcPr>
            <w:tcW w:type="dxa" w:w="1135"/>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5.5</w:t>
            </w:r>
          </w:p>
        </w:tc>
        <w:tc>
          <w:tcPr>
            <w:tcW w:type="dxa" w:w="113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6"/>
                <w:szCs w:val="16"/>
              </w:rPr>
              <w:t xml:space="preserve">ERD 2</w:t>
            </w:r>
          </w:p>
        </w:tc>
      </w:tr>
    </w:tbl>
    <w:p>
      <w:pPr>
        <w:spacing w:after="120"/>
      </w:pPr>
    </w:p>
    <w:p>
      <w:pPr>
        <w:pStyle w:val="Heading2"/>
        <w:keepNext/>
      </w:pPr>
      <w:r>
        <w:rPr>
          <w:rFonts w:ascii="Calibri" w:cs="Calibri" w:eastAsia="Calibri" w:hAnsi="Calibri"/>
        </w:rPr>
        <w:t xml:space="preserve">7.2 Open items for the team</w:t>
      </w:r>
    </w:p>
    <w:p>
      <w:pPr>
        <w:pStyle w:val="ListParagraph"/>
        <w:numPr>
          <w:ilvl w:val="0"/>
          <w:numId w:val="2"/>
        </w:numPr>
        <w:spacing w:after="60" w:line="264"/>
      </w:pPr>
      <w:r>
        <w:rPr>
          <w:rFonts w:ascii="Calibri" w:cs="Calibri" w:eastAsia="Calibri" w:hAnsi="Calibri"/>
          <w:sz w:val="21"/>
          <w:szCs w:val="21"/>
        </w:rPr>
        <w:t xml:space="preserve">Review every diagram against the team’s understanding and the instructor’s notation requirements; redraw in the required tool if needed.</w:t>
      </w:r>
    </w:p>
    <w:p>
      <w:pPr>
        <w:pStyle w:val="ListParagraph"/>
        <w:numPr>
          <w:ilvl w:val="0"/>
          <w:numId w:val="2"/>
        </w:numPr>
        <w:spacing w:after="60" w:line="264"/>
      </w:pPr>
      <w:r>
        <w:rPr>
          <w:rFonts w:ascii="Calibri" w:cs="Calibri" w:eastAsia="Calibri" w:hAnsi="Calibri"/>
          <w:sz w:val="21"/>
          <w:szCs w:val="21"/>
        </w:rPr>
        <w:t xml:space="preserve">Decide whether to fix the departures listed in section 6.7 (program link, money as centavos) before the final paper, or to document them as known limitations.</w:t>
      </w:r>
    </w:p>
    <w:p>
      <w:pPr>
        <w:pStyle w:val="ListParagraph"/>
        <w:numPr>
          <w:ilvl w:val="0"/>
          <w:numId w:val="2"/>
        </w:numPr>
        <w:spacing w:after="60" w:line="264"/>
      </w:pPr>
      <w:r>
        <w:rPr>
          <w:rFonts w:ascii="Calibri" w:cs="Calibri" w:eastAsia="Calibri" w:hAnsi="Calibri"/>
          <w:sz w:val="21"/>
          <w:szCs w:val="21"/>
        </w:rPr>
        <w:t xml:space="preserve">Confirm the Scrum roles and names in the final paper; this document only lists the project team from the progress report.</w:t>
      </w:r>
    </w:p>
    <w:p>
      <w:pPr>
        <w:pStyle w:val="ListParagraph"/>
        <w:numPr>
          <w:ilvl w:val="0"/>
          <w:numId w:val="2"/>
        </w:numPr>
        <w:spacing w:after="60" w:line="264"/>
      </w:pPr>
      <w:r>
        <w:rPr>
          <w:rFonts w:ascii="Calibri" w:cs="Calibri" w:eastAsia="Calibri" w:hAnsi="Calibri"/>
          <w:sz w:val="21"/>
          <w:szCs w:val="21"/>
        </w:rPr>
        <w:t xml:space="preserve">The system still needs a live URL and user-acceptance sign-off; these are tracked in the product backlog and the test plan.</w:t>
      </w:r>
    </w:p>
    <w:p>
      <w:pPr>
        <w:pStyle w:val="Heading1"/>
        <w:pageBreakBefore/>
      </w:pPr>
      <w:r>
        <w:rPr>
          <w:rFonts w:ascii="Calibri" w:cs="Calibri" w:eastAsia="Calibri" w:hAnsi="Calibri"/>
        </w:rPr>
        <w:t xml:space="preserve">8. Security testing</w:t>
      </w:r>
    </w:p>
    <w:p>
      <w:pPr>
        <w:spacing w:after="120" w:line="276"/>
      </w:pPr>
      <w:r>
        <w:rPr>
          <w:rFonts w:ascii="Calibri" w:cs="Calibri" w:eastAsia="Calibri" w:hAnsi="Calibri"/>
          <w:sz w:val="21"/>
          <w:szCs w:val="21"/>
        </w:rPr>
        <w:t xml:space="preserve">This section states what was tested, how, and with what, for the five threats the project must answer: SQL injection, cross-site scripting (XSS), brute-force sign-in, role bypass and session expiry. Every test below is repeatable: the automated ones run with “npm test”, the fuzz run with “npm run test:fuzz”.</w:t>
      </w:r>
    </w:p>
    <w:p>
      <w:pPr>
        <w:pStyle w:val="Heading2"/>
        <w:keepNext/>
      </w:pPr>
      <w:r>
        <w:rPr>
          <w:rFonts w:ascii="Calibri" w:cs="Calibri" w:eastAsia="Calibri" w:hAnsi="Calibri"/>
        </w:rPr>
        <w:t xml:space="preserve">8.1 Tools and methods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4"/>
        <w:gridCol w:w="4427"/>
        <w:gridCol w:w="2909"/>
      </w:tblGrid>
      <w:tr>
        <w:trPr>
          <w:cantSplit/>
          <w:tblHeader/>
        </w:trPr>
        <w:tc>
          <w:tcPr>
            <w:tcW w:type="dxa" w:w="2024"/>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Tool / method</w:t>
            </w:r>
          </w:p>
        </w:tc>
        <w:tc>
          <w:tcPr>
            <w:tcW w:type="dxa" w:w="442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What it is used for</w:t>
            </w:r>
          </w:p>
        </w:tc>
        <w:tc>
          <w:tcPr>
            <w:tcW w:type="dxa" w:w="2909"/>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7"/>
                <w:szCs w:val="17"/>
              </w:rPr>
              <w:t xml:space="preserve">Where it lives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Node.js test runner (node:test) with fetch</w:t>
            </w:r>
          </w:p>
        </w:tc>
        <w:tc>
          <w:tcPr>
            <w:tcW w:type="dxa" w:w="44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Automated API tests: each test starts the real server on a throw-away database, signs in as real demo users and sends real HTTP requests</w:t>
            </w:r>
          </w:p>
        </w:tc>
        <w:tc>
          <w:tcPr>
            <w:tcW w:type="dxa" w:w="2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tests/api.test.mjs (82 tests in total)</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Three database back ends</w:t>
            </w:r>
          </w:p>
        </w:tc>
        <w:tc>
          <w:tcPr>
            <w:tcW w:type="dxa" w:w="44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The same tests run on the embedded PostgreSQL, through the pg driver (the one Neon uses), and against a real PostgreSQL 18 server with a connection pool</w:t>
            </w:r>
          </w:p>
        </w:tc>
        <w:tc>
          <w:tcPr>
            <w:tcW w:type="dxa" w:w="2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npm test, npm run test:postgres, TEST_DATABASE_URL</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API fuzz script</w:t>
            </w:r>
          </w:p>
        </w:tc>
        <w:tc>
          <w:tcPr>
            <w:tcW w:type="dxa" w:w="44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Reads every route from the source, then calls each one as each of the five roles (and with odd IDs and bodies: SQL strings, script tags, huge strings, wrong types). It fails on any server error or non-JSON answer</w:t>
            </w:r>
          </w:p>
        </w:tc>
        <w:tc>
          <w:tcPr>
            <w:tcW w:type="dxa" w:w="2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scripts/api-fuzz.mjs (npm run test:fuzz): 124 routes, 4,085 calls, 0 problems</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Headless browser check</w:t>
            </w:r>
          </w:p>
        </w:tc>
        <w:tc>
          <w:tcPr>
            <w:tcW w:type="dxa" w:w="44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Loads the real screens with a hostile payload stored in the data and checks what the browser actually did</w:t>
            </w:r>
          </w:p>
        </w:tc>
        <w:tc>
          <w:tcPr>
            <w:tcW w:type="dxa" w:w="2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Done once for the XSS test (section 8.3)</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npm audit</w:t>
            </w:r>
          </w:p>
        </w:tc>
        <w:tc>
          <w:tcPr>
            <w:tcW w:type="dxa" w:w="44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Known vulnerabilities in the packages the app uses</w:t>
            </w:r>
          </w:p>
        </w:tc>
        <w:tc>
          <w:tcPr>
            <w:tcW w:type="dxa" w:w="2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0 vulnerabilities found</w:t>
            </w:r>
          </w:p>
        </w:tc>
      </w:tr>
      <w:tr>
        <w:trPr>
          <w:cantSplit/>
        </w:trPr>
        <w:tc>
          <w:tcPr>
            <w:tcW w:type="dxa" w:w="2024"/>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oxlint</w:t>
            </w:r>
          </w:p>
        </w:tc>
        <w:tc>
          <w:tcPr>
            <w:tcW w:type="dxa" w:w="442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Static check of the source for unsafe patterns</w:t>
            </w:r>
          </w:p>
        </w:tc>
        <w:tc>
          <w:tcPr>
            <w:tcW w:type="dxa" w:w="2909"/>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npm run lint (no errors)</w:t>
            </w:r>
          </w:p>
        </w:tc>
      </w:tr>
      <w:tr>
        <w:trPr>
          <w:cantSplit/>
        </w:trPr>
        <w:tc>
          <w:tcPr>
            <w:tcW w:type="dxa" w:w="2024"/>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7"/>
                <w:szCs w:val="17"/>
              </w:rPr>
              <w:t xml:space="preserve">Code search</w:t>
            </w:r>
          </w:p>
        </w:tc>
        <w:tc>
          <w:tcPr>
            <w:tcW w:type="dxa" w:w="442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Search of the whole source for dangerous calls: dangerouslySetInnerHTML, innerHTML, eval, string-built SQL</w:t>
            </w:r>
          </w:p>
        </w:tc>
        <w:tc>
          <w:tcPr>
            <w:tcW w:type="dxa" w:w="2909"/>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7"/>
                <w:szCs w:val="17"/>
              </w:rPr>
              <w:t xml:space="preserve">0 occurrences in src and server</w:t>
            </w:r>
          </w:p>
        </w:tc>
      </w:tr>
    </w:tbl>
    <w:p>
      <w:pPr>
        <w:spacing w:after="120"/>
      </w:pPr>
    </w:p>
    <w:p>
      <w:pPr>
        <w:pStyle w:val="Heading2"/>
        <w:keepNext/>
      </w:pPr>
      <w:r>
        <w:rPr>
          <w:rFonts w:ascii="Calibri" w:cs="Calibri" w:eastAsia="Calibri" w:hAnsi="Calibri"/>
        </w:rPr>
        <w:t xml:space="preserve">8.2 Results by threat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2400"/>
        <w:gridCol w:w="2400"/>
        <w:gridCol w:w="1800"/>
      </w:tblGrid>
      <w:tr>
        <w:trPr>
          <w:cantSplit/>
          <w:tblHeader/>
        </w:trPr>
        <w:tc>
          <w:tcPr>
            <w:tcW w:type="dxa" w:w="96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4"/>
                <w:szCs w:val="14"/>
              </w:rPr>
              <w:t xml:space="preserve">Threat</w:t>
            </w:r>
          </w:p>
        </w:tc>
        <w:tc>
          <w:tcPr>
            <w:tcW w:type="dxa" w:w="180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4"/>
                <w:szCs w:val="14"/>
              </w:rPr>
              <w:t xml:space="preserve">What the attacker tries</w:t>
            </w:r>
          </w:p>
        </w:tc>
        <w:tc>
          <w:tcPr>
            <w:tcW w:type="dxa" w:w="240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4"/>
                <w:szCs w:val="14"/>
              </w:rPr>
              <w:t xml:space="preserve">Defence in the system</w:t>
            </w:r>
          </w:p>
        </w:tc>
        <w:tc>
          <w:tcPr>
            <w:tcW w:type="dxa" w:w="240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4"/>
                <w:szCs w:val="14"/>
              </w:rPr>
              <w:t xml:space="preserve">How it was tested</w:t>
            </w:r>
          </w:p>
        </w:tc>
        <w:tc>
          <w:tcPr>
            <w:tcW w:type="dxa" w:w="180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4"/>
                <w:szCs w:val="14"/>
              </w:rPr>
              <w:t xml:space="preserve">Result</w:t>
            </w:r>
          </w:p>
        </w:tc>
      </w:tr>
      <w:tr>
        <w:trPr>
          <w:cantSplit/>
        </w:trPr>
        <w:tc>
          <w:tcPr>
            <w:tcW w:type="dxa" w:w="9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4"/>
                <w:szCs w:val="14"/>
              </w:rPr>
              <w:t xml:space="preserve">SQL injection</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Text such as ' OR '1'='1' --, '; DROP TABLE users; --, UNION SELECT … or pg_sleep(5) typed into the sign-in form, the search boxes and the ID in the address</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Every query is parameterised (the values travel separately from the SQL text); no SQL is built by joining strings; wrong types are rejected before the query; database error text is never sent to the browser</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Test “SQL injection strings are treated as data on sign-in, search and path parameters” (5 payloads × sign-in, search, record ID) plus the older test “SQL injection in login and search inputs does nothing”; the fuzz run sends “' OR 1=1 --” and “1'--” as IDs on every route</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Pass. Sign-in fails normally, searches return normal lists, record IDs give 400 or 404, no error text leaks, the users table is intact and the demo account still signs in</w:t>
            </w:r>
          </w:p>
        </w:tc>
      </w:tr>
      <w:tr>
        <w:trPr>
          <w:cantSplit/>
        </w:trPr>
        <w:tc>
          <w:tcPr>
            <w:tcW w:type="dxa" w:w="9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4"/>
                <w:szCs w:val="14"/>
              </w:rPr>
              <w:t xml:space="preserve">Cross-site scripting (XSS)</w:t>
            </w:r>
          </w:p>
        </w:tc>
        <w:tc>
          <w:tcPr>
            <w:tcW w:type="dxa" w:w="18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Saves &lt;script&gt;, &lt;img onerror=…&gt; or javascript: links in an announcement, a name or a remark, so that they run in another user’s browser</w:t>
            </w:r>
          </w:p>
        </w:tc>
        <w:tc>
          <w:tcPr>
            <w:tcW w:type="dxa" w:w="24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The screens are built with React, which turns every value into plain text (no dangerouslySetInnerHTML anywhere); JSON answers carry X-Content-Type-Options: nosniff; the content-security policy allows scripts only from the site itself and forbids framing; uploaded files are checked by their content (not their name) and opened only through a 5-minute signed link that forces a download</w:t>
            </w:r>
          </w:p>
        </w:tc>
        <w:tc>
          <w:tcPr>
            <w:tcW w:type="dxa" w:w="24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Test “script tags are stored as plain text and returned as JSON with nosniff”; browser check: an announcement containing &lt;script&gt;, &lt;img onerror&gt;, &lt;b&gt; and a javascript: link was opened as a student</w:t>
            </w:r>
          </w:p>
        </w:tc>
        <w:tc>
          <w:tcPr>
            <w:tcW w:type="dxa" w:w="18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Pass. The text appears literally on the page; no script ran, no &lt;img&gt; or &lt;script&gt; element was created, no javascript: link exists</w:t>
            </w:r>
          </w:p>
        </w:tc>
      </w:tr>
      <w:tr>
        <w:trPr>
          <w:cantSplit/>
        </w:trPr>
        <w:tc>
          <w:tcPr>
            <w:tcW w:type="dxa" w:w="9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4"/>
                <w:szCs w:val="14"/>
              </w:rPr>
              <w:t xml:space="preserve">Brute-force sign-in</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Tries many passwords for one account, or many accounts from one computer</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An account locks for 15 minutes after 5 wrong passwords (answer 423, even for the right password); each IP address may fail only 10 sign-ins a minute (answer 429); unknown IDs get the same “attempts left” countdown and the same response time; every attempt is logged without the password</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Tests “brute force: the account locks after repeated failures, even for the right password”, “login attempts: a failed sign-in says how many tries are left and every attempt is logged for the admin”, “wrong password is rejected without saying which part was wrong”</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Pass. The 5th wrong password locks the account; the log shows each attempt and never contains a password</w:t>
            </w:r>
          </w:p>
        </w:tc>
      </w:tr>
      <w:tr>
        <w:trPr>
          <w:cantSplit/>
        </w:trPr>
        <w:tc>
          <w:tcPr>
            <w:tcW w:type="dxa" w:w="96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4"/>
                <w:szCs w:val="14"/>
              </w:rPr>
              <w:t xml:space="preserve">Role bypass (broken access control)</w:t>
            </w:r>
          </w:p>
        </w:tc>
        <w:tc>
          <w:tcPr>
            <w:tcW w:type="dxa" w:w="18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A student opens staff pages, a cashier approves their own request, a department user opens another department’s students, a user guesses another student’s ID</w:t>
            </w:r>
          </w:p>
        </w:tc>
        <w:tc>
          <w:tcPr>
            <w:tcW w:type="dxa" w:w="24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Every route checks the role on the server (requireAuth); department staff see only their own department; the Cashier can only request changes and the Administrator approves; the old direct edit routes were removed</w:t>
            </w:r>
          </w:p>
        </w:tc>
        <w:tc>
          <w:tcPr>
            <w:tcW w:type="dxa" w:w="24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Tests “role bypass: every portal rejects every other role and anonymous callers” (16 pages × 5 roles + anonymous), “each module only accepts its own role”, “a student cannot read or change another student’s data by guessing IDs”, the department-scope test and “a cashier cannot approve”; the fuzz run repeats every route as every role</w:t>
            </w:r>
          </w:p>
        </w:tc>
        <w:tc>
          <w:tcPr>
            <w:tcW w:type="dxa" w:w="180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Pass. Wrong role = 403, no token = 401, other students’ records = 403; only the owner role gets 200</w:t>
            </w:r>
          </w:p>
        </w:tc>
      </w:tr>
      <w:tr>
        <w:trPr>
          <w:cantSplit/>
        </w:trPr>
        <w:tc>
          <w:tcPr>
            <w:tcW w:type="dxa" w:w="96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bCs/>
                <w:color w:val="1A1A1A"/>
                <w:sz w:val="14"/>
                <w:szCs w:val="14"/>
              </w:rPr>
              <w:t xml:space="preserve">Session expiry and hijack</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Reuses an old token, a token after sign-out, or steals a copy of the database</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A sign-in lasts 7 days and then stops working (answer 401, “session expired”); signing out, changing the password, disabling or resetting the account ends the sessions; at most 10 devices per account; expired sessions are purged hourly; only a SHA-256 hash of the token is stored, so a database copy cannot be used to sign in</w:t>
            </w:r>
          </w:p>
        </w:tc>
        <w:tc>
          <w:tcPr>
            <w:tcW w:type="dxa" w:w="24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Test “session expiry: a token stops working when its time is up, and after sign-out” starts a second server whose sessions last 2 seconds, waits, and checks the 401; test “the sign-in token is not stored as-is in the database” (the hash is not accepted as a token)</w:t>
            </w:r>
          </w:p>
        </w:tc>
        <w:tc>
          <w:tcPr>
            <w:tcW w:type="dxa" w:w="180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b w:val="false"/>
                <w:bCs w:val="false"/>
                <w:color w:val="1A1A1A"/>
                <w:sz w:val="14"/>
                <w:szCs w:val="14"/>
              </w:rPr>
              <w:t xml:space="preserve">Pass. The token works, stops working after its time, and after sign-out</w:t>
            </w:r>
          </w:p>
        </w:tc>
      </w:tr>
    </w:tbl>
    <w:p>
      <w:pPr>
        <w:spacing w:after="120"/>
      </w:pPr>
    </w:p>
    <w:p>
      <w:pPr>
        <w:pStyle w:val="Heading2"/>
        <w:keepNext/>
      </w:pPr>
      <w:r>
        <w:rPr>
          <w:rFonts w:ascii="Calibri" w:cs="Calibri" w:eastAsia="Calibri" w:hAnsi="Calibri"/>
        </w:rPr>
        <w:t xml:space="preserve">8.3 Other security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3677"/>
        <w:gridCol w:w="1003"/>
      </w:tblGrid>
      <w:tr>
        <w:trPr>
          <w:cantSplit/>
          <w:tblHeader/>
        </w:trPr>
        <w:tc>
          <w:tcPr>
            <w:tcW w:type="dxa" w:w="4680"/>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Check</w:t>
            </w:r>
          </w:p>
        </w:tc>
        <w:tc>
          <w:tcPr>
            <w:tcW w:type="dxa" w:w="3677"/>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Test</w:t>
            </w:r>
          </w:p>
        </w:tc>
        <w:tc>
          <w:tcPr>
            <w:tcW w:type="dxa" w:w="1003"/>
            <w:tcBorders>
              <w:top w:val="single" w:color="C5CBE4" w:sz="4"/>
              <w:left w:val="single" w:color="C5CBE4" w:sz="4"/>
              <w:bottom w:val="single" w:color="C5CBE4" w:sz="4"/>
              <w:right w:val="single" w:color="C5CBE4" w:sz="4"/>
            </w:tcBorders>
            <w:shd w:fill="0A1545" w:val="clear"/>
            <w:tcMar>
              <w:top w:type="dxa" w:w="50"/>
              <w:left w:type="dxa" w:w="90"/>
              <w:bottom w:type="dxa" w:w="50"/>
              <w:right w:type="dxa" w:w="90"/>
            </w:tcMar>
            <w:vAlign w:val="center"/>
          </w:tcPr>
          <w:p>
            <w:pPr>
              <w:spacing w:after="0" w:line="252"/>
            </w:pPr>
            <w:r>
              <w:rPr>
                <w:rFonts w:ascii="Calibri" w:cs="Calibri" w:eastAsia="Calibri" w:hAnsi="Calibri"/>
                <w:b/>
                <w:bCs/>
                <w:color w:val="FFFFFF"/>
                <w:sz w:val="16"/>
                <w:szCs w:val="16"/>
              </w:rPr>
              <w:t xml:space="preserve">Result</w:t>
            </w:r>
          </w:p>
        </w:tc>
      </w:tr>
      <w:tr>
        <w:trPr>
          <w:cantSplit/>
        </w:trPr>
        <w:tc>
          <w:tcPr>
            <w:tcW w:type="dxa" w:w="468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Security headers (nosniff, frame deny, referrer, permissions policy, cross-origin policies, no-store on API answers)</w:t>
            </w:r>
          </w:p>
        </w:tc>
        <w:tc>
          <w:tcPr>
            <w:tcW w:type="dxa" w:w="36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“security headers are present and API responses are not cached”; “security headers are sent and a non-JSON write is refused”</w:t>
            </w:r>
          </w:p>
        </w:tc>
        <w:tc>
          <w:tcPr>
            <w:tcW w:type="dxa" w:w="100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t>
            </w:r>
          </w:p>
        </w:tc>
      </w:tr>
      <w:tr>
        <w:trPr>
          <w:cantSplit/>
        </w:trPr>
        <w:tc>
          <w:tcPr>
            <w:tcW w:type="dxa" w:w="468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Cross-site form posts</w:t>
            </w:r>
          </w:p>
        </w:tc>
        <w:tc>
          <w:tcPr>
            <w:tcW w:type="dxa" w:w="36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Non-JSON POST / PUT / PATCH / DELETE bodies get 415</w:t>
            </w:r>
          </w:p>
        </w:tc>
        <w:tc>
          <w:tcPr>
            <w:tcW w:type="dxa" w:w="100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t>
            </w:r>
          </w:p>
        </w:tc>
      </w:tr>
      <w:tr>
        <w:trPr>
          <w:cantSplit/>
        </w:trPr>
        <w:tc>
          <w:tcPr>
            <w:tcW w:type="dxa" w:w="468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Weak passwords</w:t>
            </w:r>
          </w:p>
        </w:tc>
        <w:tc>
          <w:tcPr>
            <w:tcW w:type="dxa" w:w="36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“weak or common passwords are refused when changing a password”</w:t>
            </w:r>
          </w:p>
        </w:tc>
        <w:tc>
          <w:tcPr>
            <w:tcW w:type="dxa" w:w="100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t>
            </w:r>
          </w:p>
        </w:tc>
      </w:tr>
      <w:tr>
        <w:trPr>
          <w:cantSplit/>
        </w:trPr>
        <w:tc>
          <w:tcPr>
            <w:tcW w:type="dxa" w:w="468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Odd types and limits</w:t>
            </w:r>
          </w:p>
        </w:tc>
        <w:tc>
          <w:tcPr>
            <w:tcW w:type="dxa" w:w="36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“odd input types and limits are rejected…”, “non-text sign-in values are rejected without a server error”</w:t>
            </w:r>
          </w:p>
        </w:tc>
        <w:tc>
          <w:tcPr>
            <w:tcW w:type="dxa" w:w="100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t>
            </w:r>
          </w:p>
        </w:tc>
      </w:tr>
      <w:tr>
        <w:trPr>
          <w:cantSplit/>
        </w:trPr>
        <w:tc>
          <w:tcPr>
            <w:tcW w:type="dxa" w:w="4680"/>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Duplicate receipt numbers under load</w:t>
            </w:r>
          </w:p>
        </w:tc>
        <w:tc>
          <w:tcPr>
            <w:tcW w:type="dxa" w:w="3677"/>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Concurrency tests with database locks</w:t>
            </w:r>
          </w:p>
        </w:tc>
        <w:tc>
          <w:tcPr>
            <w:tcW w:type="dxa" w:w="1003"/>
            <w:tcBorders>
              <w:top w:val="single" w:color="C5CBE4" w:sz="4"/>
              <w:left w:val="single" w:color="C5CBE4" w:sz="4"/>
              <w:bottom w:val="single" w:color="C5CBE4" w:sz="4"/>
              <w:right w:val="single" w:color="C5CBE4" w:sz="4"/>
            </w:tcBorders>
            <w:shd w:fill="FFFF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Pass</w:t>
            </w:r>
          </w:p>
        </w:tc>
      </w:tr>
      <w:tr>
        <w:trPr>
          <w:cantSplit/>
        </w:trPr>
        <w:tc>
          <w:tcPr>
            <w:tcW w:type="dxa" w:w="4680"/>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Every route, every role, hostile input</w:t>
            </w:r>
          </w:p>
        </w:tc>
        <w:tc>
          <w:tcPr>
            <w:tcW w:type="dxa" w:w="3677"/>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npm run test:fuzz: 4,085 calls</w:t>
            </w:r>
          </w:p>
        </w:tc>
        <w:tc>
          <w:tcPr>
            <w:tcW w:type="dxa" w:w="1003"/>
            <w:tcBorders>
              <w:top w:val="single" w:color="C5CBE4" w:sz="4"/>
              <w:left w:val="single" w:color="C5CBE4" w:sz="4"/>
              <w:bottom w:val="single" w:color="C5CBE4" w:sz="4"/>
              <w:right w:val="single" w:color="C5CBE4" w:sz="4"/>
            </w:tcBorders>
            <w:shd w:fill="F3F6FF" w:val="clear"/>
            <w:tcMar>
              <w:top w:type="dxa" w:w="50"/>
              <w:left w:type="dxa" w:w="90"/>
              <w:bottom w:type="dxa" w:w="50"/>
              <w:right w:type="dxa" w:w="90"/>
            </w:tcMar>
            <w:vAlign w:val="center"/>
          </w:tcPr>
          <w:p>
            <w:pPr>
              <w:spacing w:after="0" w:line="252"/>
            </w:pPr>
            <w:r>
              <w:rPr>
                <w:rFonts w:ascii="Calibri" w:cs="Calibri" w:eastAsia="Calibri" w:hAnsi="Calibri"/>
                <w:color w:val="1A1A1A"/>
                <w:sz w:val="16"/>
                <w:szCs w:val="16"/>
              </w:rPr>
              <w:t xml:space="preserve">0 server errors</w:t>
            </w:r>
          </w:p>
        </w:tc>
      </w:tr>
    </w:tbl>
    <w:p>
      <w:pPr>
        <w:spacing w:after="120"/>
      </w:pPr>
    </w:p>
    <w:p>
      <w:pPr>
        <w:pStyle w:val="Heading2"/>
        <w:keepNext/>
      </w:pPr>
      <w:r>
        <w:rPr>
          <w:rFonts w:ascii="Calibri" w:cs="Calibri" w:eastAsia="Calibri" w:hAnsi="Calibri"/>
        </w:rPr>
        <w:t xml:space="preserve">8.4 Limits and next steps</w:t>
      </w:r>
    </w:p>
    <w:p>
      <w:pPr>
        <w:pStyle w:val="ListParagraph"/>
        <w:numPr>
          <w:ilvl w:val="0"/>
          <w:numId w:val="2"/>
        </w:numPr>
        <w:spacing w:after="60" w:line="264"/>
      </w:pPr>
      <w:r>
        <w:rPr>
          <w:rFonts w:ascii="Calibri" w:cs="Calibri" w:eastAsia="Calibri" w:hAnsi="Calibri"/>
          <w:sz w:val="21"/>
          <w:szCs w:val="21"/>
        </w:rPr>
        <w:t xml:space="preserve">These are the tests the team ran itself. An outside penetration test or an OWASP ZAP scan has not been done yet and is recommended before launch.</w:t>
      </w:r>
    </w:p>
    <w:p>
      <w:pPr>
        <w:pStyle w:val="ListParagraph"/>
        <w:numPr>
          <w:ilvl w:val="0"/>
          <w:numId w:val="2"/>
        </w:numPr>
        <w:spacing w:after="60" w:line="264"/>
      </w:pPr>
      <w:r>
        <w:rPr>
          <w:rFonts w:ascii="Calibri" w:cs="Calibri" w:eastAsia="Calibri" w:hAnsi="Calibri"/>
          <w:sz w:val="21"/>
          <w:szCs w:val="21"/>
        </w:rPr>
        <w:t xml:space="preserve">The sign-in token is sent in a request header, not in a cookie, so cross-site request forgery does not apply; the price is that a script injected into the page could read it. This is why the XSS defences above matter, and why the next step is an HttpOnly cookie.</w:t>
      </w:r>
    </w:p>
    <w:p>
      <w:pPr>
        <w:pStyle w:val="ListParagraph"/>
        <w:numPr>
          <w:ilvl w:val="0"/>
          <w:numId w:val="2"/>
        </w:numPr>
        <w:spacing w:after="60" w:line="264"/>
      </w:pPr>
      <w:r>
        <w:rPr>
          <w:rFonts w:ascii="Calibri" w:cs="Calibri" w:eastAsia="Calibri" w:hAnsi="Calibri"/>
          <w:sz w:val="21"/>
          <w:szCs w:val="21"/>
        </w:rPr>
        <w:t xml:space="preserve">Two-factor sign-in, a shared (database or Redis) rate limiter and HTTPS on the live host are listed in docs/13-security-checklist.md in the repository.</w:t>
      </w:r>
    </w:p>
    <w:p>
      <w:pPr>
        <w:pBdr>
          <w:left w:val="single" w:color="B87900" w:sz="18" w:space="8"/>
        </w:pBdr>
        <w:shd w:fill="FFF8E1" w:val="clear"/>
        <w:spacing w:after="160" w:before="80"/>
        <w:ind w:left="200" w:right="200"/>
      </w:pPr>
      <w:r>
        <w:rPr>
          <w:rFonts w:ascii="Calibri" w:cs="Calibri" w:eastAsia="Calibri" w:hAnsi="Calibri"/>
          <w:i/>
          <w:iCs/>
          <w:sz w:val="20"/>
          <w:szCs w:val="20"/>
        </w:rPr>
        <w:t xml:space="preserve">Test counts and numbers in this section come from the project’s last run (82 automated tests passing on all three database back ends; fuzz run: 124 routes, 4,085 calls, 0 problems).</w:t>
      </w:r>
    </w:p>
    <w:sectPr>
      <w:headerReference w:type="default" r:id="rId22"/>
      <w:footerReference w:type="default" r:id="rId23"/>
      <w:pgSz w:w="12240" w:h="15840" w:orient="portrait"/>
      <w:pgMar w:top="1296" w:right="1440" w:bottom="1296" w:left="144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Page </w:t>
    </w:r>
    <w:r>
      <w:rPr>
        <w:rFonts w:ascii="Calibri" w:cs="Calibri" w:eastAsia="Calibri" w:hAnsi="Calibri"/>
        <w:color w:val="666666"/>
        <w:sz w:val="17"/>
        <w:szCs w:val="17"/>
      </w:rPr>
      <w:fldChar w:fldCharType="begin"/>
      <w:instrText xml:space="preserve">PAGE</w:instrText>
      <w:fldChar w:fldCharType="separate"/>
      <w:fldChar w:fldCharType="end"/>
    </w:r>
    <w:r>
      <w:rPr>
        <w:rFonts w:ascii="Calibri" w:cs="Calibri" w:eastAsia="Calibri" w:hAnsi="Calibri"/>
        <w:color w:val="666666"/>
        <w:sz w:val="17"/>
        <w:szCs w:val="17"/>
      </w:rPr>
      <w:t xml:space="preserve"> of </w:t>
    </w:r>
    <w:r>
      <w:rPr>
        <w:rFonts w:ascii="Calibri" w:cs="Calibri" w:eastAsia="Calibri" w:hAnsi="Calibri"/>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E4" w:sz="6" w:space="4"/>
      </w:pBdr>
    </w:pPr>
    <w:r>
      <w:rPr>
        <w:rFonts w:ascii="Calibri" w:cs="Calibri" w:eastAsia="Calibri" w:hAnsi="Calibri"/>
        <w:color w:val="666666"/>
        <w:sz w:val="17"/>
        <w:szCs w:val="17"/>
      </w:rPr>
      <w:t xml:space="preserve">NU Laguna — SSIS · System Diagrams and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0A1545"/>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A1545"/>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D5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309470165b18ae3a467367e7c184fe8306daba50.png"/><Relationship Id="rId26" Type="http://schemas.openxmlformats.org/officeDocument/2006/relationships/image" Target="media/b7fe8e7fc18733610626dd2bd1086b74847bc721.png"/><Relationship Id="rId27" Type="http://schemas.openxmlformats.org/officeDocument/2006/relationships/image" Target="media/169fcf2346795cf4ffa0f7e63dbca4a946922610.png"/><Relationship Id="rId28" Type="http://schemas.openxmlformats.org/officeDocument/2006/relationships/image" Target="media/582cae7733965c091237f3085ddeda8aa51b6291.png"/><Relationship Id="rId29" Type="http://schemas.openxmlformats.org/officeDocument/2006/relationships/image" Target="media/d8d1610374ff53910ff6805231fd6458ff53427c.png"/><Relationship Id="rId30" Type="http://schemas.openxmlformats.org/officeDocument/2006/relationships/image" Target="media/426bcdb500608f20a1291d420452779a99683f20.png"/><Relationship Id="rId31" Type="http://schemas.openxmlformats.org/officeDocument/2006/relationships/image" Target="media/4ce579f440f4c43155d7c8c5ad9da01025ed4f01.png"/><Relationship Id="rId32" Type="http://schemas.openxmlformats.org/officeDocument/2006/relationships/image" Target="media/90a3c4a2db60a9efdf745511512a3a26fa5da4d3.png"/><Relationship Id="rId33" Type="http://schemas.openxmlformats.org/officeDocument/2006/relationships/image" Target="media/a361430d7e758ec1865cb5d919134e24ea9979d0.png"/><Relationship Id="rId34" Type="http://schemas.openxmlformats.org/officeDocument/2006/relationships/image" Target="media/ab882a1b575beb1354f9154216c7c551a184e2bb.png"/><Relationship Id="rId35" Type="http://schemas.openxmlformats.org/officeDocument/2006/relationships/image" Target="media/e41cac100e4a4ad3972b84b16b56d2b58d5a46ba.png"/><Relationship Id="rId36" Type="http://schemas.openxmlformats.org/officeDocument/2006/relationships/image" Target="media/20e2d873622c168c0b821fccab5268275ece3a75.png"/><Relationship Id="rId37" Type="http://schemas.openxmlformats.org/officeDocument/2006/relationships/image" Target="media/ef1c4a3d7c4860bbd3c8732188e19d626c2782f6.png"/><Relationship Id="rId38" Type="http://schemas.openxmlformats.org/officeDocument/2006/relationships/image" Target="media/a4a1756a22d9fd715c21376ff455abafc865ac04.png"/><Relationship Id="rId39" Type="http://schemas.openxmlformats.org/officeDocument/2006/relationships/image" Target="media/a45d6aabb7cdc9153f8575f05e27c13319b372c7.png"/><Relationship Id="rId40" Type="http://schemas.openxmlformats.org/officeDocument/2006/relationships/image" Target="media/cb9b4af40247c276b0b3438ded27e94cd3778727.png"/><Relationship Id="rId41" Type="http://schemas.openxmlformats.org/officeDocument/2006/relationships/image" Target="media/e94e7c52b57674e4da122fbc60c20861b240e019.png"/><Relationship Id="rId42" Type="http://schemas.openxmlformats.org/officeDocument/2006/relationships/image" Target="media/0eebc34e35ce6566a9673e670993518edb40df39.png"/><Relationship Id="rId43" Type="http://schemas.openxmlformats.org/officeDocument/2006/relationships/image" Target="media/61f7e5aa075347756476c9613f28ee47eb9f7e18.png"/><Relationship Id="rId44" Type="http://schemas.openxmlformats.org/officeDocument/2006/relationships/image" Target="media/dc5743bed96e43279ff6bea3f2ff74e1fb3a44ac.png"/><Relationship Id="rId45" Type="http://schemas.openxmlformats.org/officeDocument/2006/relationships/image" Target="media/b61bba34e72c1c8731dc957333a4976d18a703f1.png"/><Relationship Id="rId46" Type="http://schemas.openxmlformats.org/officeDocument/2006/relationships/image" Target="media/2bca9edb6e1643fd90a4d7f28f8122567678041f.png"/><Relationship Id="rId47" Type="http://schemas.openxmlformats.org/officeDocument/2006/relationships/image" Target="media/6d4fb67d5a8c8a37f6a2868341a0a4a37eebb44c.png"/><Relationship Id="rId48" Type="http://schemas.openxmlformats.org/officeDocument/2006/relationships/image" Target="media/38d703e77f9b32cb67040effe807a7f7f0b5b8bf.png"/><Relationship Id="rId49" Type="http://schemas.openxmlformats.org/officeDocument/2006/relationships/image" Target="media/70eacdfc1c8a30c024e550d64fa41e0ba95f999e.png"/><Relationship Id="rId50" Type="http://schemas.openxmlformats.org/officeDocument/2006/relationships/image" Target="media/054fd2b569b491aae408d4023152d1b32b53c4a2.png"/><Relationship Id="rId51" Type="http://schemas.openxmlformats.org/officeDocument/2006/relationships/image" Target="media/fb1301c70d52db9654f51bcae3ddf5c54add46bf.png"/><Relationship Id="rId52" Type="http://schemas.openxmlformats.org/officeDocument/2006/relationships/image" Target="media/67ffb7bf90ebce94360c97aab02f9ec8db377907.png"/><Relationship Id="rId53" Type="http://schemas.openxmlformats.org/officeDocument/2006/relationships/image" Target="media/3170e107b4a59eaa108c1b3a28a362d815a7297d.png"/><Relationship Id="rId54" Type="http://schemas.openxmlformats.org/officeDocument/2006/relationships/image" Target="media/38602d09b30aec6f1d370eb26f4acf7707e1208c.png"/><Relationship Id="rId55" Type="http://schemas.openxmlformats.org/officeDocument/2006/relationships/image" Target="media/f6327b7861430524c0868c710475e520eec3d0f9.png"/><Relationship Id="rId56" Type="http://schemas.openxmlformats.org/officeDocument/2006/relationships/image" Target="media/c655d53e3a9b39f2f2119969c1625839dca574ca.png"/><Relationship Id="rId57" Type="http://schemas.openxmlformats.org/officeDocument/2006/relationships/image" Target="media/2ec8c069e7181640dcaf1a2017120f31f79a05af.png"/><Relationship Id="rId58" Type="http://schemas.openxmlformats.org/officeDocument/2006/relationships/image" Target="media/6ba8c1440004ca4be7629b27b867f2c6df99aa5b.png"/><Relationship Id="rId59" Type="http://schemas.openxmlformats.org/officeDocument/2006/relationships/image" Target="media/854942587b70f4158d0043f9698d81674fc57bae.png"/><Relationship Id="rId60" Type="http://schemas.openxmlformats.org/officeDocument/2006/relationships/image" Target="media/31dc21d01431408d39ba86ae2ce150d6056924e7.png"/><Relationship Id="rId61" Type="http://schemas.openxmlformats.org/officeDocument/2006/relationships/image" Target="media/ab2d2f9fe56ad7f94baf35a43a0009d0781bb433.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SSIS — System Diagrams and Database Design</dc:title>
  <dc:creator>SSIS team</dc:creator>
  <dc:description>Use case, activity, data flow and class diagrams, and database design (ERD, 3NF) for the Student Services Information System</dc:description>
  <cp:lastModifiedBy>Un-named</cp:lastModifiedBy>
  <cp:revision>1</cp:revision>
  <dcterms:created xsi:type="dcterms:W3CDTF">2026-10-23T15:11:26.850Z</dcterms:created>
  <dcterms:modified xsi:type="dcterms:W3CDTF">2026-10-23T15:11:26.851Z</dcterms:modified>
</cp:coreProperties>
</file>

<file path=docProps/custom.xml><?xml version="1.0" encoding="utf-8"?>
<Properties xmlns="http://schemas.openxmlformats.org/officeDocument/2006/custom-properties" xmlns:vt="http://schemas.openxmlformats.org/officeDocument/2006/docPropsVTypes"/>
</file>