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Apply Mirakl's official branding guidelines to any design output. Use this skill whenever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user asks to create or style any visual content — including UI components, dashboards,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data tables, KPI cards, reports, slides, timelines, mockups, emails, or any other design artifact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— that should follow Mirakl's visual identity. Trigger this skill any time Mirakl branding,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Mirakl design system, or Mirakl visual consistency is mentioned, or whenever the user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wants a polished, on-brand enterprise look for Mirakl-related content.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Mirakl Branding Guidelines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Core Principles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**Always** use Roboto Serif as the font family (titles, subtitles, body text)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**Always** use the official color palette — no invented or approximated colors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Aim for a **premium, trustworthy, minimalistic enterprise look**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Use accent colors **strategically** to highlight key insights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Follow **accessibility &amp; readability** best practices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Do **not** overuse secondary colors — they support, never replace, primary colors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Typography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Level | Size  | Line Height | Weight  | Color   | Padding Bottom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|-------|-------|-------------|---------|---------|----------------|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H1    | 22px  | 32px        | 700     | #03182F | 24px          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H2    | 18px  | 28px        | 700     | #03182F | 16px          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H3    | 16px  | 26px        | 700     | #03182F | 12px          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H4    | 14px  | 24px        | 700     | #03182F | 4px           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H5    | 14px  | 24px        | 400     | #03182F | 4px           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**Body text**: Roboto Serif, weight 400, color `#03182F` (dark blue) or `#30373E` (dark grey)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Color Palette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### Primary (dominant — always used)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Token               | Hex       | Usage                                     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|---------------------|-----------|--------------------------------------------|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Primary Dark        | `#03182F` | Headers, titles, primary text             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Primary Accent      | `#2764FF` | KPIs, icons, emphasis, highlights         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 Primary Background  | `#F2F8FF` | Light backgrounds, card fills             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### Secondary (sparingly — supports primary)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| Token                  | Hex       | Usage                        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|------------------------|-----------|-------------------------------|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| Secondary Dark         | `#770031` | Subtle emphasis only         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| Secondary Accent       | `#F22E75` | Alerts, badges, highlights    |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| Secondary Background   | `#FFE7EC` | Soft backgrounds, tags        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 Layout &amp; Components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### Cards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`border-radius: 8px`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Box shadow: `0 1px 4px rgba(0,0,0,0.1)` (subtle) or `0 2px 8px rgba(0,0,0,0.12)` (medium)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Background options: `#03182F` (dark), `#F2F8FF` (light), `#FFFFFF` (white)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Title: Roboto Serif, bold, `#03182F`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### Spacing Scale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| Token    | Value 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|----------|-------|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| xs       | 8px   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| sm       | 16px  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| md       | 24px 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 lg       | 32px 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xl       | 48px 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xxl      | 64px 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generous | 96px 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Use generous spacing between elements. Do not clutter. Whitespace creates structure.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 Applying the Guidelines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When generating any design artifact, apply the above tokens consistently: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1. **Set the font**: Import and use `Roboto Serif` from Google Fonts or declare `font-family: 'Roboto Serif', serif`.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2. **Build hierarchy**: Use H1–H5 rules strictly. Never invent font sizes.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3. **Color with intent**: Primary palette dominates. Accent blue (`#2764FF`) for KPIs and highlights. Secondary palette only for nuance.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4. **Space generously**: Use the spacing scale. Prefer `md` (24px) as default padding.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5. **Compose with cards**: Default card style is white background, 8px radius, subtle shadow.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6. **Check contrast**: All text must be legible. Dark text on light backgrounds, light text on dark backgrounds.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 Forbidden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No new or invented colors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No custom or non-approved fonts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No approximations of the color palette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No altered or generated Mirakl logos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No overuse of secondary colors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