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36" w:lineRule="auto"/>
        <w:rPr/>
      </w:pPr>
      <w:r w:rsidDel="00000000" w:rsidR="00000000" w:rsidRPr="00000000">
        <w:rPr>
          <w:rFonts w:ascii="Canva Sans Bold" w:cs="Canva Sans Bold" w:eastAsia="Canva Sans Bold" w:hAnsi="Canva Sans Bold"/>
          <w:b w:val="1"/>
          <w:color w:val="545454"/>
          <w:sz w:val="24"/>
          <w:szCs w:val="24"/>
          <w:rtl w:val="0"/>
        </w:rPr>
        <w:t xml:space="preserve">Equipo PP1AEROPUERTOS ARGENTINA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36" w:lineRule="auto"/>
        <w:rPr/>
      </w:pPr>
      <w:r w:rsidDel="00000000" w:rsidR="00000000" w:rsidRPr="00000000">
        <w:rPr>
          <w:rFonts w:ascii="Canva Sans Bold" w:cs="Canva Sans Bold" w:eastAsia="Canva Sans Bold" w:hAnsi="Canva Sans Bold"/>
          <w:b w:val="1"/>
          <w:color w:val="545454"/>
          <w:sz w:val="24"/>
          <w:szCs w:val="24"/>
          <w:rtl w:val="0"/>
        </w:rPr>
        <w:t xml:space="preserve">HERRAMIENTAS</w:t>
      </w:r>
      <w:r w:rsidDel="00000000" w:rsidR="00000000" w:rsidRPr="00000000">
        <w:rPr>
          <w:rFonts w:ascii="Canva Sans Bold" w:cs="Canva Sans Bold" w:eastAsia="Canva Sans Bold" w:hAnsi="Canva Sans Bold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336" w:lineRule="auto"/>
        <w:ind w:left="400" w:hanging="360"/>
        <w:rPr/>
      </w:pPr>
      <w:r w:rsidDel="00000000" w:rsidR="00000000" w:rsidRPr="00000000">
        <w:rPr>
          <w:rFonts w:ascii="Canva Sans" w:cs="Canva Sans" w:eastAsia="Canva Sans" w:hAnsi="Canva Sans"/>
          <w:color w:val="545454"/>
          <w:sz w:val="24"/>
          <w:szCs w:val="24"/>
          <w:rtl w:val="0"/>
        </w:rPr>
        <w:t xml:space="preserve">Estas son las herramientas que vamos a emplear en el proyecto 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011"/>
        <w:gridCol w:w="2126"/>
        <w:gridCol w:w="3102"/>
        <w:gridCol w:w="3121"/>
        <w:tblGridChange w:id="0">
          <w:tblGrid>
            <w:gridCol w:w="1011"/>
            <w:gridCol w:w="2126"/>
            <w:gridCol w:w="3102"/>
            <w:gridCol w:w="312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4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 Italics" w:cs="Canva Sans Bold Italics" w:eastAsia="Canva Sans Bold Italics" w:hAnsi="Canva Sans Bold Italics"/>
                <w:b w:val="1"/>
                <w:i w:val="1"/>
                <w:color w:val="5454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 Italics" w:cs="Canva Sans Bold Italics" w:eastAsia="Canva Sans Bold Italics" w:hAnsi="Canva Sans Bold Italics"/>
                <w:b w:val="1"/>
                <w:i w:val="1"/>
                <w:color w:val="545454"/>
                <w:sz w:val="24"/>
                <w:szCs w:val="24"/>
                <w:rtl w:val="0"/>
              </w:rPr>
              <w:t xml:space="preserve">NOMBRE DE LA</w:t>
            </w:r>
            <w:r w:rsidDel="00000000" w:rsidR="00000000" w:rsidRPr="00000000">
              <w:rPr>
                <w:rFonts w:ascii="Canva Sans" w:cs="Canva Sans" w:eastAsia="Canva Sans" w:hAnsi="Canva Sans"/>
                <w:color w:val="5454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 Italics" w:cs="Canva Sans Bold Italics" w:eastAsia="Canva Sans Bold Italics" w:hAnsi="Canva Sans Bold Italics"/>
                <w:b w:val="1"/>
                <w:i w:val="1"/>
                <w:color w:val="545454"/>
                <w:sz w:val="24"/>
                <w:szCs w:val="24"/>
                <w:rtl w:val="0"/>
              </w:rPr>
              <w:t xml:space="preserve">HERRAMIE NNTA</w:t>
            </w:r>
            <w:r w:rsidDel="00000000" w:rsidR="00000000" w:rsidRPr="00000000">
              <w:rPr>
                <w:rFonts w:ascii="Canva Sans" w:cs="Canva Sans" w:eastAsia="Canva Sans" w:hAnsi="Canva Sans"/>
                <w:color w:val="5454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="336" w:lineRule="auto"/>
              <w:ind w:left="480" w:firstLine="0"/>
              <w:rPr/>
            </w:pPr>
            <w:r w:rsidDel="00000000" w:rsidR="00000000" w:rsidRPr="00000000">
              <w:rPr>
                <w:rFonts w:ascii="Canva Sans Bold Italics" w:cs="Canva Sans Bold Italics" w:eastAsia="Canva Sans Bold Italics" w:hAnsi="Canva Sans Bold Italics"/>
                <w:b w:val="1"/>
                <w:i w:val="1"/>
                <w:color w:val="545454"/>
                <w:sz w:val="24"/>
                <w:szCs w:val="24"/>
                <w:rtl w:val="0"/>
              </w:rPr>
              <w:t xml:space="preserve">UTILIZACION </w:t>
            </w:r>
            <w:r w:rsidDel="00000000" w:rsidR="00000000" w:rsidRPr="00000000">
              <w:rPr>
                <w:rFonts w:ascii="Canva Sans" w:cs="Canva Sans" w:eastAsia="Canva Sans" w:hAnsi="Canva Sans"/>
                <w:color w:val="5454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="336" w:lineRule="auto"/>
              <w:ind w:left="480" w:firstLine="0"/>
              <w:jc w:val="center"/>
              <w:rPr/>
            </w:pPr>
            <w:r w:rsidDel="00000000" w:rsidR="00000000" w:rsidRPr="00000000">
              <w:rPr>
                <w:rFonts w:ascii="Canva Sans Bold Italics" w:cs="Canva Sans Bold Italics" w:eastAsia="Canva Sans Bold Italics" w:hAnsi="Canva Sans Bold Italics"/>
                <w:b w:val="1"/>
                <w:i w:val="1"/>
                <w:color w:val="545454"/>
                <w:sz w:val="24"/>
                <w:szCs w:val="24"/>
                <w:rtl w:val="0"/>
              </w:rPr>
              <w:t xml:space="preserve">BREVE DESCRIPCION </w:t>
            </w:r>
            <w:r w:rsidDel="00000000" w:rsidR="00000000" w:rsidRPr="00000000">
              <w:rPr>
                <w:rFonts w:ascii="Canva Sans" w:cs="Canva Sans" w:eastAsia="Canva Sans" w:hAnsi="Canva Sans"/>
                <w:color w:val="5454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9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="336" w:lineRule="auto"/>
              <w:ind w:left="480" w:firstLine="0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Armado para el repositorio.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Plataforma para alojar y colaborar en proyectos de desarrollo de software mediante control de versiones, principalmente usando Git. Útil para gestionar el código y compartir el progreso entre equipos.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D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336" w:lineRule="auto"/>
              <w:ind w:left="480" w:firstLine="0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TRELLO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Armado del tablero del trabajo para el desarrollo y visualización del Proyecto.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Herramienta de gestión de Proyecto que organza tareas en tableros Kanban. Ideal para planificar y realizar seguimientos de Sprint y flujos de trabajo.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1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2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POWER BI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" w:cs="Canva Sans" w:eastAsia="Canva Sans" w:hAnsi="Canva Sans"/>
                <w:color w:val="545454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4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Primer mirada para el análisis de los datos, producción de gráficos en relación al set de datos,etc.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5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Herramienta de análisis de datos de Microsoft que permite crear informes interactivos.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6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7">
            <w:pPr>
              <w:spacing w:after="120" w:before="120" w:line="336" w:lineRule="auto"/>
              <w:ind w:left="480" w:firstLine="0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TEAMGANTT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8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Se creo para la articulación con Trello para el diagrama de Gantt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Aplicación para la planificación de proyectos con gráficos de Gantt, útil para gestionar y visualizar cronogramas y dependencias de tareas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78458" w:space="0" w:sz="12" w:val="single"/>
            </w:tcBorders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A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B">
            <w:pPr>
              <w:spacing w:after="120" w:before="120" w:line="336" w:lineRule="auto"/>
              <w:ind w:left="480" w:firstLine="0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GOOGLE SHEETS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C">
            <w:pPr>
              <w:spacing w:after="120" w:before="120" w:line="336" w:lineRule="auto"/>
              <w:ind w:left="480" w:firstLine="0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Hoja de cálculo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D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Hoja de cálculo colaborativa en línea que permite organizar y analizar datos, crear listas y automatizar cálculos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E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F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DRIVE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1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Armado para subir la documentación solicitada por el mismo medio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2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Servicio de almacenamiento en la nube de Google para compartir y almacenar archivos, facilitando la colaboración en línea.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3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4">
            <w:pPr>
              <w:spacing w:after="120" w:before="120" w:line="336" w:lineRule="auto"/>
              <w:jc w:val="center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POWER POINT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5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Presentaciones en meetings y en general.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6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PowerPoint: Programa de presentaciones de Microsoft, utilizado para crear y proyectar diapositivas en conferencias, reuniones o clases.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7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="336" w:lineRule="auto"/>
              <w:jc w:val="center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JITSI MEET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336" w:lineRule="auto"/>
              <w:jc w:val="center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Para las reuniones internas, de cada sprint y desarrollo del proyecto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Herramienta de videoconferencias de código abierto que permite realizar reuniones en línea sin necesidad de crear una cuenta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C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D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DISCORD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Creación de grupo como alternativa para reuniones internas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F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Plataforma de comunicación diseñada originalmente para gamers, pero también utilizada para crear comunidades con canales de chat y voz organizados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0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1">
            <w:pPr>
              <w:spacing w:after="120" w:before="120" w:line="336" w:lineRule="auto"/>
              <w:jc w:val="center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WHATSAPP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2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Creación de grupo para comunicación interna ( alumnos y profesores)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3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Aplicación de mensajería instantánea utilizada para la comunicación rápida entre equipos mediante mensajes de texto, llamadas y archivos multimedia.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4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5">
            <w:pPr>
              <w:spacing w:after="120" w:before="120" w:line="336" w:lineRule="auto"/>
              <w:jc w:val="center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6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Realizar reuniones formales con el cliente del proyecto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78458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7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Generalmente refiere a herramientas para gestionar reuniones, como Google Meet, que facilita la comunicación a distancia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8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9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MICROSOFT TEAMS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A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Recurso alternativo para reuniones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B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Plataforma de comunicación y colaboración de Microsoft, con chat, video llamadas, integración de herramientas y trabajo en equipo.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C">
            <w:pPr>
              <w:spacing w:after="0" w:line="336" w:lineRule="auto"/>
              <w:rPr/>
            </w:pPr>
            <w:r w:rsidDel="00000000" w:rsidR="00000000" w:rsidRPr="00000000">
              <w:rPr>
                <w:color w:val="54545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D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CANVA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3F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 realización del diagrama de Gantt, otros gráficos y presentaciones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="336" w:lineRule="auto"/>
              <w:rPr/>
            </w:pPr>
            <w:r w:rsidDel="00000000" w:rsidR="00000000" w:rsidRPr="00000000">
              <w:rPr>
                <w:rFonts w:ascii="Canva Sans Bold" w:cs="Canva Sans Bold" w:eastAsia="Canva Sans Bold" w:hAnsi="Canva Sans Bold"/>
                <w:b w:val="1"/>
                <w:color w:val="545454"/>
                <w:sz w:val="24"/>
                <w:szCs w:val="24"/>
                <w:rtl w:val="0"/>
              </w:rPr>
              <w:t xml:space="preserve">Plataforma de diseño gráfico que permite crear presentaciones, infografías, y otros recursos visuales fácilmente con plantillas predefinidas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20" w:before="120" w:line="336" w:lineRule="auto"/>
        <w:rPr/>
      </w:pPr>
      <w:r w:rsidDel="00000000" w:rsidR="00000000" w:rsidRPr="00000000">
        <w:rPr>
          <w:rFonts w:ascii="Canva Sans Bold" w:cs="Canva Sans Bold" w:eastAsia="Canva Sans Bold" w:hAnsi="Canva Sans Bold"/>
          <w:b w:val="1"/>
          <w:color w:val="000000"/>
          <w:sz w:val="24"/>
          <w:szCs w:val="24"/>
          <w:rtl w:val="0"/>
        </w:rPr>
        <w:t xml:space="preserve">Notas: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336" w:lineRule="auto"/>
        <w:rPr/>
      </w:pPr>
      <w:r w:rsidDel="00000000" w:rsidR="00000000" w:rsidRPr="00000000">
        <w:rPr>
          <w:rFonts w:ascii="Canva Sans Bold" w:cs="Canva Sans Bold" w:eastAsia="Canva Sans Bold" w:hAnsi="Canva Sans Bold"/>
          <w:b w:val="1"/>
          <w:color w:val="000000"/>
          <w:sz w:val="24"/>
          <w:szCs w:val="24"/>
          <w:rtl w:val="0"/>
        </w:rPr>
        <w:t xml:space="preserve">En la lista tildamos la herramienta que utilizamos.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336" w:lineRule="auto"/>
        <w:rPr/>
      </w:pPr>
      <w:r w:rsidDel="00000000" w:rsidR="00000000" w:rsidRPr="00000000">
        <w:rPr>
          <w:rFonts w:ascii="Canva Sans Bold" w:cs="Canva Sans Bold" w:eastAsia="Canva Sans Bold" w:hAnsi="Canva Sans Bold"/>
          <w:b w:val="1"/>
          <w:color w:val="000000"/>
          <w:sz w:val="24"/>
          <w:szCs w:val="24"/>
          <w:rtl w:val="0"/>
        </w:rPr>
        <w:t xml:space="preserve">De sumar alguna herramienta, lo agregamos.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336" w:lineRule="auto"/>
        <w:rPr/>
      </w:pPr>
      <w:r w:rsidDel="00000000" w:rsidR="00000000" w:rsidRPr="00000000">
        <w:rPr>
          <w:rFonts w:ascii="Canva Sans" w:cs="Canva Sans" w:eastAsia="Canva Sans" w:hAnsi="Canva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36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64"/>
          <w:szCs w:val="6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2019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anva Sans Bold"/>
  <w:font w:name="Noto Sans Symbols">
    <w:embedRegular w:fontKey="{00000000-0000-0000-0000-000000000000}" r:id="rId1" w:subsetted="0"/>
    <w:embedBold w:fontKey="{00000000-0000-0000-0000-000000000000}" r:id="rId2" w:subsetted="0"/>
  </w:font>
  <w:font w:name="Canva Sans Bold Italics"/>
  <w:font w:name="Canva Sans"/>
  <w:font w:name="Open Sans">
    <w:embedBold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bold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lsG6jYrnnmfs7t6YpJ7T4OmCA==">CgMxLjA4AHIhMVdOS29BdjZCLVdDWjl1OEZQQmxDSUE2M3haWldDQjdo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2024-10-11T17:09:00Z</dcterms:created>
  <dc:creator>Apache POI</dc:creator>
</cp:coreProperties>
</file>