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Observaciones de la base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Unificación en el formato y cantidad de columnas de las dataset.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la tres dataset en power bi.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en Power Query (Transformación de datos).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Anexar a la primera tabla las otras dos.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columna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formato de las columnas según corresponda el tipo de valor.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null a cero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columna personalizada: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Mes_N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→Definición: Número según mes.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→Fórmula: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  si  [MES]  =  "ene"  entonces 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de lo contrario  si  [MES]  =  "feb"  entonces 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de lo contrario  si  [MES]  =  "mar"  entonces 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de lo contrario  si  [MES]  =  "abr"  entonces 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 lo contrario  si  [MES]  =  "may"  entonces 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de lo contrario  si  [MES]  =  "jun"  entonces 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de lo contrario  si  [MES]  =  "jul"  entonces 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de lo contrario  si  [MES]  =  "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rtl w:val="0"/>
        </w:rPr>
        <w:t xml:space="preserve">"  entonces 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de lo contrario  si  [MES]  =  "sep"  entonces 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de lo contrario  si  [MES]  =  "oct"  entonces 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de lo contrario  si  [MES]  =  "nov"  entonces 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de lo contrario  si  [MES]  =  "dic"  entonces  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de lo contrario  null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→Finalidad: Ordenar meses en la visualización.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Mes_N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