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F7A7" w14:textId="4EF0AAD8">
      <w:pPr>
        <w:pStyle w:val="Title"/>
        <w:jc w:val="center"/>
      </w:pPr>
      <w:r>
        <w:t>Live Run Guide</w:t>
      </w:r>
    </w:p>
    <w:p w14:paraId="5460A9F8" w14:textId="77777777">
      <w:r>
        <w:rPr>
          <w:b/>
        </w:rPr>
        <w:t>Goal: Run the full 117-event, multi-depth programme, show the checks, then open the CSV and map outputs.</w:t>
      </w:r>
      <w:r/>
    </w:p>
    <w:p w14:paraId="1B6562F1" w14:textId="77777777">
      <w:pPr>
        <w:pStyle w:val="Heading1"/>
      </w:pPr>
      <w:r>
        <w:t>1. Open PowerShell in the repository folder</w:t>
      </w:r>
    </w:p>
    <w:p w14:paraId="1B9174D8" w14:textId="77777777">
      <w:pPr>
        <w:ind w:left="259"/>
      </w:pPr>
      <w:r>
        <w:rPr>
          <w:rFonts w:ascii="Consolas" w:hAnsi="Consolas"/>
          <w:sz w:val="16"/>
        </w:rPr>
        <w:t>cd path\to\turkey-ground-motion-risk-model</w:t>
      </w:r>
    </w:p>
    <w:p w14:paraId="363C4C46" w14:textId="77777777">
      <w:r>
        <w:rPr>
          <w:b/>
        </w:rPr>
        <w:t xml:space="preserve">Say: </w:t>
      </w:r>
      <w:r>
        <w:t>This is the GitHub repository containing the full gWFM workflow and inputs.</w:t>
      </w:r>
    </w:p>
    <w:p w14:paraId="4246F00C" w14:textId="77777777">
      <w:pPr>
        <w:pStyle w:val="Heading1"/>
      </w:pPr>
      <w:r>
        <w:t>2. Activate the tested Python environment</w:t>
      </w:r>
    </w:p>
    <w:p w14:paraId="3673D54D" w14:textId="77777777">
      <w:pPr>
        <w:ind w:left="259"/>
      </w:pPr>
      <w:r>
        <w:rPr>
          <w:rFonts w:ascii="Consolas" w:hAnsi="Consolas"/>
          <w:sz w:val="16"/>
        </w:rPr>
        <w:t>.\.venv\Scripts\Activate.ps1</w:t>
      </w:r>
    </w:p>
    <w:p w14:paraId="14CAB5C1" w14:textId="77777777">
      <w:pPr>
        <w:pStyle w:val="Heading1"/>
      </w:pPr>
      <w:r>
        <w:t>3. Run the full programme</w:t>
      </w:r>
    </w:p>
    <w:p w14:paraId="3FAB6B3B" w14:textId="77777777">
      <w:pPr>
        <w:ind w:left="259"/>
      </w:pPr>
      <w:r>
        <w:rPr>
          <w:rFonts w:ascii="Consolas" w:hAnsi="Consolas"/>
          <w:sz w:val="16"/>
        </w:rPr>
        <w:t>python akkar_turkey_portfolio_gwfm.py</w:t>
      </w:r>
    </w:p>
    <w:p w14:paraId="2E3D802A" w14:textId="77777777">
      <w:r>
        <w:rPr>
          <w:b/>
        </w:rPr>
        <w:t>Say: This loads 117 gWFM earthquakes, creates waveform, ISC-EHB and Global CMT depth scenarios, and calculates each valid depth at 311 exposure locations.</w:t>
      </w:r>
      <w:r/>
    </w:p>
    <w:p w14:paraId="086A9AE9" w14:textId="77777777">
      <w:pPr>
        <w:pStyle w:val="Heading1"/>
      </w:pPr>
      <w:r>
        <w:t>4. Point out the terminal results</w:t>
      </w:r>
    </w:p>
    <w:p w14:paraId="7CC59357" w14:textId="77777777">
      <w:r>
        <w:rPr>
          <w:b/>
        </w:rPr>
        <w:t>Look for: Benchmark passed; 117 matched IDs; 0 missing IDs; 0 duplicate IDs; 321 valid event-depth scenarios; 311 locations; 99,831 pairs; 399,324 ground-motion rows; and 99,831 mean structural-loss-ratio rows.</w:t>
      </w:r>
      <w:r/>
    </w:p>
    <w:p w14:paraId="42B2615F" w14:textId="77777777">
      <w:r>
        <w:rPr>
          <w:b/>
        </w:rPr>
        <w:t>Also show: 117 valid waveform depths, 110 valid ISC-EHB depths, 94 valid Global CMT depths, 244 depths at or below 30 km, 77 deeper than 30 km, 5,656 pairs within 200 km and 94,175 beyond.</w:t>
      </w:r>
      <w:r/>
    </w:p>
    <w:p w14:paraId="504E6196" w14:textId="77777777">
      <w:r>
        <w:rPr>
          <w:b/>
        </w:rPr>
        <w:t xml:space="preserve">Say: </w:t>
      </w:r>
      <w:r>
        <w:t>The deeper and distant cases are retained and flagged rather than deleted, pending supervisor guidance.</w:t>
      </w:r>
    </w:p>
    <w:p w14:paraId="6A029CCB" w14:textId="77777777">
      <w:pPr>
        <w:pStyle w:val="Heading1"/>
      </w:pPr>
      <w:r>
        <w:t>5. Open the depth table and ground-motion results</w:t>
      </w:r>
    </w:p>
    <w:p w14:paraId="014607C5" w14:textId="77777777">
      <w:pPr>
        <w:ind w:left="259"/>
      </w:pPr>
      <w:r>
        <w:rPr>
          <w:rFonts w:ascii="Consolas" w:hAnsi="Consolas"/>
          <w:sz w:val="16"/>
        </w:rPr>
        <w:t>start outputs_gwfm\selected_event_depths.csv</w:t>
        <w:br/>
        <w:t>start outputs_gwfm\ground_motion_results.csv</w:t>
      </w:r>
    </w:p>
    <w:p w14:paraId="76A4B2E1" w14:textId="77777777">
      <w:r>
        <w:rPr>
          <w:b/>
        </w:rPr>
        <w:t>Say: The depth table records valid, missing, sentinel and non-positive depths by catalogue. Each ground-motion row is one intensity measure for one event-depth-location scenario and includes the depth source, PGA/PGV/SA value and distance flags.</w:t>
      </w:r>
      <w:r/>
    </w:p>
    <w:p w14:paraId="276F6949" w14:textId="77777777">
      <w:pPr>
        <w:pStyle w:val="Heading1"/>
      </w:pPr>
      <w:r>
        <w:t>6. Open the structural-loss-ratio results</w:t>
      </w:r>
    </w:p>
    <w:p w14:paraId="7826EB29" w14:textId="77777777">
      <w:pPr>
        <w:ind w:left="259"/>
      </w:pPr>
      <w:r>
        <w:rPr>
          <w:rFonts w:ascii="Consolas" w:hAnsi="Consolas"/>
          <w:sz w:val="16"/>
        </w:rPr>
        <w:t>start outputs_gwfm\structural_loss_ratios.csv</w:t>
      </w:r>
    </w:p>
    <w:p w14:paraId="08187557" w14:textId="77777777">
      <w:r>
        <w:rPr>
          <w:b/>
        </w:rPr>
        <w:t xml:space="preserve">Say: </w:t>
      </w:r>
      <w:r>
        <w:t>These are mean structural loss ratios conditional on median PGA, calculated with the exact GEM v2026 structural function CR/LFINF/CDL+ERL/H:2/RES. Contents, nonstructural and fatalities models are excluded. The file is not a complete portfolio or insured-loss estimate.</w:t>
      </w:r>
    </w:p>
    <w:p w14:paraId="2D5A3E62" w14:textId="77777777">
      <w:pPr>
        <w:pStyle w:val="Heading1"/>
      </w:pPr>
      <w:r>
        <w:t>7. Open the maps</w:t>
      </w:r>
    </w:p>
    <w:p w14:paraId="7A17FCC8" w14:textId="77777777">
      <w:pPr>
        <w:ind w:left="259"/>
      </w:pPr>
      <w:r>
        <w:rPr>
          <w:rFonts w:ascii="Consolas" w:hAnsi="Consolas"/>
          <w:sz w:val="16"/>
        </w:rPr>
        <w:t>start outputs_gwfm\exposure_and_earthquakes.png</w:t>
      </w:r>
    </w:p>
    <w:p w14:paraId="054973EE" w14:textId="77777777">
      <w:pPr>
        <w:ind w:left="259"/>
      </w:pPr>
      <w:r>
        <w:rPr>
          <w:rFonts w:ascii="Consolas" w:hAnsi="Consolas"/>
          <w:sz w:val="16"/>
        </w:rPr>
        <w:t>start outputs_gwfm\pga_map_1421.png</w:t>
      </w:r>
    </w:p>
    <w:p w14:paraId="6DF11AE5" w14:textId="77777777">
      <w:r>
        <w:rPr>
          <w:b/>
        </w:rPr>
        <w:t>Say: The first map checks the exposure grid and selected earthquakes. The second shows waveform-depth median PGA across the 311 locations for one selected event.</w:t>
      </w:r>
      <w:r/>
    </w:p>
    <w:p w14:paraId="55A1AE30" w14:textId="77777777">
      <w:pPr>
        <w:pStyle w:val="Heading1"/>
      </w:pPr>
      <w:r>
        <w:t>If something goes wrong</w:t>
      </w:r>
    </w:p>
    <w:p w14:paraId="36A44FF7" w14:textId="77777777">
      <w:r>
        <w:rPr>
          <w:b/>
        </w:rPr>
        <w:t xml:space="preserve">Wrong folder: </w:t>
      </w:r>
      <w:r>
        <w:t>Use `pwd` and make sure you are inside the repository.</w:t>
      </w:r>
    </w:p>
    <w:p w14:paraId="589C791E" w14:textId="77777777">
      <w:r>
        <w:rPr>
          <w:b/>
        </w:rPr>
        <w:t xml:space="preserve">Environment not active: </w:t>
      </w:r>
      <w:r>
        <w:t>Run `.\.venv\Scripts\Activate.ps1` again.</w:t>
      </w:r>
    </w:p>
    <w:p w14:paraId="05DF4B32" w14:textId="77777777">
      <w:r>
        <w:rPr>
          <w:b/>
        </w:rPr>
        <w:t xml:space="preserve">Important: </w:t>
      </w:r>
      <w:r>
        <w:t>Do not edit the code live. If needed, show the already-generated files in `outputs_gwfm` and explain that the workflow has already been successfully tested.</w:t>
      </w:r>
    </w:p>
    <w:p w14:paraId="625461BA" w14:textId="77777777">
      <w:pPr>
        <w:spacing w:before="60"/>
      </w:pPr>
      <w:r>
        <w:rPr>
          <w:b/>
        </w:rPr>
        <w:t>One-line finish: The workflow runs 321 valid depth scenarios from 117 earthquakes across 311 locations, producing 399,324 ground-motion results and 99,831 mean structural-loss ratios, with missing depths and scientific limitations clearly flagged.</w:t>
      </w:r>
      <w:r/>
    </w:p>
    <w:sectPr>
      <w:footerReference w:type="default" r:id="rId8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82F78" w14:textId="77777777">
      <w:pPr>
        <w:spacing w:after="0" w:line="240" w:lineRule="auto"/>
      </w:pPr>
      <w:r>
        <w:separator/>
      </w:r>
    </w:p>
  </w:endnote>
  <w:endnote w:type="continuationSeparator" w:id="0">
    <w:p w14:paraId="33629F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FEC8" w14:textId="77777777">
    <w:pPr>
      <w:pStyle w:val="Footer"/>
      <w:jc w:val="center"/>
    </w:pPr>
    <w:r>
      <w:rPr>
        <w:sz w:val="15"/>
      </w:rPr>
      <w:t xml:space="preserve">NERC Placement | Live </w:t>
    </w:r>
    <w:proofErr w:type="spellStart"/>
    <w:r>
      <w:rPr>
        <w:sz w:val="15"/>
      </w:rPr>
      <w:t>programme</w:t>
    </w:r>
    <w:proofErr w:type="spellEnd"/>
    <w:r>
      <w:rPr>
        <w:sz w:val="15"/>
      </w:rPr>
      <w:t xml:space="preserve">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A8111" w14:textId="77777777">
      <w:pPr>
        <w:spacing w:after="0" w:line="240" w:lineRule="auto"/>
      </w:pPr>
      <w:r>
        <w:separator/>
      </w:r>
    </w:p>
  </w:footnote>
  <w:footnote w:type="continuationSeparator" w:id="0">
    <w:p w14:paraId="3FEE67E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429802">
    <w:abstractNumId w:val="8"/>
  </w:num>
  <w:num w:numId="2" w16cid:durableId="1292127142">
    <w:abstractNumId w:val="6"/>
  </w:num>
  <w:num w:numId="3" w16cid:durableId="609553126">
    <w:abstractNumId w:val="5"/>
  </w:num>
  <w:num w:numId="4" w16cid:durableId="882326768">
    <w:abstractNumId w:val="4"/>
  </w:num>
  <w:num w:numId="5" w16cid:durableId="1927685233">
    <w:abstractNumId w:val="7"/>
  </w:num>
  <w:num w:numId="6" w16cid:durableId="489250913">
    <w:abstractNumId w:val="3"/>
  </w:num>
  <w:num w:numId="7" w16cid:durableId="931429396">
    <w:abstractNumId w:val="2"/>
  </w:num>
  <w:num w:numId="8" w16cid:durableId="1307974285">
    <w:abstractNumId w:val="1"/>
  </w:num>
  <w:num w:numId="9" w16cid:durableId="42404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A5"/>
    <w:rsid w:val="00034616"/>
    <w:rsid w:val="0006063C"/>
    <w:rsid w:val="0015074B"/>
    <w:rsid w:val="0029639D"/>
    <w:rsid w:val="00326F90"/>
    <w:rsid w:val="00886F22"/>
    <w:rsid w:val="00AA1D8D"/>
    <w:rsid w:val="00B02464"/>
    <w:rsid w:val="00B47730"/>
    <w:rsid w:val="00CB0664"/>
    <w:rsid w:val="00EF2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6287A"/>
  <w14:defaultImageDpi w14:val="300"/>
  <w15:docId w15:val="{9312FB0C-2054-4180-9BBA-7F8C6985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2026-08-11T13:42:00Z</dcterms:modified>
  <cp:category/>
</cp:coreProperties>
</file>