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1A1A"/>
          <w:sz w:val="44"/>
          <w:szCs w:val="44"/>
        </w:rPr>
        <w:t xml:space="preserve">ML DEMAND FORECASTING PLATFORM</w:t>
      </w:r>
    </w:p>
    <w:p>
      <w:pPr>
        <w:spacing w:after="600" w:before="200"/>
        <w:jc w:val="center"/>
      </w:pPr>
      <w:r>
        <w:rPr>
          <w:color w:val="1E8F79"/>
          <w:sz w:val="28"/>
          <w:szCs w:val="28"/>
        </w:rPr>
        <w:t xml:space="preserve">Internship Project Report</w:t>
      </w:r>
    </w:p>
    <w:p>
      <w:pPr>
        <w:spacing w:before="800"/>
        <w:jc w:val="center"/>
      </w:pPr>
      <w:r>
        <w:rPr>
          <w:color w:val="1A1A1A"/>
          <w:sz w:val="24"/>
          <w:szCs w:val="24"/>
        </w:rPr>
        <w:t xml:space="preserve">Prepared by: Ibad Ur Rahman</w:t>
      </w:r>
    </w:p>
    <w:p>
      <w:pPr>
        <w:spacing w:before="120"/>
        <w:jc w:val="center"/>
      </w:pPr>
      <w:r>
        <w:rPr>
          <w:color w:val="666666"/>
          <w:sz w:val="20"/>
          <w:szCs w:val="20"/>
        </w:rPr>
        <w:t xml:space="preserve">Repository: github.com/IbadUrRahman56/ml-demand-forecasting-platform</w:t>
      </w:r>
    </w:p>
    <w:p>
      <w:pPr>
        <w:spacing w:before="120"/>
        <w:jc w:val="center"/>
      </w:pPr>
      <w:r>
        <w:rPr>
          <w:color w:val="666666"/>
          <w:sz w:val="20"/>
          <w:szCs w:val="20"/>
        </w:rPr>
        <w:t xml:space="preserve">Task assigned: June 29,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Problem Statement</w:t>
      </w:r>
    </w:p>
    <w:p>
      <w:pPr>
        <w:spacing w:after="160"/>
      </w:pPr>
      <w:r>
        <w:t xml:space="preserve">Retail and e-commerce businesses need to anticipate product demand to manage inventory, pricing, and promotions effectively. Poor demand forecasting leads to stockouts, overstocking, and lost revenue.</w:t>
      </w:r>
    </w:p>
    <w:p>
      <w:pPr>
        <w:spacing w:after="160"/>
      </w:pPr>
      <w:r>
        <w:t xml:space="preserve">This project builds an end-to-end machine learning platform that ingests historical sales data, cleans and explores it, trains and compares multiple forecasting models, and exposes predictions and insights through a REST API and an interactive dashboard.</w:t>
      </w:r>
    </w:p>
    <w:p>
      <w:pPr>
        <w:pStyle w:val="Heading2"/>
        <w:spacing w:after="140" w:before="28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 and explore a real-world-style retail sales dataset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 and compare multiple demand forecasting models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Evaluate and optimize the best-performing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Serve predictions through a REST 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Visualize forecasts through an interactive dashboard</w:t>
      </w:r>
    </w:p>
    <w:p>
      <w:pPr>
        <w:pStyle w:val="Heading1"/>
        <w:spacing w:after="200" w:before="400"/>
      </w:pPr>
      <w:r>
        <w:t xml:space="preserve">2. Dataset Overview</w:t>
      </w:r>
    </w:p>
    <w:p>
      <w:pPr>
        <w:spacing w:after="160"/>
      </w:pPr>
      <w:r>
        <w:t xml:space="preserve">The dataset covers daily sales across 5 stores and 8 products from January 2023 to June 2025 (36,000+ records). It includes price, promotion flags, units sold, and revenue, with realistic trend, weekly and yearly seasonality, and promotional effects built in.</w:t>
      </w:r>
    </w:p>
    <w:p>
      <w:pPr>
        <w:spacing w:after="160"/>
      </w:pPr>
      <w:r>
        <w:t xml:space="preserve">To mirror real-world data quality issues, the raw dataset also includes intentional missing values, duplicate records, and injected anomalies (sudden spikes and drops) — giving the cleaning and anomaly-handling steps genuine work to do rather than operating on already-perfect data.</w:t>
      </w:r>
    </w:p>
    <w:p>
      <w:pPr>
        <w:pStyle w:val="Heading1"/>
        <w:spacing w:after="200" w:before="400"/>
      </w:pPr>
      <w:r>
        <w:t xml:space="preserve">3. Data Preprocessing &amp; Exploratory Data Analysis</w:t>
      </w:r>
    </w:p>
    <w:p>
      <w:pPr>
        <w:pStyle w:val="Heading2"/>
        <w:spacing w:after="140" w:before="280"/>
      </w:pPr>
      <w:r>
        <w:t xml:space="preserve">3.1 Cleaning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values in units_sold filled using the per store-product group median, rather than a single global average, since sales volume varies widely by product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Exact duplicate rows detected and removed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Outliers flagged (not dropped) using the IQR method per store-product group, since some 'outliers' are genuine promotion-driven spikes rather than data errors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Store and product names label-encoded; day-of-week, month, and weekend flags engineered as model features</w:t>
      </w:r>
    </w:p>
    <w:p>
      <w:pPr>
        <w:pStyle w:val="Heading2"/>
        <w:spacing w:after="140" w:before="280"/>
      </w:pPr>
      <w:r>
        <w:t xml:space="preserve">3.2 Distributions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 — Distribution of units sold and revenue across all records.</w:t>
      </w:r>
    </w:p>
    <w:p>
      <w:pPr>
        <w:pStyle w:val="Heading2"/>
        <w:spacing w:after="140" w:before="280"/>
      </w:pPr>
      <w:r>
        <w:t xml:space="preserve">3.3 Correlation Matrix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2 — Correlation between price, promotion, sales, and calendar features.</w:t>
      </w:r>
    </w:p>
    <w:p>
      <w:pPr>
        <w:pStyle w:val="Heading2"/>
        <w:spacing w:after="140" w:before="280"/>
      </w:pPr>
      <w:r>
        <w:t xml:space="preserve">3.4 Trend Over Time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3 — Total daily units sold, Jan 2023 – Jun 2025, showing a gradual upward trend with clear cyclical fluctuation.</w:t>
      </w:r>
    </w:p>
    <w:p>
      <w:pPr>
        <w:pStyle w:val="Heading2"/>
        <w:spacing w:after="140" w:before="280"/>
      </w:pPr>
      <w:r>
        <w:t xml:space="preserve">3.5 Seasonality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4 — Average units sold by day of week (left) and month (right). Sales peak mid-week and dip on weekends; spring months outperform late summer.</w:t>
      </w:r>
    </w:p>
    <w:p>
      <w:pPr>
        <w:pStyle w:val="Heading2"/>
        <w:spacing w:after="140" w:before="280"/>
      </w:pPr>
      <w:r>
        <w:t xml:space="preserve">3.6 Store &amp; Product Comparison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5 — Total units sold by store and by product, showing meaningful variation across both dimensions.</w:t>
      </w:r>
    </w:p>
    <w:p>
      <w:pPr>
        <w:pStyle w:val="Heading1"/>
        <w:spacing w:after="200" w:before="400"/>
      </w:pPr>
      <w:r>
        <w:t xml:space="preserve">4. Model Development</w:t>
      </w:r>
    </w:p>
    <w:p>
      <w:pPr>
        <w:spacing w:after="160"/>
      </w:pPr>
      <w:r>
        <w:t xml:space="preserve">Three models were trained to predict units_sold: Linear Regression (as a baseline), Random Forest, and XGBoost.</w:t>
      </w:r>
    </w:p>
    <w:p>
      <w:pPr>
        <w:pStyle w:val="Heading2"/>
        <w:spacing w:after="140" w:before="280"/>
      </w:pPr>
      <w:r>
        <w:t xml:space="preserve">4.1 Methodology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Time-based train/test split (not random) — the model trains on earlier dates and is tested on the most recent ~15% of the date range, matching how the model is actually used in production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Features: store, product, price, promotion flag, day of week, month, weekend flag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Random Forest and XGBoost tuned via RandomizedSearchCV (6 iterations, 3-fold cross-validation) over a focused hyperparameter grid</w:t>
      </w:r>
    </w:p>
    <w:p>
      <w:pPr>
        <w:pStyle w:val="Heading1"/>
        <w:spacing w:after="200" w:before="400"/>
      </w:pPr>
      <w:r>
        <w:t xml:space="preserve">5. Model Evaluation &amp; Optimization</w:t>
      </w:r>
    </w:p>
    <w:p>
      <w:pPr>
        <w:pStyle w:val="Heading2"/>
        <w:spacing w:after="140" w:before="280"/>
      </w:pPr>
      <w:r>
        <w:t xml:space="preserve">5.1 Model Comparison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tblHeader/>
        </w:trPr>
        <w:tc>
          <w:tcPr>
            <w:tcW w:type="dxa" w:w="2500"/>
            <w:shd w:fill="1A2E3A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2500"/>
            <w:shd w:fill="1A2E3A" w:val="clear"/>
          </w:tcPr>
          <w:p>
            <w:r>
              <w:rPr>
                <w:b/>
                <w:bCs/>
                <w:color w:val="FFFFFF"/>
              </w:rPr>
              <w:t xml:space="preserve">MAE</w:t>
            </w:r>
          </w:p>
        </w:tc>
        <w:tc>
          <w:tcPr>
            <w:tcW w:type="dxa" w:w="2500"/>
            <w:shd w:fill="1A2E3A" w:val="clear"/>
          </w:tcPr>
          <w:p>
            <w:r>
              <w:rPr>
                <w:b/>
                <w:bCs/>
                <w:color w:val="FFFFFF"/>
              </w:rPr>
              <w:t xml:space="preserve">RMSE</w:t>
            </w:r>
          </w:p>
        </w:tc>
        <w:tc>
          <w:tcPr>
            <w:tcW w:type="dxa" w:w="2500"/>
            <w:shd w:fill="1A2E3A" w:val="clear"/>
          </w:tcPr>
          <w:p>
            <w:r>
              <w:rPr>
                <w:b/>
                <w:bCs/>
                <w:color w:val="FFFFFF"/>
              </w:rPr>
              <w:t xml:space="preserve">R²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Linear Regression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43.999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59.384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0.058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Random Forest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11.236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28.467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0.784</w:t>
            </w:r>
          </w:p>
        </w:tc>
      </w:tr>
      <w:tr>
        <w:tc>
          <w:tcPr>
            <w:tcW w:type="dxa" w:w="2500"/>
            <w:shd w:fill="E4F5F0" w:val="clear"/>
          </w:tcPr>
          <w:p>
            <w:r>
              <w:rPr>
                <w:b/>
                <w:bCs/>
              </w:rPr>
              <w:t xml:space="preserve">XGBoost (tuned) — Final Choice</w:t>
            </w:r>
          </w:p>
        </w:tc>
        <w:tc>
          <w:tcPr>
            <w:tcW w:type="dxa" w:w="2500"/>
            <w:shd w:fill="E4F5F0" w:val="clear"/>
          </w:tcPr>
          <w:p>
            <w:r>
              <w:rPr>
                <w:b w:val="false"/>
                <w:bCs w:val="false"/>
              </w:rPr>
              <w:t xml:space="preserve">9.999</w:t>
            </w:r>
          </w:p>
        </w:tc>
        <w:tc>
          <w:tcPr>
            <w:tcW w:type="dxa" w:w="2500"/>
            <w:shd w:fill="E4F5F0" w:val="clear"/>
          </w:tcPr>
          <w:p>
            <w:r>
              <w:rPr>
                <w:b w:val="false"/>
                <w:bCs w:val="false"/>
              </w:rPr>
              <w:t xml:space="preserve">27.449</w:t>
            </w:r>
          </w:p>
        </w:tc>
        <w:tc>
          <w:tcPr>
            <w:tcW w:type="dxa" w:w="2500"/>
            <w:shd w:fill="E4F5F0" w:val="clear"/>
          </w:tcPr>
          <w:p>
            <w:r>
              <w:rPr>
                <w:b w:val="false"/>
                <w:bCs w:val="false"/>
              </w:rPr>
              <w:t xml:space="preserve">0.799</w:t>
            </w:r>
          </w:p>
        </w:tc>
      </w:tr>
    </w:tbl>
    <w:p>
      <w:pPr>
        <w:spacing w:after="240" w:before="240"/>
      </w:pPr>
    </w:p>
    <w:p>
      <w:pPr>
        <w:spacing w:after="200" w:before="120"/>
        <w:jc w:val="center"/>
      </w:pPr>
      <w:r>
        <w:drawing>
          <wp:inline distT="0" distB="0" distL="0" distR="0">
            <wp:extent cx="4000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t xml:space="preserve">5.2 Residual Analysis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6 — Residuals are tightly centered near zero with no strong pattern vs. predicted value; the handful of large outliers correspond to the anomalies deliberately injected into the raw dataset.</w:t>
      </w:r>
    </w:p>
    <w:p>
      <w:pPr>
        <w:pStyle w:val="Heading2"/>
        <w:spacing w:after="140" w:before="280"/>
      </w:pPr>
      <w:r>
        <w:t xml:space="preserve">5.3 Feature Importance</w:t>
      </w:r>
    </w:p>
    <w:p>
      <w:pPr>
        <w:spacing w:after="200" w:before="120"/>
        <w:jc w:val="center"/>
      </w:pPr>
      <w:r>
        <w:drawing>
          <wp:inline distT="0" distB="0" distL="0" distR="0">
            <wp:extent cx="4000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7 — Store and product identity are the strongest predictors, followed by price and promotion status.</w:t>
      </w:r>
    </w:p>
    <w:p>
      <w:pPr>
        <w:pStyle w:val="Heading2"/>
        <w:spacing w:after="140" w:before="280"/>
      </w:pPr>
      <w:r>
        <w:t xml:space="preserve">5.4 Error by Segment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8 — Mean absolute error broken down by store and by product, identifying which segments the model handles less reliably.</w:t>
      </w:r>
    </w:p>
    <w:p>
      <w:pPr>
        <w:pStyle w:val="Heading2"/>
        <w:spacing w:after="140" w:before="280"/>
      </w:pPr>
      <w:r>
        <w:t xml:space="preserve">5.5 Hyperparameter Tuning Impact</w:t>
      </w:r>
    </w:p>
    <w:p>
      <w:pPr>
        <w:spacing w:after="200" w:before="12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9 — Tuned XGBoost vs. default-parameter XGBoost on the same held-out test set.</w:t>
      </w:r>
    </w:p>
    <w:p>
      <w:pPr>
        <w:pStyle w:val="Heading2"/>
        <w:spacing w:after="140" w:before="280"/>
      </w:pPr>
      <w:r>
        <w:t xml:space="preserve">5.6 Actual vs. Predicted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10 — Actual vs. predicted daily units sold over the held-out test period.</w:t>
      </w:r>
    </w:p>
    <w:p>
      <w:pPr>
        <w:pStyle w:val="Heading2"/>
        <w:spacing w:after="140" w:before="280"/>
      </w:pPr>
      <w:r>
        <w:t xml:space="preserve">5.7 Final Model Justification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Lowest MAE and RMSE, highest R² among the three candidates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Cross-validated with TimeSeriesSplit — held-out test error is consistent with cross-validation error across folds, indicating the model generalizes rather than overfitting to one split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Residuals show no strong systematic bias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Hyperparameter tuning measurably reduced error versus default settings</w:t>
      </w:r>
    </w:p>
    <w:p>
      <w:pPr>
        <w:pStyle w:val="Heading1"/>
        <w:spacing w:after="200" w:before="400"/>
      </w:pPr>
      <w:r>
        <w:t xml:space="preserve">6. System Architecture</w:t>
      </w:r>
    </w:p>
    <w:p>
      <w:pPr>
        <w:spacing w:after="160"/>
      </w:pPr>
      <w:r>
        <w:t xml:space="preserve">The platform is split into three components: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(FastAPI): exposes /upload, /train, /predict, and /evaluate endpoints, wired to the trained XGBoost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(React + Vite): an interactive dashboard for running forecasts, viewing live metrics, uploading datasets, and reviewing recent predictions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&amp; Models: cleaned datasets, saved model artifacts (.joblib), and label encoders shared between the training notebooks and the live API</w:t>
      </w:r>
    </w:p>
    <w:p>
      <w:pPr>
        <w:spacing w:after="160"/>
      </w:pPr>
      <w:r>
        <w:t xml:space="preserve">The API was tested end-to-end before integration: prediction correctness was verified (e.g. promotion days correctly predict higher demand than non-promotion days), and error handling was confirmed for invalid inputs (unknown store/product names return a clear 400 error rather than a server crash).</w:t>
      </w:r>
    </w:p>
    <w:p>
      <w:pPr>
        <w:pStyle w:val="Heading1"/>
        <w:spacing w:after="200" w:before="400"/>
      </w:pPr>
      <w:r>
        <w:t xml:space="preserve">7. Challenges &amp;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Promo-day predictions carry more error than non-promo days — the model tends to under-predict promotional spikes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external features (holidays, weather, competitor pricing) were available, which likely explains some of the remaining unexplained variance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single global model is used across all stores and products; error varies meaningfully by segment (Section 5.4), suggesting a hierarchical or per-segment approach could improve accuracy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compressed sprint timeline (9 working days) meant deep model architectures (LSTM, Prophet) and a full authentication/deployment layer were out of scope</w:t>
      </w:r>
    </w:p>
    <w:p>
      <w:pPr>
        <w:pStyle w:val="Heading1"/>
        <w:spacing w:after="200" w:before="400"/>
      </w:pPr>
      <w:r>
        <w:t xml:space="preserve">8. Future 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Time-series-specific models: Prophet, LSTM, or a hybrid ensemble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AutoML pipeline for broader hyperparameter search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SHAP-based explainability dashboard for individual predictions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Scheduled retraining and model monitoring for drift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 authentication and role-based access control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CI/CD pipeline and containerized deployment (Docker image is already provided as a starting point)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Segment-specific models to close the store/product error gap identified in evaluation</w:t>
      </w:r>
    </w:p>
    <w:p>
      <w:pPr>
        <w:pStyle w:val="Heading1"/>
        <w:spacing w:after="200" w:before="400"/>
      </w:pPr>
      <w:r>
        <w:t xml:space="preserve">9. Conclusion</w:t>
      </w:r>
    </w:p>
    <w:p>
      <w:pPr>
        <w:spacing w:after="160"/>
      </w:pPr>
      <w:r>
        <w:t xml:space="preserve">This project delivers a working, end-to-end demand forecasting platform: a cleaned and explored dataset, a tuned XGBoost model that explains ~80% of the variance in daily demand (R² = 0.799), a tested REST API, and an interactive dashboard connecting the two. The scope was deliberately prioritized around the highest-weighted grading criteria — data preprocessing, model development, and evaluation — while still delivering working (if intentionally minimal) API and frontend layers within the sprint timeline.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de7401380f9307f46fe2ae4772b35a1122198e.png"/><Relationship Id="rId8" Type="http://schemas.openxmlformats.org/officeDocument/2006/relationships/image" Target="media/658819d153ad732aef4a12a51ee51a67f9753a62.png"/><Relationship Id="rId9" Type="http://schemas.openxmlformats.org/officeDocument/2006/relationships/image" Target="media/791656cdeb86573f6ae052e1f226d6a8614cef09.png"/><Relationship Id="rId10" Type="http://schemas.openxmlformats.org/officeDocument/2006/relationships/image" Target="media/5b9fb93c72d4cd004e1c69f7e1885f90fc122520.png"/><Relationship Id="rId11" Type="http://schemas.openxmlformats.org/officeDocument/2006/relationships/image" Target="media/7d5b39ba7cd6f05ba3953c0419a779a661ef536c.png"/><Relationship Id="rId12" Type="http://schemas.openxmlformats.org/officeDocument/2006/relationships/image" Target="media/43d4ce1b7b62e5cb21861c95beb93f77571331ee.png"/><Relationship Id="rId13" Type="http://schemas.openxmlformats.org/officeDocument/2006/relationships/image" Target="media/d39a3ebb55f8097303880b369dad437d5a735e1e.png"/><Relationship Id="rId14" Type="http://schemas.openxmlformats.org/officeDocument/2006/relationships/image" Target="media/156af6d24a40e2487cbdc3fe00d9543e90b34d4f.png"/><Relationship Id="rId15" Type="http://schemas.openxmlformats.org/officeDocument/2006/relationships/image" Target="media/6a82832d77377e022a162ade3b7ac1097a7019a8.png"/><Relationship Id="rId16" Type="http://schemas.openxmlformats.org/officeDocument/2006/relationships/image" Target="media/8502811df2335b9f2c856d4c25d98867a19ee5d2.png"/><Relationship Id="rId17" Type="http://schemas.openxmlformats.org/officeDocument/2006/relationships/image" Target="media/af4acf9ea5a489df0a83c44d397cbe3413721d04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2026-07-14T18:44:46.701Z</dcterms:created>
  <dcterms:modified xsi:type="dcterms:W3CDTF">2026-07-14T18:44:46.702Z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