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2.1. TEMA: Servicios en red: NFS y MQTT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.1.1. Introducción: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Servicios en red: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Son necesarios para habilitar la comunicación entre aplicaciones que funcionen en: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Diferentes equipos.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Máquinas virtuales.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Vamos a enfocarnos en servicios para intercambiar ficheros y mensajes por red.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2.1.2. Intercambio de ficheros en red (NFS):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Network File System (NFS):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un protocolo utilizado para sistemas de ficheros distribuidos.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primera versión fue desarrollada en 1984.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última versión es la v4.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827250</wp:posOffset>
            </wp:positionH>
            <wp:positionV relativeFrom="paragraph">
              <wp:posOffset>204494</wp:posOffset>
            </wp:positionV>
            <wp:extent cx="4071938" cy="2414754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414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Esquema:</w:t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una serie de reglas para compartir ficheros sobre TCP/IP de una manera transparente.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un protocolo sin estado: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llamada tiene toda la información necesaria para completar la tarea.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servidor no guarda información entre llamadas.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Interoperabilidad entre NFS v2, v3 y v4.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NFS v4: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Arquitectura interna: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Cliente: Fichero de configuración de montaje.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Servidor: Exports con el fichero /etc/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exportfs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35952" cy="174195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952" cy="174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Punto de vista del usuario: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hay diferencias entre el sistema de ficheros local y remoto.</w:t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97088" cy="52333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088" cy="52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Transparencia en la usabilidad.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los clientes, los datos se acceden a través de un punto de montaje.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diferencia de rendimiento en el acceso dependerá del rendimiento de los discos y de la red.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También del número de clientes que acceden al servidor NFS.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Visión uniforme de los ficheros.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ficheros del usuario están disponibles desde cualquier cliente de la red.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Punto de vista del administrador del sistema: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datos están centralizados.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Pro: Único punto gestión (actualizaciones, backups, …).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Con: Único punto de fallo.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optimización es más sencilla.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Único servidor en el que se implementa RAID/LVM.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Tolerante a fallos (parcialmente).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Pro: Los fallos críticos en los clientes no implican pérdida de datos.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Con: Si el servidor se cae, todos los usuarios pierden acceso a sus ficheros.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Instalación del servicio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Ejemplos para Debian/Ubuntu.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el cliente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apt update</w:t>
      </w:r>
    </w:p>
    <w:p w:rsidR="00000000" w:rsidDel="00000000" w:rsidP="00000000" w:rsidRDefault="00000000" w:rsidRPr="00000000" w14:paraId="0000003D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apt install nfs-common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el servidor: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apt update</w:t>
      </w:r>
    </w:p>
    <w:p w:rsidR="00000000" w:rsidDel="00000000" w:rsidP="00000000" w:rsidRDefault="00000000" w:rsidRPr="00000000" w14:paraId="00000040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apt install nfs-kernel-server nfs-common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Requiere tener abierto el puerto 2049.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Configuración del servidor: Fichero /etc/exports: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Controla qué sistemas de ficheros se exportan a las máquinas remotas (y cómo).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línea tiene la siguiente estructura:</w:t>
      </w:r>
    </w:p>
    <w:p w:rsidR="00000000" w:rsidDel="00000000" w:rsidP="00000000" w:rsidRDefault="00000000" w:rsidRPr="00000000" w14:paraId="00000045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directorio</w:t>
        <w:tab/>
        <w:t xml:space="preserve">cliente (opción1, opción2, …)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directorio → El directorio del servidor a compartir.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cliente → IP o nombre de dominio, se pueden utilizar wildcards (*, ?)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opciones → Listado de 0 o más opciones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Ejemplos: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/var/nfs/general</w:t>
        <w:tab/>
        <w:t xml:space="preserve">client_ip(rw,sync,no_subtree_check)</w:t>
      </w:r>
    </w:p>
    <w:p w:rsidR="00000000" w:rsidDel="00000000" w:rsidP="00000000" w:rsidRDefault="00000000" w:rsidRPr="00000000" w14:paraId="0000004B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/home </w:t>
        <w:tab/>
        <w:tab/>
        <w:t xml:space="preserve">client_ip(rw,sync,no_root_squash,no_subtree_check)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líneas en blanco se omiten y los comentarios se hacen con #.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Opciones: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ro → Acceso sólo lectura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rw → Acceso de lectura y escritura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sync → Contestar a peticiones sólo cuando los cambios se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escriban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disco.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wdelay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Retrasa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escritura a disco si prevé que otra escritura a disco es inminente (opuesto a sync).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no_subtree_check → Impide la lectura de subdirectorios.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root_squash → Impide que usuarios conectados como “root” en los clientes tengan permisos root en el servidor y les asigna el usuario NFS nobody:nogroup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no_root_squash → Permite privilegios “root” (opuesto a root_squash).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acl → Activa el uso de listas de control de acceso (ACLs).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no se proporcionan opciones, NFS toma por defecto: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wdelay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root_squash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resto de las opciones se pueden consultar en: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https://linux.die.net/man/5/exports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Configuración del servidor: Permisos: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Hay que tener en cuenta los permisos de las carpetas a compartir.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el UID de un usuario en el servidor coincide con el UID de un usuario en el cliente, los permisos se mantienen.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root_squash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está activo, las operaciones de root en cliente se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registrarán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como operaciones de nobody:nogroup en el servidor.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hay alguna carpeta compartida en el servidor que pertenezca a root, es conveniente cambiar los permisos 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nobody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chown nobody:nogroup /nfs/general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Configuración del servidor: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Comprobar los sistemas exportados por NFS → exportfs -v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Están definidos en /etc/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exports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Aplicar la configuración de NFS → exportfs -ra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Reiniciar el servicio NFS → service nfs-kernel-server restart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Cliente: Crear un punto de montaje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Elegir un directorio para el montaje.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 no existe, crear uno → mkdir -p /tmp/nfs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Montar el directorio remoto usando la IP o nombre de dominio.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mount -t nfs 192.168.0.8:/var/nfs/general /tmp/nfs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Verificar que el montaje se ha hecho correctamente:</w:t>
      </w:r>
    </w:p>
    <w:p w:rsidR="00000000" w:rsidDel="00000000" w:rsidP="00000000" w:rsidRDefault="00000000" w:rsidRPr="00000000" w14:paraId="00000069">
      <w:pPr>
        <w:numPr>
          <w:ilvl w:val="2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 -h</w:t>
      </w:r>
    </w:p>
    <w:p w:rsidR="00000000" w:rsidDel="00000000" w:rsidP="00000000" w:rsidRDefault="00000000" w:rsidRPr="00000000" w14:paraId="0000006A">
      <w:pPr>
        <w:numPr>
          <w:ilvl w:val="2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06B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Filesystem </w:t>
        <w:tab/>
        <w:tab/>
        <w:tab/>
        <w:t xml:space="preserve">Size Used Avail Use% Mounted on</w:t>
      </w:r>
    </w:p>
    <w:p w:rsidR="00000000" w:rsidDel="00000000" w:rsidP="00000000" w:rsidRDefault="00000000" w:rsidRPr="00000000" w14:paraId="0000006C">
      <w:pPr>
        <w:ind w:left="216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…</w:t>
      </w:r>
    </w:p>
    <w:p w:rsidR="00000000" w:rsidDel="00000000" w:rsidP="00000000" w:rsidRDefault="00000000" w:rsidRPr="00000000" w14:paraId="0000006D">
      <w:pPr>
        <w:ind w:left="216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192.168.0.8:/var/nfs/general </w:t>
        <w:tab/>
        <w:t xml:space="preserve">25G  1.8G  23G    8%     /tmp/nfs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Cliente: Montaje permanente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4895850</wp:posOffset>
            </wp:positionH>
            <wp:positionV relativeFrom="paragraph">
              <wp:posOffset>238125</wp:posOffset>
            </wp:positionV>
            <wp:extent cx="1072474" cy="342900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474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Fichero /etc/fstab: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Añadir una entrada para cada export NFS:</w:t>
      </w:r>
    </w:p>
    <w:p w:rsidR="00000000" w:rsidDel="00000000" w:rsidP="00000000" w:rsidRDefault="00000000" w:rsidRPr="00000000" w14:paraId="00000071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&lt;servidor-NFS&gt;:/&lt;directorio&gt; &lt;directorio-local&gt; nfs (opciones) 0 0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Opciones:</w:t>
      </w:r>
    </w:p>
    <w:p w:rsidR="00000000" w:rsidDel="00000000" w:rsidP="00000000" w:rsidRDefault="00000000" w:rsidRPr="00000000" w14:paraId="00000073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ro/rw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Montar como sólo lectura/lectura y escritura</w:t>
      </w:r>
    </w:p>
    <w:p w:rsidR="00000000" w:rsidDel="00000000" w:rsidP="00000000" w:rsidRDefault="00000000" w:rsidRPr="00000000" w14:paraId="00000074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hard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En caso de desconexión del servidor NFS, las aplicaciones usando NFS esperan hasta re-conexión y no se pueden matar.</w:t>
      </w:r>
    </w:p>
    <w:p w:rsidR="00000000" w:rsidDel="00000000" w:rsidP="00000000" w:rsidRDefault="00000000" w:rsidRPr="00000000" w14:paraId="00000075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soft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En caso de desconexión del servidor NFS, las aplicaciones esperan un tiempo determinado y después lanzan un error.</w:t>
      </w:r>
    </w:p>
    <w:p w:rsidR="00000000" w:rsidDel="00000000" w:rsidP="00000000" w:rsidRDefault="00000000" w:rsidRPr="00000000" w14:paraId="00000076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intr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Junto con la opción hard, permite que las aplicaciones esperando por la re-conexión del servidor NFS se puedan matar.</w:t>
      </w:r>
    </w:p>
    <w:p w:rsidR="00000000" w:rsidDel="00000000" w:rsidP="00000000" w:rsidRDefault="00000000" w:rsidRPr="00000000" w14:paraId="00000077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timeo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Junto con la opción soft, define el tiempo a esperar.</w:t>
      </w:r>
    </w:p>
    <w:p w:rsidR="00000000" w:rsidDel="00000000" w:rsidP="00000000" w:rsidRDefault="00000000" w:rsidRPr="00000000" w14:paraId="00000078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noexec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Impide la ejecución de binarios o scripts en un directorio NFS.</w:t>
      </w:r>
    </w:p>
    <w:p w:rsidR="00000000" w:rsidDel="00000000" w:rsidP="00000000" w:rsidRDefault="00000000" w:rsidRPr="00000000" w14:paraId="00000079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ariketa: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2.1.3. Intercambio de mensajes en red (MQTT):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Intercambiar mensajes es más ágil que intercambiar ficheros.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Message Queue Telemetry Transport (MQTT):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protocolo orientado a paso de mensajes en formato publicar-suscribir.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contraposición al cliente-servidor.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Separa al cliente que envía mensajes del que recibe mensajes.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https://mqtt.org/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muy usado en entornos Internet of Things (IoT).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 gestionar cientos/miles de clientes ligeros.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ejemplo: Logística, industria, domótica.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Arquitectura:</w:t>
      </w:r>
    </w:p>
    <w:p w:rsidR="00000000" w:rsidDel="00000000" w:rsidP="00000000" w:rsidRDefault="00000000" w:rsidRPr="00000000" w14:paraId="0000008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72088" cy="1532584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53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Partes: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Publishers: Envían mensajes.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Broker: Recibe mensajes y los distribuye a los suscriptores.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Subscribers: Reciben mensajes enviados por los Publisher.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MQTT topics: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proceso Broker filtra los mensajes en base a topics.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Topic: Un String de texto que identifica mensajes de una temática concreta.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Escritura: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Pueden ser multi-nivel, se separan mediante /.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Son sensibles a mayúsculas-minúsculas y pueden contener espacios.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deben comenzar por $.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También se pueden filtrar por contenido o tipo, pero no son las formas más usadas.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pueden utilizar wildcards al dirigirse a topics:</w:t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81538" cy="179104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791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Mosquitto: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Framework open source que implementa MQTT.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https://mosquitto.org/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Muy utilizado en entornos IoT.</w:t>
      </w:r>
    </w:p>
    <w:p w:rsidR="00000000" w:rsidDel="00000000" w:rsidP="00000000" w:rsidRDefault="00000000" w:rsidRPr="00000000" w14:paraId="0000009D">
      <w:pPr>
        <w:numPr>
          <w:ilvl w:val="1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ligero, configurable y extensible mediante plug-ins.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Instalación:</w:t>
      </w:r>
    </w:p>
    <w:p w:rsidR="00000000" w:rsidDel="00000000" w:rsidP="00000000" w:rsidRDefault="00000000" w:rsidRPr="00000000" w14:paraId="0000009F">
      <w:pPr>
        <w:numPr>
          <w:ilvl w:val="1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apt update</w:t>
      </w:r>
    </w:p>
    <w:p w:rsidR="00000000" w:rsidDel="00000000" w:rsidP="00000000" w:rsidRDefault="00000000" w:rsidRPr="00000000" w14:paraId="000000A0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apt install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mosquitto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mosquitto-clients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Verificar que el servicio está en marcha:</w:t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service mosquitto status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defecto, utiliza el puerto 1883.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ienda Black">
    <w:embedBold w:fontKey="{00000000-0000-0000-0000-000000000000}" r:id="rId4" w:subsetted="0"/>
  </w:font>
  <w:font w:name="Merienda">
    <w:embedRegular w:fontKey="{00000000-0000-0000-0000-000000000000}" r:id="rId5" w:subsetted="0"/>
    <w:embedBold w:fontKey="{00000000-0000-0000-0000-000000000000}" r:id="rId6" w:subsetted="0"/>
  </w:font>
  <w:font w:name="Merienda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ind w:hanging="1133.8582677165355"/>
      <w:jc w:val="right"/>
      <w:rPr>
        <w:rFonts w:ascii="Merienda" w:cs="Merienda" w:eastAsia="Merienda" w:hAnsi="Merienda"/>
        <w:b w:val="1"/>
      </w:rPr>
    </w:pPr>
    <w:r w:rsidDel="00000000" w:rsidR="00000000" w:rsidRPr="00000000">
      <w:rPr>
        <w:rFonts w:ascii="Merienda ExtraBold" w:cs="Merienda ExtraBold" w:eastAsia="Merienda ExtraBold" w:hAnsi="Merienda ExtraBold"/>
        <w:color w:val="b45f06"/>
        <w:rtl w:val="0"/>
      </w:rPr>
      <w:t xml:space="preserve">2. GAIA</w:t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Merienda" w:cs="Merienda" w:eastAsia="Merienda" w:hAnsi="Merienda"/>
        <w:b w:val="1"/>
        <w:color w:val="b45f0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-46058</wp:posOffset>
              </wp:positionV>
              <wp:extent cx="1932126" cy="297250"/>
              <wp:effectExtent b="0" l="0" r="0" t="0"/>
              <wp:wrapNone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65175" y="649075"/>
                        <a:ext cx="1932126" cy="297250"/>
                        <a:chOff x="2365175" y="649075"/>
                        <a:chExt cx="3200400" cy="472200"/>
                      </a:xfrm>
                    </wpg:grpSpPr>
                    <wps:wsp>
                      <wps:cNvSpPr/>
                      <wps:cNvPr id="14" name="Shape 14"/>
                      <wps:spPr>
                        <a:xfrm flipH="1" rot="10800000">
                          <a:off x="2365175" y="649075"/>
                          <a:ext cx="32004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flipH="1" rot="10800000">
                          <a:off x="23651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 rot="10800000">
                          <a:off x="23651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 rot="10800000">
                          <a:off x="23651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-46058</wp:posOffset>
              </wp:positionV>
              <wp:extent cx="1932126" cy="297250"/>
              <wp:effectExtent b="0" l="0" r="0" t="0"/>
              <wp:wrapNone/>
              <wp:docPr id="6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2126" cy="2972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5461200</wp:posOffset>
              </wp:positionH>
              <wp:positionV relativeFrom="paragraph">
                <wp:posOffset>-46058</wp:posOffset>
              </wp:positionV>
              <wp:extent cx="1199484" cy="295607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573875" y="649075"/>
                        <a:ext cx="1199484" cy="295607"/>
                        <a:chOff x="3573875" y="649075"/>
                        <a:chExt cx="1991700" cy="472200"/>
                      </a:xfrm>
                    </wpg:grpSpPr>
                    <wps:wsp>
                      <wps:cNvSpPr/>
                      <wps:cNvPr id="8" name="Shape 8"/>
                      <wps:spPr>
                        <a:xfrm flipH="1">
                          <a:off x="35738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flipH="1">
                          <a:off x="42377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 flipH="1">
                          <a:off x="49016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5461200</wp:posOffset>
              </wp:positionH>
              <wp:positionV relativeFrom="paragraph">
                <wp:posOffset>-46058</wp:posOffset>
              </wp:positionV>
              <wp:extent cx="1199484" cy="295607"/>
              <wp:effectExtent b="0" l="0" r="0" t="0"/>
              <wp:wrapNone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9484" cy="2956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ind w:hanging="1133.8582677165355"/>
      <w:jc w:val="right"/>
      <w:rPr>
        <w:rFonts w:ascii="Merienda" w:cs="Merienda" w:eastAsia="Merienda" w:hAnsi="Merienda"/>
        <w:b w:val="1"/>
        <w:color w:val="b45f06"/>
      </w:rPr>
    </w:pPr>
    <w:r w:rsidDel="00000000" w:rsidR="00000000" w:rsidRPr="00000000">
      <w:rPr>
        <w:rFonts w:ascii="Merienda ExtraBold" w:cs="Merienda ExtraBold" w:eastAsia="Merienda ExtraBold" w:hAnsi="Merienda ExtraBold"/>
        <w:color w:val="b45f06"/>
        <w:rtl w:val="0"/>
      </w:rPr>
      <w:t xml:space="preserve">2. GAIA</w:t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Merienda" w:cs="Merienda" w:eastAsia="Merienda" w:hAnsi="Merienda"/>
        <w:b w:val="1"/>
        <w:color w:val="b45f0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5457600</wp:posOffset>
              </wp:positionH>
              <wp:positionV relativeFrom="paragraph">
                <wp:posOffset>-43049</wp:posOffset>
              </wp:positionV>
              <wp:extent cx="1199484" cy="295607"/>
              <wp:effectExtent b="0" l="0" r="0" t="0"/>
              <wp:wrapNone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573875" y="649075"/>
                        <a:ext cx="1199484" cy="295607"/>
                        <a:chOff x="3573875" y="649075"/>
                        <a:chExt cx="1991700" cy="472200"/>
                      </a:xfrm>
                    </wpg:grpSpPr>
                    <wps:wsp>
                      <wps:cNvSpPr/>
                      <wps:cNvPr id="19" name="Shape 19"/>
                      <wps:spPr>
                        <a:xfrm flipH="1">
                          <a:off x="35738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 flipH="1">
                          <a:off x="42377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 flipH="1">
                          <a:off x="49016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5457600</wp:posOffset>
              </wp:positionH>
              <wp:positionV relativeFrom="paragraph">
                <wp:posOffset>-43049</wp:posOffset>
              </wp:positionV>
              <wp:extent cx="1199484" cy="295607"/>
              <wp:effectExtent b="0" l="0" r="0" t="0"/>
              <wp:wrapNone/>
              <wp:docPr id="9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9484" cy="2956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-47245</wp:posOffset>
              </wp:positionV>
              <wp:extent cx="1932126" cy="29725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65175" y="649075"/>
                        <a:ext cx="1932126" cy="297250"/>
                        <a:chOff x="2365175" y="649075"/>
                        <a:chExt cx="3200400" cy="472200"/>
                      </a:xfrm>
                    </wpg:grpSpPr>
                    <wps:wsp>
                      <wps:cNvSpPr/>
                      <wps:cNvPr id="2" name="Shape 2"/>
                      <wps:spPr>
                        <a:xfrm flipH="1" rot="10800000">
                          <a:off x="2365175" y="649075"/>
                          <a:ext cx="32004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flipH="1" rot="10800000">
                          <a:off x="23651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 flipH="1" rot="10800000">
                          <a:off x="23651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flipH="1" rot="10800000">
                          <a:off x="23651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-47245</wp:posOffset>
              </wp:positionV>
              <wp:extent cx="1932126" cy="29725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2126" cy="2972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-212153</wp:posOffset>
              </wp:positionV>
              <wp:extent cx="7581900" cy="34076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2429250"/>
                        <a:ext cx="7581900" cy="340760"/>
                        <a:chOff x="0" y="2429250"/>
                        <a:chExt cx="6775825" cy="285000"/>
                      </a:xfrm>
                    </wpg:grpSpPr>
                    <wps:wsp>
                      <wps:cNvSpPr/>
                      <wps:cNvPr id="6" name="Shape 6"/>
                      <wps:spPr>
                        <a:xfrm>
                          <a:off x="0" y="2451150"/>
                          <a:ext cx="6775800" cy="2412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CE77"/>
                            </a:gs>
                            <a:gs pos="50000">
                              <a:srgbClr val="FFCE77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108014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 txBox="1"/>
                      <wps:cNvPr id="7" name="Shape 7"/>
                      <wps:spPr>
                        <a:xfrm>
                          <a:off x="2898925" y="2429250"/>
                          <a:ext cx="3876900" cy="28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bster" w:cs="Lobster" w:eastAsia="Lobster" w:hAnsi="Lobster"/>
                                <w:b w:val="0"/>
                                <w:i w:val="0"/>
                                <w:smallCaps w:val="0"/>
                                <w:strike w:val="0"/>
                                <w:color w:val="b45f06"/>
                                <w:sz w:val="24"/>
                                <w:vertAlign w:val="baseline"/>
                              </w:rPr>
                              <w:t xml:space="preserve">Sistemen Administrazioa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-212153</wp:posOffset>
              </wp:positionV>
              <wp:extent cx="7581900" cy="340760"/>
              <wp:effectExtent b="0" l="0" r="0" t="0"/>
              <wp:wrapNone/>
              <wp:docPr id="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1900" cy="3407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3230025" y="675000"/>
                        <a:ext cx="60900" cy="4365000"/>
                      </a:xfrm>
                      <a:prstGeom prst="cube">
                        <a:avLst>
                          <a:gd fmla="val 25000" name="adj"/>
                        </a:avLst>
                      </a:prstGeom>
                      <a:solidFill>
                        <a:srgbClr val="FFCE7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8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00" cy="8640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A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ind w:left="6480" w:firstLine="720"/>
      <w:jc w:val="left"/>
      <w:rPr>
        <w:rFonts w:ascii="Merienda Black" w:cs="Merienda Black" w:eastAsia="Merienda Black" w:hAnsi="Merienda Black"/>
        <w:color w:val="b45f06"/>
      </w:rPr>
    </w:pPr>
    <w:r w:rsidDel="00000000" w:rsidR="00000000" w:rsidRPr="00000000">
      <w:rPr>
        <w:rFonts w:ascii="Merienda Black" w:cs="Merienda Black" w:eastAsia="Merienda Black" w:hAnsi="Merienda Black"/>
        <w:color w:val="b45f06"/>
        <w:rtl w:val="0"/>
      </w:rPr>
      <w:t xml:space="preserve">2025/09/30</w: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4352925</wp:posOffset>
              </wp:positionH>
              <wp:positionV relativeFrom="paragraph">
                <wp:posOffset>-57149</wp:posOffset>
              </wp:positionV>
              <wp:extent cx="2309940" cy="294404"/>
              <wp:effectExtent b="0" l="0" r="0" t="0"/>
              <wp:wrapNone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01275" y="649075"/>
                        <a:ext cx="2309940" cy="294404"/>
                        <a:chOff x="1701275" y="649075"/>
                        <a:chExt cx="3864300" cy="472200"/>
                      </a:xfrm>
                    </wpg:grpSpPr>
                    <wps:wsp>
                      <wps:cNvSpPr/>
                      <wps:cNvPr id="14" name="Shape 14"/>
                      <wps:spPr>
                        <a:xfrm flipH="1">
                          <a:off x="1701275" y="649075"/>
                          <a:ext cx="38643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flipH="1">
                          <a:off x="35738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>
                          <a:off x="42377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>
                          <a:off x="49016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4352925</wp:posOffset>
              </wp:positionH>
              <wp:positionV relativeFrom="paragraph">
                <wp:posOffset>-57149</wp:posOffset>
              </wp:positionV>
              <wp:extent cx="2309940" cy="294404"/>
              <wp:effectExtent b="0" l="0" r="0" t="0"/>
              <wp:wrapNone/>
              <wp:docPr id="7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9940" cy="29440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-304799</wp:posOffset>
              </wp:positionV>
              <wp:extent cx="3652838" cy="63943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2103850"/>
                        <a:ext cx="3652838" cy="639430"/>
                        <a:chOff x="0" y="2103850"/>
                        <a:chExt cx="4728350" cy="805800"/>
                      </a:xfrm>
                    </wpg:grpSpPr>
                    <wps:wsp>
                      <wps:cNvSpPr/>
                      <wps:cNvPr id="12" name="Shape 12"/>
                      <wps:spPr>
                        <a:xfrm rot="5400000">
                          <a:off x="1866350" y="47650"/>
                          <a:ext cx="805800" cy="4918200"/>
                        </a:xfrm>
                        <a:prstGeom prst="can">
                          <a:avLst>
                            <a:gd fmla="val 25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 txBox="1"/>
                      <wps:cNvPr id="13" name="Shape 13"/>
                      <wps:spPr>
                        <a:xfrm>
                          <a:off x="27045" y="2106550"/>
                          <a:ext cx="44844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erienda" w:cs="Merienda" w:eastAsia="Merienda" w:hAnsi="Merienda"/>
                                <w:b w:val="1"/>
                                <w:i w:val="0"/>
                                <w:smallCaps w:val="0"/>
                                <w:strike w:val="0"/>
                                <w:color w:val="b45f06"/>
                                <w:sz w:val="40"/>
                                <w:vertAlign w:val="baseline"/>
                              </w:rPr>
                              <w:t xml:space="preserve">Sistemen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erienda" w:cs="Merienda" w:eastAsia="Merienda" w:hAnsi="Merienda"/>
                                <w:b w:val="1"/>
                                <w:i w:val="0"/>
                                <w:smallCaps w:val="0"/>
                                <w:strike w:val="0"/>
                                <w:color w:val="b45f06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erienda" w:cs="Merienda" w:eastAsia="Merienda" w:hAnsi="Merienda"/>
                                <w:b w:val="1"/>
                                <w:i w:val="0"/>
                                <w:smallCaps w:val="0"/>
                                <w:strike w:val="0"/>
                                <w:color w:val="b45f06"/>
                                <w:sz w:val="40"/>
                                <w:vertAlign w:val="baseline"/>
                              </w:rPr>
                              <w:t xml:space="preserve">Administrazioa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-304799</wp:posOffset>
              </wp:positionV>
              <wp:extent cx="3652838" cy="639430"/>
              <wp:effectExtent b="0" l="0" r="0" t="0"/>
              <wp:wrapNone/>
              <wp:docPr id="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2838" cy="6394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3230025" y="675000"/>
                        <a:ext cx="60900" cy="4365000"/>
                      </a:xfrm>
                      <a:prstGeom prst="cube">
                        <a:avLst>
                          <a:gd fmla="val 25000" name="adj"/>
                        </a:avLst>
                      </a:prstGeom>
                      <a:solidFill>
                        <a:srgbClr val="FFCE7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4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00" cy="8640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→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→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hyperlink" Target="https://mqtt.org/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nux.die.net/man/5/exports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mosquitto.org/" TargetMode="External"/><Relationship Id="rId17" Type="http://schemas.openxmlformats.org/officeDocument/2006/relationships/header" Target="header3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iendaBlack-bold.ttf"/><Relationship Id="rId5" Type="http://schemas.openxmlformats.org/officeDocument/2006/relationships/font" Target="fonts/Merienda-regular.ttf"/><Relationship Id="rId6" Type="http://schemas.openxmlformats.org/officeDocument/2006/relationships/font" Target="fonts/Merienda-bold.ttf"/><Relationship Id="rId7" Type="http://schemas.openxmlformats.org/officeDocument/2006/relationships/font" Target="fonts/Merienda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