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A12F5C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C16AE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Escalares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A12F5C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C16AE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Escalares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A12F5C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BB5ED5" w:rsidRDefault="00BB5ED5" w:rsidP="003A500A">
      <w:pPr>
        <w:rPr>
          <w:rFonts w:eastAsiaTheme="minorHAnsi"/>
          <w:noProof/>
        </w:rPr>
      </w:pPr>
      <w:r>
        <w:rPr>
          <w:rFonts w:eastAsiaTheme="minorHAnsi"/>
          <w:noProof/>
        </w:rPr>
        <w:t>FUNCIONES ESCALARES CON PARÁMETROS</w:t>
      </w:r>
    </w:p>
    <w:p w:rsidR="003A500A" w:rsidRDefault="003A500A" w:rsidP="003A500A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Función </w:t>
      </w:r>
      <w:proofErr w:type="spellStart"/>
      <w:r>
        <w:rPr>
          <w:rFonts w:eastAsia="Times New Roman"/>
          <w:lang w:eastAsia="es-ES"/>
        </w:rPr>
        <w:t>ImporteTotal</w:t>
      </w:r>
      <w:proofErr w:type="spellEnd"/>
    </w:p>
    <w:p w:rsidR="003A500A" w:rsidRDefault="003A500A" w:rsidP="003A500A">
      <w:pPr>
        <w:rPr>
          <w:rFonts w:eastAsiaTheme="minorHAnsi"/>
          <w:noProof/>
        </w:rPr>
      </w:pPr>
      <w:r>
        <w:rPr>
          <w:rFonts w:eastAsiaTheme="minorHAnsi"/>
          <w:noProof/>
        </w:rPr>
        <w:t>Función que calcula el importe total de una venta a partir del precio unitario, la cantidad y el descuento.</w:t>
      </w:r>
    </w:p>
    <w:p w:rsidR="003A500A" w:rsidRPr="000B13FD" w:rsidRDefault="003A500A" w:rsidP="003A500A">
      <w:pPr>
        <w:pStyle w:val="Ttulo4"/>
        <w:rPr>
          <w:rFonts w:eastAsia="Times New Roman"/>
          <w:lang w:eastAsia="es-ES"/>
        </w:rPr>
      </w:pPr>
      <w:r w:rsidRPr="000B13FD">
        <w:rPr>
          <w:rFonts w:eastAsia="Times New Roman"/>
          <w:lang w:eastAsia="es-ES"/>
        </w:rPr>
        <w:t>Código</w:t>
      </w:r>
    </w:p>
    <w:p w:rsidR="003A500A" w:rsidRPr="000B13FD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</w:p>
    <w:p w:rsidR="003A500A" w:rsidRPr="000B13FD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B13FD" w:rsidRPr="000B13FD" w:rsidRDefault="000B13FD" w:rsidP="000B1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B13F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N'[dbo].[ImporteTotal]'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N'FN'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N'IF'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N'TF'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N'FS'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N'FT'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B13FD" w:rsidRDefault="000B13FD" w:rsidP="000B1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[ImporteTotal]</w:t>
      </w:r>
    </w:p>
    <w:p w:rsidR="003A500A" w:rsidRPr="000B13FD" w:rsidRDefault="000B13FD" w:rsidP="000B1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ImporteTotal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@Cantidad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float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@PrecioUnitario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@Descuento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0.0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@Cantidad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@PrecioUnitario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1.0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@Descuento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</w:p>
    <w:p w:rsidR="003A500A" w:rsidRDefault="003A500A" w:rsidP="003A500A">
      <w:pPr>
        <w:pStyle w:val="Ttulo4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 xml:space="preserve">Función </w:t>
      </w:r>
      <w:proofErr w:type="spellStart"/>
      <w:r>
        <w:rPr>
          <w:rFonts w:eastAsia="Times New Roman"/>
          <w:lang w:eastAsia="es-ES"/>
        </w:rPr>
        <w:t>ValorFuturo</w:t>
      </w:r>
      <w:proofErr w:type="spellEnd"/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Calcula el valor futuro de una inversión, basándose en pagos periódicos constantes y una tasa de interés constante: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Parámetros: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>@ratio: tasa de interés entre pagos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>@nper: número de pagos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>@pago: pago a realizar en cada periodo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>@va</w:t>
      </w:r>
      <w:r w:rsidR="000B13FD">
        <w:rPr>
          <w:rFonts w:eastAsiaTheme="minorHAnsi"/>
          <w:noProof/>
        </w:rPr>
        <w:t>ctual</w:t>
      </w:r>
      <w:r>
        <w:rPr>
          <w:rFonts w:eastAsiaTheme="minorHAnsi"/>
          <w:noProof/>
        </w:rPr>
        <w:t>: valor actual. Por defecto 0.0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>@tipo: 0 si el pago se hace al final de cada periodo (por defecto)</w:t>
      </w:r>
    </w:p>
    <w:p w:rsidR="003A500A" w:rsidRDefault="003A500A" w:rsidP="003A500A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</w:r>
      <w:r>
        <w:rPr>
          <w:rFonts w:eastAsiaTheme="minorHAnsi"/>
          <w:noProof/>
        </w:rPr>
        <w:tab/>
        <w:t xml:space="preserve"> 1 si el pago se hace al comienzo de cada periodo</w:t>
      </w:r>
    </w:p>
    <w:p w:rsid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3A500A" w:rsidRDefault="003A500A" w:rsidP="003A500A">
      <w:pPr>
        <w:pStyle w:val="Ttulo4"/>
        <w:rPr>
          <w:rFonts w:eastAsiaTheme="minorHAnsi"/>
          <w:noProof/>
          <w:lang w:val="en-US"/>
        </w:rPr>
      </w:pPr>
      <w:r w:rsidRPr="000B13FD">
        <w:rPr>
          <w:rFonts w:eastAsiaTheme="minorHAnsi"/>
          <w:noProof/>
          <w:lang w:val="en-US"/>
        </w:rPr>
        <w:t>Código</w:t>
      </w:r>
    </w:p>
    <w:p w:rsidR="000B13FD" w:rsidRPr="000B13FD" w:rsidRDefault="000B13FD" w:rsidP="000B1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B13FD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N'[dbo].[ValorFuturo]'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N'FN'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N'IF'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N'TF'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N'FS'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N'FT'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0B13FD" w:rsidRDefault="000B13FD" w:rsidP="000B1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[ValorFuturo]</w:t>
      </w:r>
    </w:p>
    <w:p w:rsidR="000B13FD" w:rsidRPr="000B13FD" w:rsidRDefault="000B13FD" w:rsidP="000B13FD">
      <w:pPr>
        <w:rPr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A500A" w:rsidRPr="000B13FD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0B13F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0B13F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0B13F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0B13F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ValorFuturo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B13F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    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@ratio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Decimal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@nper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@pago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@vactual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0.0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@tipo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bit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@vf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@ratio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0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@vf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@vactual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@pago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@nper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@vf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@vactual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POWER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@ratio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@nper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@pago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3A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(((</w:t>
      </w:r>
      <w:r w:rsidRPr="003A500A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POWER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1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@ratio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@nper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@tipo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/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@ratio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-</w:t>
      </w: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A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@tipo</w:t>
      </w:r>
      <w:r w:rsidRPr="003A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A500A" w:rsidRP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3A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RETURN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(-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@vf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3A500A" w:rsidRDefault="003A500A" w:rsidP="003A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15500A" w:rsidRDefault="003A500A" w:rsidP="003A500A">
      <w:pPr>
        <w:pStyle w:val="Ttulo1"/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  <w:r>
        <w:t xml:space="preserve"> </w:t>
      </w:r>
    </w:p>
    <w:p w:rsidR="003A500A" w:rsidRDefault="001065B7" w:rsidP="003A500A">
      <w:pPr>
        <w:pStyle w:val="Ttulo1"/>
      </w:pPr>
      <w:r>
        <w:t>Ejecutar ejemplos</w:t>
      </w:r>
    </w:p>
    <w:p w:rsidR="001065B7" w:rsidRPr="001065B7" w:rsidRDefault="008A3938" w:rsidP="001065B7">
      <w:r>
        <w:t>5.1 Escalares-5.sql</w:t>
      </w:r>
    </w:p>
    <w:p w:rsidR="003A500A" w:rsidRDefault="0015500A" w:rsidP="003A500A">
      <w:pPr>
        <w:pStyle w:val="Ttulo1"/>
      </w:pPr>
      <w:r>
        <w:t>Deshacer Ejemplos</w:t>
      </w:r>
    </w:p>
    <w:p w:rsidR="0015500A" w:rsidRDefault="0015500A" w:rsidP="0015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[ValorFuturo]</w:t>
      </w:r>
    </w:p>
    <w:p w:rsidR="0015500A" w:rsidRPr="000B13FD" w:rsidRDefault="0015500A" w:rsidP="0015500A">
      <w:pPr>
        <w:rPr>
          <w:lang w:val="en-US"/>
        </w:rPr>
      </w:pPr>
      <w:r w:rsidRPr="0015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5500A" w:rsidRPr="0015500A" w:rsidRDefault="0015500A" w:rsidP="0015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5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5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500A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15500A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5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15500A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5500A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[ImporteTotal]</w:t>
      </w:r>
    </w:p>
    <w:p w:rsidR="0015500A" w:rsidRPr="000B13FD" w:rsidRDefault="0015500A" w:rsidP="0015500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5500A" w:rsidRDefault="0015500A" w:rsidP="0015500A"/>
    <w:p w:rsidR="0015500A" w:rsidRDefault="0015500A" w:rsidP="0015500A"/>
    <w:p w:rsidR="0015500A" w:rsidRDefault="0015500A" w:rsidP="0015500A"/>
    <w:p w:rsidR="00056788" w:rsidRPr="0015500A" w:rsidRDefault="00056788" w:rsidP="0015500A">
      <w:bookmarkStart w:id="0" w:name="_GoBack"/>
      <w:bookmarkEnd w:id="0"/>
    </w:p>
    <w:p w:rsidR="00C74B6F" w:rsidRDefault="00383F4B" w:rsidP="003A500A">
      <w:pPr>
        <w:pStyle w:val="Ttulo1"/>
      </w:pPr>
      <w:r>
        <w:lastRenderedPageBreak/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0B13FD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F5C" w:rsidRDefault="00A12F5C">
      <w:pPr>
        <w:spacing w:after="0" w:line="240" w:lineRule="auto"/>
      </w:pPr>
      <w:r>
        <w:separator/>
      </w:r>
    </w:p>
  </w:endnote>
  <w:endnote w:type="continuationSeparator" w:id="0">
    <w:p w:rsidR="00A12F5C" w:rsidRDefault="00A1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56788" w:rsidRPr="000567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56788" w:rsidRPr="0005678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56788" w:rsidRPr="000567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56788" w:rsidRPr="0005678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F5C" w:rsidRDefault="00A12F5C">
      <w:pPr>
        <w:spacing w:after="0" w:line="240" w:lineRule="auto"/>
      </w:pPr>
      <w:r>
        <w:separator/>
      </w:r>
    </w:p>
  </w:footnote>
  <w:footnote w:type="continuationSeparator" w:id="0">
    <w:p w:rsidR="00A12F5C" w:rsidRDefault="00A1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6788"/>
    <w:rsid w:val="00057FC4"/>
    <w:rsid w:val="0006484B"/>
    <w:rsid w:val="00070784"/>
    <w:rsid w:val="000755D6"/>
    <w:rsid w:val="00090075"/>
    <w:rsid w:val="000A3958"/>
    <w:rsid w:val="000B13FD"/>
    <w:rsid w:val="000C0C9B"/>
    <w:rsid w:val="000C11F7"/>
    <w:rsid w:val="000C381D"/>
    <w:rsid w:val="000C3DE7"/>
    <w:rsid w:val="000D11D3"/>
    <w:rsid w:val="000E5D9C"/>
    <w:rsid w:val="000F3D9D"/>
    <w:rsid w:val="00106296"/>
    <w:rsid w:val="001065B7"/>
    <w:rsid w:val="0013349E"/>
    <w:rsid w:val="00135D7C"/>
    <w:rsid w:val="00153CCA"/>
    <w:rsid w:val="00154156"/>
    <w:rsid w:val="0015500A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C685B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553BC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A500A"/>
    <w:rsid w:val="003B4E0E"/>
    <w:rsid w:val="003C23CE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86416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5D33"/>
    <w:rsid w:val="008872EE"/>
    <w:rsid w:val="008A0A85"/>
    <w:rsid w:val="008A3938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2F5C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5ED5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C59D5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0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5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031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9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9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gi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212DF02-AEAE-4663-81FA-76620B9A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29</TotalTime>
  <Pages>4</Pages>
  <Words>288</Words>
  <Characters>1590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6</cp:revision>
  <cp:lastPrinted>2012-02-13T15:16:00Z</cp:lastPrinted>
  <dcterms:created xsi:type="dcterms:W3CDTF">2012-02-09T09:11:00Z</dcterms:created>
  <dcterms:modified xsi:type="dcterms:W3CDTF">2012-02-13T15:17:00Z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