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76" w:lineRule="auto"/>
        <w:rPr/>
      </w:pPr>
      <w:bookmarkStart w:colFirst="0" w:colLast="0" w:name="_7xcihahp4mru" w:id="0"/>
      <w:bookmarkEnd w:id="0"/>
      <w:r w:rsidDel="00000000" w:rsidR="00000000" w:rsidRPr="00000000">
        <w:rPr>
          <w:rtl w:val="0"/>
        </w:rPr>
        <w:t xml:space="preserve">Dynamic UI manipulation using data obtained via fetch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Take this as a small, very first “getting started” tutorial, on how to use the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fetch-API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to fetch data</w:t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Enter this URL in a browser and observe the result: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What is it, you get back?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161925</wp:posOffset>
            </wp:positionV>
            <wp:extent cx="1620113" cy="1266484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113" cy="1266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Change the number at the end of the URL to any number &lt;= 10 and observe the result.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Implement a page, as sketched in this figure, which should fetch the requested user, and render his data.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See hint below before you start.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314325</wp:posOffset>
            </wp:positionV>
            <wp:extent cx="2381250" cy="28098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Enter this URL in a browser and observe the result: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Use this URL, and add a new button to the page as sketched in this figure. 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When pressed, it should fetch all persons and render name + phone in a table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Communication with a REST/JSON-based backend, is what we will do, almost on a daily basis for the rest of the semester. So for this flow just accept the hints below as something you do. </w:t>
      </w:r>
      <w:r w:rsidDel="00000000" w:rsidR="00000000" w:rsidRPr="00000000">
        <w:rPr>
          <w:i w:val="1"/>
          <w:rtl w:val="0"/>
        </w:rPr>
        <w:t xml:space="preserve">Details and much more info will follow in flow-2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only conceptual difference between this exercise and the other DOM-exercises is that data is fetched from a remote endpoint.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the first part you need to create the URL like this: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b w:val="1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let url = "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shd w:fill="f3f3f3" w:val="clear"/>
            <w:rtl w:val="0"/>
          </w:rPr>
          <w:t xml:space="preserve">https://jsonplaceholder.typicode.com/users/</w:t>
        </w:r>
      </w:hyperlink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1"/>
          <w:shd w:fill="f3f3f3" w:val="clear"/>
          <w:rtl w:val="0"/>
        </w:rPr>
        <w:t xml:space="preserve">+ ID-FROM-INPUT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the second part, there are no arguments, so you just use this url each time “Get All” is pressed: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This is how you fetch the data (using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declared above)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fetch(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3f3f3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.then(res =&gt; res.json()) //in flow1, just do it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.then(data =&gt; {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// Inside this callback, and only here, the response data is available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console.log("data",data);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/* data now contains the response, converted to JavaScript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Observe the output from the log-output above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Now, just build your DOM changes using the data       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020.472440944882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onplaceholder.typicode.com/users" TargetMode="External"/><Relationship Id="rId10" Type="http://schemas.openxmlformats.org/officeDocument/2006/relationships/hyperlink" Target="https://jsonplaceholder.typicode.com/users/1" TargetMode="External"/><Relationship Id="rId9" Type="http://schemas.openxmlformats.org/officeDocument/2006/relationships/hyperlink" Target="https://jsonplaceholder.typicode.com/us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users/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