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A7" w:rsidRDefault="00464520" w:rsidP="00464520">
      <w:pPr>
        <w:pStyle w:val="Titel"/>
        <w:jc w:val="center"/>
      </w:pPr>
      <w:r>
        <w:t>Richtungen im Planungsprozess von EBD-Smart-</w:t>
      </w:r>
      <w:proofErr w:type="spellStart"/>
      <w:r>
        <w:t>Logic</w:t>
      </w:r>
      <w:proofErr w:type="spellEnd"/>
      <w:r>
        <w:t xml:space="preserve"> Implementierungsumsetzungen</w:t>
      </w:r>
    </w:p>
    <w:p w:rsidR="00464520" w:rsidRDefault="00464520" w:rsidP="00464520"/>
    <w:p w:rsidR="00464520" w:rsidRDefault="00464520" w:rsidP="00464520"/>
    <w:p w:rsidR="00953ABC" w:rsidRDefault="00953ABC" w:rsidP="00953ABC">
      <w:pPr>
        <w:pStyle w:val="berschrift1"/>
      </w:pPr>
      <w:r>
        <w:t xml:space="preserve">Smart </w:t>
      </w:r>
      <w:proofErr w:type="spellStart"/>
      <w:r>
        <w:t>Logic</w:t>
      </w:r>
      <w:proofErr w:type="spellEnd"/>
      <w:r>
        <w:t xml:space="preserve"> Topologisches Modell</w:t>
      </w:r>
    </w:p>
    <w:p w:rsidR="00953ABC" w:rsidRDefault="00953ABC" w:rsidP="00953ABC">
      <w:r>
        <w:t>Das Topologische Modell hat eine Richtung anhand der Streckenkilometrierung. Hierfür wird die Streckenkilometrierung der Weiche an den Knoten gesetzt.</w:t>
      </w:r>
    </w:p>
    <w:p w:rsidR="00C17D04" w:rsidRDefault="00C17D04" w:rsidP="00953ABC">
      <w:pPr>
        <w:pStyle w:val="berschrift1"/>
      </w:pPr>
    </w:p>
    <w:p w:rsidR="00953ABC" w:rsidRDefault="00953ABC" w:rsidP="00953ABC">
      <w:pPr>
        <w:pStyle w:val="berschrift1"/>
      </w:pPr>
      <w:r>
        <w:t>Geographische Kanten gehören zu einer Topologie</w:t>
      </w:r>
    </w:p>
    <w:p w:rsidR="00953ABC" w:rsidRDefault="00953ABC" w:rsidP="00953ABC">
      <w:r>
        <w:t>Es stellt sich die Frage, ob die Geographischen Kanten ebenfalls mit Richt</w:t>
      </w:r>
      <w:r w:rsidR="00763275">
        <w:t>ung versehen werden, weil sie</w:t>
      </w:r>
      <w:r>
        <w:t xml:space="preserve"> die Richtung der Top-Kante erben.</w:t>
      </w:r>
    </w:p>
    <w:p w:rsidR="00C17D04" w:rsidRDefault="00C17D04" w:rsidP="00C17D04">
      <w:pPr>
        <w:pStyle w:val="berschrift1"/>
      </w:pPr>
    </w:p>
    <w:p w:rsidR="00953ABC" w:rsidRDefault="00C17D04" w:rsidP="00C17D04">
      <w:pPr>
        <w:pStyle w:val="berschrift1"/>
      </w:pPr>
      <w:r>
        <w:t>Gleissegmente</w:t>
      </w:r>
    </w:p>
    <w:p w:rsidR="00C17D04" w:rsidRDefault="00C17D04" w:rsidP="00C17D04">
      <w:r>
        <w:t>Werde über Geographische Kanten abgebildet und benötigen keine besondere Behandlung.</w:t>
      </w:r>
    </w:p>
    <w:p w:rsidR="00C17D04" w:rsidRDefault="00C17D04">
      <w:pPr>
        <w:rPr>
          <w:rFonts w:asciiTheme="majorHAnsi" w:eastAsiaTheme="majorEastAsia" w:hAnsiTheme="majorHAnsi" w:cstheme="majorBidi"/>
          <w:color w:val="2E74B5" w:themeColor="accent1" w:themeShade="BF"/>
          <w:sz w:val="32"/>
          <w:szCs w:val="32"/>
        </w:rPr>
      </w:pPr>
      <w:r>
        <w:br w:type="page"/>
      </w:r>
    </w:p>
    <w:p w:rsidR="00C17D04" w:rsidRDefault="00C17D04" w:rsidP="00C17D04">
      <w:pPr>
        <w:pStyle w:val="berschrift1"/>
      </w:pPr>
      <w:r>
        <w:lastRenderedPageBreak/>
        <w:t>Weichen</w:t>
      </w:r>
    </w:p>
    <w:p w:rsidR="00C17D04" w:rsidRDefault="00763275" w:rsidP="00C17D04">
      <w:r>
        <w:t>Weichen k</w:t>
      </w:r>
      <w:r w:rsidR="00C17D04">
        <w:t xml:space="preserve">önnen als Topologischer Knoten zugeordnet werden: </w:t>
      </w:r>
    </w:p>
    <w:p w:rsidR="00C17D04" w:rsidRP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lang w:eastAsia="de-DE"/>
        </w:rPr>
      </w:pPr>
      <w:r w:rsidRPr="00C17D04">
        <w:rPr>
          <w:rFonts w:ascii="Courier New" w:eastAsia="Times New Roman" w:hAnsi="Courier New" w:cs="Courier New"/>
          <w:color w:val="0070C0"/>
          <w:sz w:val="20"/>
          <w:szCs w:val="20"/>
          <w:lang w:eastAsia="de-DE"/>
        </w:rPr>
        <w:t>&lt;</w:t>
      </w:r>
      <w:proofErr w:type="spellStart"/>
      <w:r w:rsidRPr="00C17D04">
        <w:rPr>
          <w:rFonts w:ascii="Courier New" w:eastAsia="Times New Roman" w:hAnsi="Courier New" w:cs="Courier New"/>
          <w:color w:val="0070C0"/>
          <w:sz w:val="20"/>
          <w:szCs w:val="20"/>
          <w:lang w:eastAsia="de-DE"/>
        </w:rPr>
        <w:t>W_Kr_Gsp_Element</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Identitaet</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&lt;Wert&gt;01664842-004A-4DBC-900C-8BED7FB97415&lt;/Wert&gt;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Identitaet</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Basis_Objekt_Allg</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Datum_Regelwerk</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&lt;Wert&gt;2020-06-08&lt;/Wert&gt;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Datum_Regelwerk</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Basis_Objekt_Allg</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&lt;Bezeichnung&gt;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Bezeichnung_Aussenanlage</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&lt;Wert&gt;12W39&lt;/Wert&gt;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Bezeichnung_Aussenanlage</w:t>
      </w:r>
      <w:proofErr w:type="spellEnd"/>
      <w:r w:rsidRPr="00C17D04">
        <w:rPr>
          <w:rFonts w:ascii="Courier New" w:eastAsia="Times New Roman" w:hAnsi="Courier New" w:cs="Courier New"/>
          <w:color w:val="0070C0"/>
          <w:sz w:val="20"/>
          <w:szCs w:val="20"/>
          <w:lang w:eastAsia="de-DE"/>
        </w:rPr>
        <w:t>&gt;</w:t>
      </w:r>
    </w:p>
    <w:p w:rsidR="00C17D04" w:rsidRP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lang w:eastAsia="de-DE"/>
        </w:rPr>
      </w:pPr>
    </w:p>
    <w:p w:rsidR="00C17D04" w:rsidRP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lang w:eastAsia="de-DE"/>
        </w:rPr>
      </w:pPr>
    </w:p>
    <w:p w:rsidR="00C17D04" w:rsidRPr="00C17D04" w:rsidRDefault="00C17D04" w:rsidP="00C17D04">
      <w:pPr>
        <w:pStyle w:val="HTMLVorformatiert"/>
        <w:shd w:val="clear" w:color="auto" w:fill="FFFFFF"/>
        <w:rPr>
          <w:color w:val="0070C0"/>
        </w:rPr>
      </w:pPr>
      <w:r w:rsidRPr="00C17D04">
        <w:rPr>
          <w:color w:val="0070C0"/>
        </w:rPr>
        <w:t>&lt;Kennzahl&gt;</w:t>
      </w:r>
      <w:r w:rsidRPr="00C17D04">
        <w:rPr>
          <w:color w:val="0070C0"/>
        </w:rPr>
        <w:br/>
        <w:t xml:space="preserve">  &lt;Wert&gt;12&lt;/Wert&gt;</w:t>
      </w:r>
      <w:r w:rsidRPr="00C17D04">
        <w:rPr>
          <w:color w:val="0070C0"/>
        </w:rPr>
        <w:br/>
        <w:t>&lt;/Kennzahl&gt;</w:t>
      </w:r>
      <w:r w:rsidRPr="00C17D04">
        <w:rPr>
          <w:color w:val="0070C0"/>
        </w:rPr>
        <w:br/>
        <w:t>&lt;</w:t>
      </w:r>
      <w:proofErr w:type="spellStart"/>
      <w:r w:rsidRPr="00C17D04">
        <w:rPr>
          <w:color w:val="0070C0"/>
        </w:rPr>
        <w:t>Oertlicher_Elementbezeichner</w:t>
      </w:r>
      <w:proofErr w:type="spellEnd"/>
      <w:r w:rsidRPr="00C17D04">
        <w:rPr>
          <w:color w:val="0070C0"/>
        </w:rPr>
        <w:t>&gt;</w:t>
      </w:r>
      <w:r w:rsidRPr="00C17D04">
        <w:rPr>
          <w:color w:val="0070C0"/>
        </w:rPr>
        <w:br/>
        <w:t xml:space="preserve">  &lt;Wert&gt;39&lt;/Wert&gt;</w:t>
      </w:r>
      <w:r w:rsidRPr="00C17D04">
        <w:rPr>
          <w:color w:val="0070C0"/>
        </w:rPr>
        <w:br/>
        <w:t>&lt;/</w:t>
      </w:r>
      <w:proofErr w:type="spellStart"/>
      <w:r w:rsidRPr="00C17D04">
        <w:rPr>
          <w:color w:val="0070C0"/>
        </w:rPr>
        <w:t>Oertlicher_Elementbezeichner</w:t>
      </w:r>
      <w:proofErr w:type="spellEnd"/>
      <w:r w:rsidRPr="00C17D04">
        <w:rPr>
          <w:color w:val="0070C0"/>
        </w:rPr>
        <w:t>&gt;</w:t>
      </w:r>
    </w:p>
    <w:p w:rsid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de-DE"/>
        </w:rPr>
      </w:pPr>
    </w:p>
    <w:p w:rsid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de-DE"/>
        </w:rPr>
      </w:pPr>
    </w:p>
    <w:p w:rsid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de-DE"/>
        </w:rPr>
      </w:pPr>
    </w:p>
    <w:p w:rsidR="00C17D04" w:rsidRPr="00C17D04" w:rsidRDefault="00C17D04" w:rsidP="00C17D04">
      <w:r w:rsidRPr="00C17D04">
        <w:t xml:space="preserve">Weichen haben eine Kilometrierung und </w:t>
      </w:r>
      <w:r>
        <w:t>einen Abstand zu den jeweiligen Top-Kanten.</w:t>
      </w:r>
    </w:p>
    <w:p w:rsidR="00C17D04" w:rsidRDefault="00C17D04" w:rsidP="00C17D04">
      <w:pPr>
        <w:pStyle w:val="HTMLVorformatiert"/>
        <w:shd w:val="clear" w:color="auto" w:fill="FFFFFF"/>
        <w:rPr>
          <w:color w:val="0070C0"/>
        </w:rPr>
      </w:pPr>
      <w:r w:rsidRPr="00C17D04">
        <w:rPr>
          <w:color w:val="0070C0"/>
        </w:rPr>
        <w:t>&lt;</w:t>
      </w:r>
      <w:proofErr w:type="spellStart"/>
      <w:r w:rsidRPr="00C17D04">
        <w:rPr>
          <w:color w:val="0070C0"/>
        </w:rPr>
        <w:t>W_Kr_Gsp_Komponente</w:t>
      </w:r>
      <w:proofErr w:type="spellEnd"/>
      <w:r w:rsidRPr="00C17D04">
        <w:rPr>
          <w:color w:val="0070C0"/>
        </w:rPr>
        <w:t>&gt;</w:t>
      </w:r>
    </w:p>
    <w:p w:rsidR="00C17D04" w:rsidRDefault="00C17D04" w:rsidP="00C17D04">
      <w:pPr>
        <w:pStyle w:val="HTMLVorformatiert"/>
        <w:shd w:val="clear" w:color="auto" w:fill="FFFFFF"/>
        <w:rPr>
          <w:color w:val="0070C0"/>
        </w:rPr>
      </w:pPr>
    </w:p>
    <w:p w:rsidR="00C17D04" w:rsidRPr="00C17D04" w:rsidRDefault="00C17D04" w:rsidP="00C17D04">
      <w:r>
        <w:t>Die Abstände dort können helfen die Länge einer Weichenzunge zu ermitteln.</w:t>
      </w:r>
    </w:p>
    <w:p w:rsidR="00C17D04" w:rsidRDefault="00C17D04">
      <w:pPr>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br w:type="page"/>
      </w:r>
    </w:p>
    <w:p w:rsidR="00C17D04" w:rsidRDefault="00C17D04" w:rsidP="00C17D04">
      <w:pPr>
        <w:pStyle w:val="berschrift1"/>
      </w:pPr>
      <w:r>
        <w:lastRenderedPageBreak/>
        <w:t>Verwendung bei Berechnung von Entfernungen</w:t>
      </w:r>
    </w:p>
    <w:p w:rsidR="00DF47AF" w:rsidRDefault="00DF47AF" w:rsidP="00C17D04">
      <w:r>
        <w:t>Die Streckenkilometrierung kann zur Berechnung von Entfernungen verwendet w</w:t>
      </w:r>
      <w:r w:rsidR="00763275">
        <w:t xml:space="preserve">erden, wenn die Berechnung </w:t>
      </w:r>
      <w:r>
        <w:t>auf die gleiche Strecke Bezug nehmen. Man sollte auch auf die Länge der Weichenzun</w:t>
      </w:r>
      <w:r w:rsidR="00763275">
        <w:t>ge achten. Diese lässt sich</w:t>
      </w:r>
      <w:r>
        <w:t xml:space="preserve"> ermitteln, weil das</w:t>
      </w:r>
      <w:r w:rsidRPr="00DF47AF">
        <w:rPr>
          <w:color w:val="0070C0"/>
        </w:rPr>
        <w:t xml:space="preserve"> </w:t>
      </w:r>
      <w:proofErr w:type="spellStart"/>
      <w:r w:rsidRPr="00C17D04">
        <w:rPr>
          <w:color w:val="0070C0"/>
        </w:rPr>
        <w:t>W_Kr_Gsp_Komponente</w:t>
      </w:r>
      <w:proofErr w:type="spellEnd"/>
      <w:r>
        <w:rPr>
          <w:color w:val="0070C0"/>
        </w:rPr>
        <w:t xml:space="preserve"> </w:t>
      </w:r>
      <w:r w:rsidRPr="00DF47AF">
        <w:t>Abstände zur Top-Kante angibt.</w:t>
      </w:r>
    </w:p>
    <w:p w:rsidR="00DF47AF" w:rsidRDefault="00DF47AF" w:rsidP="00DF47AF">
      <w:pPr>
        <w:pStyle w:val="berschrift1"/>
      </w:pPr>
      <w:r>
        <w:t>Umsetzung in eigener Knoten-Kanten-Liste</w:t>
      </w:r>
    </w:p>
    <w:p w:rsidR="00DF47AF" w:rsidRDefault="00DF47AF" w:rsidP="00DF47AF">
      <w:pPr>
        <w:rPr>
          <w:rFonts w:ascii="Courier New" w:eastAsia="Times New Roman" w:hAnsi="Courier New" w:cs="Courier New"/>
          <w:color w:val="0070C0"/>
          <w:sz w:val="20"/>
          <w:szCs w:val="20"/>
          <w:lang w:eastAsia="de-DE"/>
        </w:rPr>
      </w:pPr>
      <w:r>
        <w:t xml:space="preserve">Die Knoten lassen sich mit Bezeichner wie </w:t>
      </w:r>
      <w:r w:rsidRPr="00C17D04">
        <w:rPr>
          <w:rFonts w:ascii="Courier New" w:eastAsia="Times New Roman" w:hAnsi="Courier New" w:cs="Courier New"/>
          <w:color w:val="0070C0"/>
          <w:sz w:val="20"/>
          <w:szCs w:val="20"/>
          <w:lang w:eastAsia="de-DE"/>
        </w:rPr>
        <w:t>12W39</w:t>
      </w:r>
      <w:r w:rsidR="008F0BDD">
        <w:rPr>
          <w:rFonts w:ascii="Courier New" w:eastAsia="Times New Roman" w:hAnsi="Courier New" w:cs="Courier New"/>
          <w:color w:val="0070C0"/>
          <w:sz w:val="20"/>
          <w:szCs w:val="20"/>
          <w:lang w:eastAsia="de-DE"/>
        </w:rPr>
        <w:t xml:space="preserve"> </w:t>
      </w:r>
      <w:r w:rsidRPr="00DF47AF">
        <w:t>versehen</w:t>
      </w:r>
      <w:r>
        <w:rPr>
          <w:rFonts w:ascii="Courier New" w:eastAsia="Times New Roman" w:hAnsi="Courier New" w:cs="Courier New"/>
          <w:color w:val="0070C0"/>
          <w:sz w:val="20"/>
          <w:szCs w:val="20"/>
          <w:lang w:eastAsia="de-DE"/>
        </w:rPr>
        <w:t>.</w:t>
      </w:r>
    </w:p>
    <w:p w:rsidR="00DF47AF" w:rsidRDefault="00DF47AF" w:rsidP="00DF47AF">
      <w:r w:rsidRPr="00DF47AF">
        <w:t xml:space="preserve">Die </w:t>
      </w:r>
      <w:r>
        <w:t>Kanten habe zwei Knoten. Es wird noch</w:t>
      </w:r>
      <w:r w:rsidR="008F0BDD">
        <w:t xml:space="preserve"> Information</w:t>
      </w:r>
      <w:r>
        <w:t xml:space="preserve"> benötigt ob der größere Numerische Wert oder der niedrigere dominant ist</w:t>
      </w:r>
      <w:r w:rsidR="00763275">
        <w:t xml:space="preserve"> um die Kanten einen Bezeichner zu geben</w:t>
      </w:r>
      <w:r>
        <w:t>. Es wird um ein Beispielformat gebeten.</w:t>
      </w:r>
    </w:p>
    <w:p w:rsidR="008F0BDD" w:rsidRDefault="008F0BDD" w:rsidP="00DF47AF">
      <w:r>
        <w:t>Es wurde beachtet das Knoten zu mehreren Strecken gehören können und somit 1-3 Kilometrierungen haben könnten.</w:t>
      </w:r>
    </w:p>
    <w:p w:rsidR="008F0BDD" w:rsidRDefault="008F0BDD" w:rsidP="008F0BDD">
      <w:pPr>
        <w:pStyle w:val="berschrift1"/>
      </w:pPr>
      <w:r>
        <w:t>Umsetzung im TMS und im TMS-GUI</w:t>
      </w:r>
    </w:p>
    <w:p w:rsidR="008F0BDD" w:rsidRDefault="008F0BDD" w:rsidP="008F0BDD">
      <w:r>
        <w:t xml:space="preserve">Die Umsetzung im TMS ist möglich. Knoten und Kanten haben ihre Bezeichner und Distanzen. Alle Weichen sollten aber von </w:t>
      </w:r>
      <w:proofErr w:type="spellStart"/>
      <w:r>
        <w:t>PlanPro</w:t>
      </w:r>
      <w:proofErr w:type="spellEnd"/>
      <w:r>
        <w:t xml:space="preserve"> her zu einer Strecke gehören. Streckenwechsel, wenn ein Zug</w:t>
      </w:r>
      <w:r w:rsidR="00763275">
        <w:t xml:space="preserve"> in einer Zugfahrt</w:t>
      </w:r>
      <w:r>
        <w:t xml:space="preserve"> von einer Strecke zur nächsten wechselt</w:t>
      </w:r>
      <w:r w:rsidR="00763275">
        <w:t>,</w:t>
      </w:r>
      <w:r>
        <w:t xml:space="preserve"> müssen gesondert behandelt werden.</w:t>
      </w:r>
    </w:p>
    <w:p w:rsidR="008F0BDD" w:rsidRDefault="008F0BDD" w:rsidP="008F0BDD">
      <w:pPr>
        <w:pStyle w:val="berschrift1"/>
      </w:pPr>
      <w:r>
        <w:t xml:space="preserve">Umsetzung in Movement </w:t>
      </w:r>
      <w:proofErr w:type="spellStart"/>
      <w:r>
        <w:t>Requests</w:t>
      </w:r>
      <w:proofErr w:type="spellEnd"/>
    </w:p>
    <w:p w:rsidR="008F0BDD" w:rsidRDefault="008F0BDD" w:rsidP="008F0BDD">
      <w:r>
        <w:t>Ma sind schwer umzusetzen, wenn eine Strecke gewechselt wird. Es sollte auf jeden Fall die Länge einer Kante mit der Weichenzunge versehen werden. Die Läng</w:t>
      </w:r>
      <w:r w:rsidR="00763275">
        <w:t>e einer Weichenzunge ist in unserem Fall meistens als</w:t>
      </w:r>
      <w:r>
        <w:t xml:space="preserve"> 0</w:t>
      </w:r>
      <w:r w:rsidR="00763275">
        <w:t>-Länge angenommen,</w:t>
      </w:r>
      <w:r>
        <w:t xml:space="preserve"> aber das muss nicht so sein. Wenn eine Zugfahrt die Strecke wechseln soll, ändert sich die Kilometrierung. Es könnte förderlich sein, wenn jede Kante und Knoten mit den Format 15W12 und </w:t>
      </w:r>
      <w:r w:rsidR="00763275">
        <w:t>so weiter</w:t>
      </w:r>
      <w:r>
        <w:t xml:space="preserve"> in die Request einfließt.</w:t>
      </w:r>
    </w:p>
    <w:p w:rsidR="00227CBE" w:rsidRDefault="00227CBE" w:rsidP="00227CBE">
      <w:pPr>
        <w:pStyle w:val="berschrift1"/>
      </w:pPr>
      <w:r>
        <w:t xml:space="preserve">Detailschema für Movement </w:t>
      </w:r>
      <w:proofErr w:type="spellStart"/>
      <w:r>
        <w:t>Requests</w:t>
      </w:r>
      <w:proofErr w:type="spellEnd"/>
      <w:r>
        <w:t xml:space="preserve"> und RBC</w:t>
      </w:r>
    </w:p>
    <w:p w:rsidR="00227CBE" w:rsidRDefault="002B36C8" w:rsidP="00763275">
      <w:r>
        <w:t>Es wird unterschieden, ob ein Movement Request einen Streckenwechsel beinhaltet.</w:t>
      </w:r>
    </w:p>
    <w:p w:rsidR="002B36C8" w:rsidRDefault="002B36C8" w:rsidP="002B36C8">
      <w:r>
        <w:t xml:space="preserve">Innerhalb der </w:t>
      </w:r>
      <w:proofErr w:type="spellStart"/>
      <w:r>
        <w:t>SmartLogic</w:t>
      </w:r>
      <w:proofErr w:type="spellEnd"/>
      <w:r>
        <w:t>/TMS können weiterhin die Topologischen Kanten benutzt werden.</w:t>
      </w:r>
    </w:p>
    <w:p w:rsidR="002B36C8" w:rsidRDefault="002B36C8" w:rsidP="002B36C8">
      <w:r>
        <w:t>Im RBC werden die Abstände zur Last-</w:t>
      </w:r>
      <w:proofErr w:type="spellStart"/>
      <w:r>
        <w:t>Known</w:t>
      </w:r>
      <w:proofErr w:type="spellEnd"/>
      <w:r>
        <w:t>-</w:t>
      </w:r>
      <w:proofErr w:type="spellStart"/>
      <w:r>
        <w:t>Balisegroup</w:t>
      </w:r>
      <w:proofErr w:type="spellEnd"/>
      <w:r>
        <w:t xml:space="preserve"> sehr wichtig sein, weil das TMS von dort aus die Länge der </w:t>
      </w:r>
      <w:proofErr w:type="spellStart"/>
      <w:r>
        <w:t>MovementAuthority</w:t>
      </w:r>
      <w:proofErr w:type="spellEnd"/>
      <w:r>
        <w:t xml:space="preserve"> angibt, sowie das Linking.</w:t>
      </w:r>
    </w:p>
    <w:p w:rsidR="002B36C8" w:rsidRDefault="002B36C8" w:rsidP="002B36C8">
      <w:r>
        <w:t xml:space="preserve">Deswegen muss man die das Eingabeformat der </w:t>
      </w:r>
      <w:proofErr w:type="spellStart"/>
      <w:r>
        <w:t>Balisen</w:t>
      </w:r>
      <w:proofErr w:type="spellEnd"/>
      <w:r>
        <w:t xml:space="preserve"> beachten.</w:t>
      </w:r>
    </w:p>
    <w:p w:rsidR="00724147" w:rsidRDefault="00724147">
      <w:r>
        <w:br w:type="page"/>
      </w:r>
    </w:p>
    <w:p w:rsidR="00724147" w:rsidRDefault="00724147" w:rsidP="00724147">
      <w:pPr>
        <w:pStyle w:val="berschrift2"/>
      </w:pPr>
      <w:proofErr w:type="spellStart"/>
      <w:r>
        <w:lastRenderedPageBreak/>
        <w:t>Balisen</w:t>
      </w:r>
      <w:proofErr w:type="spellEnd"/>
      <w:r>
        <w:t xml:space="preserve"> als Datenpunkt</w:t>
      </w:r>
    </w:p>
    <w:p w:rsidR="00724147" w:rsidRDefault="00724147" w:rsidP="00724147">
      <w:r>
        <w:t xml:space="preserve">Als Punkt auf einer </w:t>
      </w:r>
      <w:proofErr w:type="spellStart"/>
      <w:r>
        <w:t>Topologiekante</w:t>
      </w:r>
      <w:proofErr w:type="spellEnd"/>
      <w:r>
        <w:t xml:space="preserve"> haben Datenpunkte einen Abstand zum Knoten A einer </w:t>
      </w:r>
      <w:proofErr w:type="spellStart"/>
      <w:r>
        <w:t>Balise</w:t>
      </w:r>
      <w:proofErr w:type="spellEnd"/>
      <w:r>
        <w:t>.</w:t>
      </w:r>
      <w:r>
        <w:br/>
        <w:t>Dieses Punkt-Objekt (mit Abstand) innerhalb des Datenpunktes hat eine Wirkrichtung. Diese ist aber für Positionsangaben nicht relevant. Das heißt der Datenpunkt wird immer von Top-Knoten A als Abstand positioniert.</w:t>
      </w:r>
    </w:p>
    <w:p w:rsidR="00724147" w:rsidRDefault="00724147" w:rsidP="00724147">
      <w:r>
        <w:t xml:space="preserve">Es treten noch weitere Richtungen auf, die aber in den </w:t>
      </w:r>
      <w:proofErr w:type="spellStart"/>
      <w:r>
        <w:t>Prosig</w:t>
      </w:r>
      <w:proofErr w:type="spellEnd"/>
      <w:r>
        <w:t xml:space="preserve"> Unterlagen schwer ersichtlich sind:</w:t>
      </w:r>
    </w:p>
    <w:p w:rsidR="00B72F66" w:rsidRDefault="00B72F66" w:rsidP="00724147">
      <w:pPr>
        <w:rPr>
          <w:u w:val="single"/>
        </w:rPr>
      </w:pPr>
      <w:r>
        <w:rPr>
          <w:u w:val="single"/>
        </w:rPr>
        <w:t>Datenpunkt allgemein</w:t>
      </w:r>
    </w:p>
    <w:p w:rsidR="005428D0" w:rsidRDefault="00B72F66" w:rsidP="00724147">
      <w:r>
        <w:t>Der Datenpunkt hat ein allgemeines Feld „</w:t>
      </w:r>
      <w:proofErr w:type="spellStart"/>
      <w:r>
        <w:t>Datenpunkt_Allg</w:t>
      </w:r>
      <w:proofErr w:type="spellEnd"/>
      <w:r>
        <w:t>“</w:t>
      </w:r>
      <w:r w:rsidR="005428D0">
        <w:t xml:space="preserve"> mit einer Ausrichtung.</w:t>
      </w:r>
      <w:r w:rsidR="005428D0">
        <w:br/>
        <w:t>Die Definition der</w:t>
      </w:r>
      <w:r>
        <w:t xml:space="preserve"> Ausrichtung</w:t>
      </w:r>
      <w:r w:rsidR="005428D0">
        <w:t xml:space="preserve"> konnte nicht im </w:t>
      </w:r>
      <w:proofErr w:type="spellStart"/>
      <w:r w:rsidR="005428D0">
        <w:t>Prosig</w:t>
      </w:r>
      <w:proofErr w:type="spellEnd"/>
      <w:r w:rsidR="005428D0">
        <w:t xml:space="preserve"> ermittelt werden:</w:t>
      </w:r>
    </w:p>
    <w:p w:rsidR="005428D0" w:rsidRDefault="005428D0" w:rsidP="005428D0">
      <w:pPr>
        <w:pStyle w:val="HTMLVorformatiert"/>
        <w:shd w:val="clear" w:color="auto" w:fill="FFFFFF"/>
        <w:rPr>
          <w:color w:val="080808"/>
        </w:rPr>
      </w:pPr>
      <w:r>
        <w:t xml:space="preserve"> </w:t>
      </w:r>
      <w:r w:rsidRPr="005428D0">
        <w:rPr>
          <w:color w:val="080808"/>
        </w:rPr>
        <w:t>&lt;Ausrichtung&gt;</w:t>
      </w:r>
      <w:r w:rsidRPr="005428D0">
        <w:rPr>
          <w:color w:val="080808"/>
        </w:rPr>
        <w:br/>
        <w:t xml:space="preserve">    &lt;Wert&gt;in&lt;/Wert&gt;</w:t>
      </w:r>
      <w:r w:rsidRPr="005428D0">
        <w:rPr>
          <w:color w:val="080808"/>
        </w:rPr>
        <w:br/>
        <w:t xml:space="preserve">  &lt;/Ausrichtung&gt;</w:t>
      </w:r>
      <w:r w:rsidRPr="005428D0">
        <w:rPr>
          <w:color w:val="080808"/>
        </w:rPr>
        <w:br/>
        <w:t xml:space="preserve">  &lt;</w:t>
      </w:r>
      <w:proofErr w:type="spellStart"/>
      <w:r w:rsidRPr="005428D0">
        <w:rPr>
          <w:color w:val="080808"/>
        </w:rPr>
        <w:t>Datenpunkt_Beschreibung</w:t>
      </w:r>
      <w:proofErr w:type="spellEnd"/>
      <w:r w:rsidRPr="005428D0">
        <w:rPr>
          <w:color w:val="080808"/>
        </w:rPr>
        <w:t>&gt;</w:t>
      </w:r>
      <w:r w:rsidRPr="005428D0">
        <w:rPr>
          <w:color w:val="080808"/>
        </w:rPr>
        <w:br/>
        <w:t xml:space="preserve">    &lt;Wert&gt;Datenpunkt an Signalen (Typ 20)&lt;/Wert&gt;</w:t>
      </w:r>
      <w:r w:rsidRPr="005428D0">
        <w:rPr>
          <w:color w:val="080808"/>
        </w:rPr>
        <w:br/>
        <w:t xml:space="preserve">  &lt;/</w:t>
      </w:r>
      <w:proofErr w:type="spellStart"/>
      <w:r w:rsidRPr="005428D0">
        <w:rPr>
          <w:color w:val="080808"/>
        </w:rPr>
        <w:t>Datenpunkt_Beschreibung</w:t>
      </w:r>
      <w:proofErr w:type="spellEnd"/>
      <w:r w:rsidRPr="005428D0">
        <w:rPr>
          <w:color w:val="080808"/>
        </w:rPr>
        <w:t>&gt;</w:t>
      </w:r>
      <w:r w:rsidRPr="005428D0">
        <w:rPr>
          <w:color w:val="080808"/>
        </w:rPr>
        <w:br/>
        <w:t xml:space="preserve">  &lt;</w:t>
      </w:r>
      <w:proofErr w:type="spellStart"/>
      <w:r w:rsidRPr="005428D0">
        <w:rPr>
          <w:color w:val="080808"/>
        </w:rPr>
        <w:t>Datenpunkt_Laenge</w:t>
      </w:r>
      <w:proofErr w:type="spellEnd"/>
      <w:r w:rsidRPr="005428D0">
        <w:rPr>
          <w:color w:val="080808"/>
        </w:rPr>
        <w:t>&gt;</w:t>
      </w:r>
      <w:r w:rsidRPr="005428D0">
        <w:rPr>
          <w:color w:val="080808"/>
        </w:rPr>
        <w:br/>
        <w:t xml:space="preserve">    &lt;Wert&gt;3.000&lt;/Wert&gt;</w:t>
      </w:r>
      <w:r w:rsidRPr="005428D0">
        <w:rPr>
          <w:color w:val="080808"/>
        </w:rPr>
        <w:br/>
        <w:t xml:space="preserve">  &lt;/</w:t>
      </w:r>
      <w:proofErr w:type="spellStart"/>
      <w:r w:rsidRPr="005428D0">
        <w:rPr>
          <w:color w:val="080808"/>
        </w:rPr>
        <w:t>Datenpunkt_Laenge</w:t>
      </w:r>
      <w:proofErr w:type="spellEnd"/>
      <w:r w:rsidRPr="005428D0">
        <w:rPr>
          <w:color w:val="080808"/>
        </w:rPr>
        <w:t>&gt;</w:t>
      </w:r>
      <w:r w:rsidRPr="005428D0">
        <w:rPr>
          <w:color w:val="080808"/>
        </w:rPr>
        <w:br/>
        <w:t xml:space="preserve">  &lt;Standortangabe&gt;</w:t>
      </w:r>
      <w:r w:rsidRPr="005428D0">
        <w:rPr>
          <w:color w:val="080808"/>
        </w:rPr>
        <w:br/>
        <w:t xml:space="preserve">    &lt;Wert&gt;Signal&lt;/Wert&gt;</w:t>
      </w:r>
      <w:r w:rsidRPr="005428D0">
        <w:rPr>
          <w:color w:val="080808"/>
        </w:rPr>
        <w:br/>
        <w:t xml:space="preserve">  &lt;/Standortangabe&gt;</w:t>
      </w:r>
      <w:r w:rsidRPr="005428D0">
        <w:rPr>
          <w:color w:val="080808"/>
        </w:rPr>
        <w:br/>
        <w:t>&lt;/</w:t>
      </w:r>
      <w:proofErr w:type="spellStart"/>
      <w:r w:rsidRPr="005428D0">
        <w:rPr>
          <w:color w:val="080808"/>
        </w:rPr>
        <w:t>Datenpunkt_Allg</w:t>
      </w:r>
      <w:proofErr w:type="spellEnd"/>
      <w:r w:rsidRPr="005428D0">
        <w:rPr>
          <w:color w:val="080808"/>
        </w:rPr>
        <w:t>&gt;</w:t>
      </w:r>
    </w:p>
    <w:p w:rsidR="005428D0" w:rsidRDefault="005428D0" w:rsidP="005428D0">
      <w:pPr>
        <w:pStyle w:val="HTMLVorformatiert"/>
        <w:shd w:val="clear" w:color="auto" w:fill="FFFFFF"/>
        <w:rPr>
          <w:color w:val="080808"/>
        </w:rPr>
      </w:pPr>
    </w:p>
    <w:p w:rsidR="005428D0" w:rsidRDefault="005428D0" w:rsidP="005428D0">
      <w:r>
        <w:t>Diese Tabelle dient zur Veranschaulichung einer möglichen Definition, diese sollte aber noch geprüft werden:</w:t>
      </w:r>
    </w:p>
    <w:tbl>
      <w:tblPr>
        <w:tblStyle w:val="Tabellenraster"/>
        <w:tblW w:w="9209" w:type="dxa"/>
        <w:tblLook w:val="04A0" w:firstRow="1" w:lastRow="0" w:firstColumn="1" w:lastColumn="0" w:noHBand="0" w:noVBand="1"/>
      </w:tblPr>
      <w:tblGrid>
        <w:gridCol w:w="946"/>
        <w:gridCol w:w="1290"/>
        <w:gridCol w:w="1276"/>
        <w:gridCol w:w="1690"/>
        <w:gridCol w:w="1384"/>
        <w:gridCol w:w="2623"/>
      </w:tblGrid>
      <w:tr w:rsidR="0075551C" w:rsidTr="0075551C">
        <w:tc>
          <w:tcPr>
            <w:tcW w:w="946" w:type="dxa"/>
          </w:tcPr>
          <w:p w:rsidR="0075551C" w:rsidRDefault="0075551C" w:rsidP="0075551C">
            <w:r>
              <w:t>Beispiel</w:t>
            </w:r>
          </w:p>
        </w:tc>
        <w:tc>
          <w:tcPr>
            <w:tcW w:w="1290" w:type="dxa"/>
          </w:tcPr>
          <w:p w:rsidR="0075551C" w:rsidRDefault="0075551C" w:rsidP="0075551C">
            <w:r>
              <w:t>Ausrichtung der Länge des DP[sic*]</w:t>
            </w:r>
          </w:p>
        </w:tc>
        <w:tc>
          <w:tcPr>
            <w:tcW w:w="1276" w:type="dxa"/>
          </w:tcPr>
          <w:p w:rsidR="0075551C" w:rsidRDefault="0075551C" w:rsidP="0075551C">
            <w:r>
              <w:t>Datenpunkt  Länge</w:t>
            </w:r>
          </w:p>
        </w:tc>
        <w:tc>
          <w:tcPr>
            <w:tcW w:w="1690" w:type="dxa"/>
          </w:tcPr>
          <w:p w:rsidR="0075551C" w:rsidRDefault="0075551C" w:rsidP="0075551C">
            <w:r>
              <w:t xml:space="preserve">Abstand </w:t>
            </w:r>
            <w:proofErr w:type="spellStart"/>
            <w:r>
              <w:t>Topk</w:t>
            </w:r>
            <w:proofErr w:type="spellEnd"/>
            <w:r>
              <w:t>. A</w:t>
            </w:r>
          </w:p>
        </w:tc>
        <w:tc>
          <w:tcPr>
            <w:tcW w:w="1384" w:type="dxa"/>
          </w:tcPr>
          <w:p w:rsidR="0075551C" w:rsidRDefault="0075551C" w:rsidP="0075551C">
            <w:r>
              <w:t xml:space="preserve">Wirkrichtung der </w:t>
            </w:r>
            <w:proofErr w:type="spellStart"/>
            <w:r>
              <w:t>Balise</w:t>
            </w:r>
            <w:proofErr w:type="spellEnd"/>
          </w:p>
        </w:tc>
        <w:tc>
          <w:tcPr>
            <w:tcW w:w="2623" w:type="dxa"/>
          </w:tcPr>
          <w:p w:rsidR="0075551C" w:rsidRDefault="0075551C" w:rsidP="0075551C">
            <w:proofErr w:type="spellStart"/>
            <w:r>
              <w:t>Balisenpos</w:t>
            </w:r>
            <w:proofErr w:type="spellEnd"/>
            <w:r>
              <w:t xml:space="preserve"> Abstand </w:t>
            </w:r>
            <w:proofErr w:type="spellStart"/>
            <w:r>
              <w:t>Topk</w:t>
            </w:r>
            <w:proofErr w:type="spellEnd"/>
            <w:r>
              <w:t>. A</w:t>
            </w:r>
          </w:p>
        </w:tc>
      </w:tr>
      <w:tr w:rsidR="0075551C" w:rsidTr="0075551C">
        <w:tc>
          <w:tcPr>
            <w:tcW w:w="946" w:type="dxa"/>
          </w:tcPr>
          <w:p w:rsidR="0075551C" w:rsidRDefault="0075551C" w:rsidP="0075551C">
            <w:r>
              <w:t>A</w:t>
            </w:r>
          </w:p>
        </w:tc>
        <w:tc>
          <w:tcPr>
            <w:tcW w:w="1290" w:type="dxa"/>
          </w:tcPr>
          <w:p w:rsidR="0075551C" w:rsidRDefault="0075551C" w:rsidP="0075551C">
            <w:r>
              <w:t>In</w:t>
            </w:r>
          </w:p>
        </w:tc>
        <w:tc>
          <w:tcPr>
            <w:tcW w:w="1276" w:type="dxa"/>
          </w:tcPr>
          <w:p w:rsidR="0075551C" w:rsidRDefault="0075551C" w:rsidP="0075551C">
            <w:r>
              <w:t>3 m</w:t>
            </w:r>
          </w:p>
        </w:tc>
        <w:tc>
          <w:tcPr>
            <w:tcW w:w="1690" w:type="dxa"/>
          </w:tcPr>
          <w:p w:rsidR="0075551C" w:rsidRDefault="0075551C" w:rsidP="0075551C">
            <w:r>
              <w:t>5 m</w:t>
            </w:r>
          </w:p>
        </w:tc>
        <w:tc>
          <w:tcPr>
            <w:tcW w:w="1384" w:type="dxa"/>
          </w:tcPr>
          <w:p w:rsidR="0075551C" w:rsidRDefault="0075551C" w:rsidP="0075551C">
            <w:r>
              <w:t>In</w:t>
            </w:r>
          </w:p>
        </w:tc>
        <w:tc>
          <w:tcPr>
            <w:tcW w:w="2623" w:type="dxa"/>
          </w:tcPr>
          <w:p w:rsidR="0075551C" w:rsidRDefault="0075551C" w:rsidP="0075551C">
            <w:r>
              <w:t>5 m</w:t>
            </w:r>
          </w:p>
        </w:tc>
      </w:tr>
      <w:tr w:rsidR="0075551C" w:rsidTr="0075551C">
        <w:tc>
          <w:tcPr>
            <w:tcW w:w="946" w:type="dxa"/>
          </w:tcPr>
          <w:p w:rsidR="0075551C" w:rsidRDefault="0075551C" w:rsidP="0075551C">
            <w:r>
              <w:t>B</w:t>
            </w:r>
          </w:p>
        </w:tc>
        <w:tc>
          <w:tcPr>
            <w:tcW w:w="1290" w:type="dxa"/>
          </w:tcPr>
          <w:p w:rsidR="0075551C" w:rsidRDefault="0075551C" w:rsidP="0075551C">
            <w:r>
              <w:t>Gegen</w:t>
            </w:r>
          </w:p>
        </w:tc>
        <w:tc>
          <w:tcPr>
            <w:tcW w:w="1276" w:type="dxa"/>
          </w:tcPr>
          <w:p w:rsidR="0075551C" w:rsidRDefault="0075551C" w:rsidP="0075551C">
            <w:r>
              <w:t>3 m</w:t>
            </w:r>
          </w:p>
        </w:tc>
        <w:tc>
          <w:tcPr>
            <w:tcW w:w="1690" w:type="dxa"/>
          </w:tcPr>
          <w:p w:rsidR="0075551C" w:rsidRDefault="0075551C" w:rsidP="0075551C">
            <w:r>
              <w:t>5 m</w:t>
            </w:r>
          </w:p>
        </w:tc>
        <w:tc>
          <w:tcPr>
            <w:tcW w:w="1384" w:type="dxa"/>
          </w:tcPr>
          <w:p w:rsidR="0075551C" w:rsidRDefault="0075551C" w:rsidP="0075551C">
            <w:r>
              <w:t>In</w:t>
            </w:r>
          </w:p>
        </w:tc>
        <w:tc>
          <w:tcPr>
            <w:tcW w:w="2623" w:type="dxa"/>
          </w:tcPr>
          <w:p w:rsidR="0075551C" w:rsidRDefault="0075551C" w:rsidP="0075551C">
            <w:r>
              <w:t>2 m</w:t>
            </w:r>
          </w:p>
        </w:tc>
      </w:tr>
      <w:tr w:rsidR="0075551C" w:rsidTr="0075551C">
        <w:tc>
          <w:tcPr>
            <w:tcW w:w="946" w:type="dxa"/>
          </w:tcPr>
          <w:p w:rsidR="0075551C" w:rsidRDefault="0075551C" w:rsidP="0075551C">
            <w:r>
              <w:t>C</w:t>
            </w:r>
          </w:p>
        </w:tc>
        <w:tc>
          <w:tcPr>
            <w:tcW w:w="1290" w:type="dxa"/>
          </w:tcPr>
          <w:p w:rsidR="0075551C" w:rsidRDefault="0075551C" w:rsidP="0075551C">
            <w:r>
              <w:t>In</w:t>
            </w:r>
          </w:p>
        </w:tc>
        <w:tc>
          <w:tcPr>
            <w:tcW w:w="1276" w:type="dxa"/>
          </w:tcPr>
          <w:p w:rsidR="0075551C" w:rsidRDefault="0075551C" w:rsidP="0075551C">
            <w:r>
              <w:t>3 m</w:t>
            </w:r>
          </w:p>
        </w:tc>
        <w:tc>
          <w:tcPr>
            <w:tcW w:w="1690" w:type="dxa"/>
          </w:tcPr>
          <w:p w:rsidR="0075551C" w:rsidRDefault="0075551C" w:rsidP="0075551C">
            <w:r>
              <w:t>5 m</w:t>
            </w:r>
          </w:p>
        </w:tc>
        <w:tc>
          <w:tcPr>
            <w:tcW w:w="1384" w:type="dxa"/>
          </w:tcPr>
          <w:p w:rsidR="0075551C" w:rsidRDefault="0075551C" w:rsidP="0075551C">
            <w:r>
              <w:t>Gegen</w:t>
            </w:r>
          </w:p>
        </w:tc>
        <w:tc>
          <w:tcPr>
            <w:tcW w:w="2623" w:type="dxa"/>
          </w:tcPr>
          <w:p w:rsidR="0075551C" w:rsidRDefault="0075551C" w:rsidP="0075551C">
            <w:r>
              <w:t>8 m</w:t>
            </w:r>
          </w:p>
        </w:tc>
      </w:tr>
      <w:tr w:rsidR="0075551C" w:rsidTr="0075551C">
        <w:tc>
          <w:tcPr>
            <w:tcW w:w="946" w:type="dxa"/>
          </w:tcPr>
          <w:p w:rsidR="0075551C" w:rsidRDefault="0075551C" w:rsidP="0075551C">
            <w:r>
              <w:t>D</w:t>
            </w:r>
          </w:p>
        </w:tc>
        <w:tc>
          <w:tcPr>
            <w:tcW w:w="1290" w:type="dxa"/>
          </w:tcPr>
          <w:p w:rsidR="0075551C" w:rsidRDefault="0075551C" w:rsidP="0075551C">
            <w:r>
              <w:t>Gegen</w:t>
            </w:r>
          </w:p>
        </w:tc>
        <w:tc>
          <w:tcPr>
            <w:tcW w:w="1276" w:type="dxa"/>
          </w:tcPr>
          <w:p w:rsidR="0075551C" w:rsidRDefault="0075551C" w:rsidP="0075551C">
            <w:r>
              <w:t>3</w:t>
            </w:r>
          </w:p>
        </w:tc>
        <w:tc>
          <w:tcPr>
            <w:tcW w:w="1690" w:type="dxa"/>
          </w:tcPr>
          <w:p w:rsidR="0075551C" w:rsidRDefault="0075551C" w:rsidP="0075551C">
            <w:r>
              <w:t>5 m</w:t>
            </w:r>
          </w:p>
        </w:tc>
        <w:tc>
          <w:tcPr>
            <w:tcW w:w="1384" w:type="dxa"/>
          </w:tcPr>
          <w:p w:rsidR="0075551C" w:rsidRDefault="0075551C" w:rsidP="0075551C">
            <w:r>
              <w:t>Gegen</w:t>
            </w:r>
          </w:p>
        </w:tc>
        <w:tc>
          <w:tcPr>
            <w:tcW w:w="2623" w:type="dxa"/>
          </w:tcPr>
          <w:p w:rsidR="0075551C" w:rsidRDefault="0075551C" w:rsidP="0075551C">
            <w:r>
              <w:t>5 m</w:t>
            </w:r>
          </w:p>
        </w:tc>
      </w:tr>
    </w:tbl>
    <w:p w:rsidR="0075551C" w:rsidRDefault="0075551C" w:rsidP="005428D0"/>
    <w:p w:rsidR="005428D0" w:rsidRDefault="0075551C" w:rsidP="005428D0">
      <w:r>
        <w:t xml:space="preserve">Beispiel A. Der Datenpunkt-Bereich erstreckt sich von 5m – 8m vom Datenpunkt. Da die </w:t>
      </w:r>
      <w:proofErr w:type="spellStart"/>
      <w:r>
        <w:t>Balise</w:t>
      </w:r>
      <w:proofErr w:type="spellEnd"/>
      <w:r>
        <w:t xml:space="preserve"> in Wirkrichtung funktioniert ist die relevante </w:t>
      </w:r>
      <w:proofErr w:type="spellStart"/>
      <w:r>
        <w:t>Balise</w:t>
      </w:r>
      <w:proofErr w:type="spellEnd"/>
      <w:r>
        <w:t xml:space="preserve"> am Start des Bereichs ab 5 m.</w:t>
      </w:r>
    </w:p>
    <w:p w:rsidR="0075551C" w:rsidRDefault="0075551C" w:rsidP="005428D0">
      <w:r>
        <w:t>Beispiel B: Der Dat</w:t>
      </w:r>
      <w:r w:rsidR="00B212FC">
        <w:t>e</w:t>
      </w:r>
      <w:r>
        <w:t>npunktbereich wird gegen als Ausrichtung angegeben. Somit ist er von 2m – 5m zu verorten</w:t>
      </w:r>
      <w:r w:rsidR="00B212FC">
        <w:t xml:space="preserve">. Da die </w:t>
      </w:r>
      <w:proofErr w:type="spellStart"/>
      <w:r w:rsidR="00B212FC">
        <w:t>Balise</w:t>
      </w:r>
      <w:proofErr w:type="spellEnd"/>
      <w:r w:rsidR="00B212FC">
        <w:t xml:space="preserve"> als Wirkrichtung in gemessen wird beginnt die </w:t>
      </w:r>
      <w:proofErr w:type="spellStart"/>
      <w:r w:rsidR="00B212FC">
        <w:t>Balsie</w:t>
      </w:r>
      <w:proofErr w:type="spellEnd"/>
      <w:r w:rsidR="00B212FC">
        <w:t xml:space="preserve"> ab 2 Meter.</w:t>
      </w:r>
    </w:p>
    <w:p w:rsidR="00B212FC" w:rsidRDefault="00B212FC" w:rsidP="00B212FC">
      <w:r>
        <w:t>Beispiel C</w:t>
      </w:r>
      <w:r>
        <w:t>:  Der Datenpunkt-Bereich erstreckt sich von 5m – 8m vom Datenpunkt. D</w:t>
      </w:r>
      <w:r>
        <w:t xml:space="preserve">a die </w:t>
      </w:r>
      <w:proofErr w:type="spellStart"/>
      <w:r>
        <w:t>Balise</w:t>
      </w:r>
      <w:proofErr w:type="spellEnd"/>
      <w:r>
        <w:t xml:space="preserve"> als Wirkrichtung </w:t>
      </w:r>
      <w:proofErr w:type="spellStart"/>
      <w:r>
        <w:t>gegen</w:t>
      </w:r>
      <w:proofErr w:type="spellEnd"/>
      <w:r>
        <w:t xml:space="preserve">, läuft beginnt die Messung der </w:t>
      </w:r>
      <w:proofErr w:type="spellStart"/>
      <w:r>
        <w:t>Balisenauslösung</w:t>
      </w:r>
      <w:proofErr w:type="spellEnd"/>
      <w:r>
        <w:t xml:space="preserve"> aus Richtung des Top-Knoten B. Also sind die 8m die Position der relevanten </w:t>
      </w:r>
      <w:proofErr w:type="spellStart"/>
      <w:r>
        <w:t>Balise</w:t>
      </w:r>
      <w:proofErr w:type="spellEnd"/>
    </w:p>
    <w:p w:rsidR="00B212FC" w:rsidRDefault="00B212FC" w:rsidP="00B212FC">
      <w:r>
        <w:t xml:space="preserve">Beispiel D: </w:t>
      </w:r>
      <w:r>
        <w:t>Der Datenpunktbereich wird gegen als Ausrichtung angegeben.</w:t>
      </w:r>
      <w:r w:rsidRPr="00B212FC">
        <w:t xml:space="preserve"> </w:t>
      </w:r>
      <w:r>
        <w:t>Somit ist er von 2m – 5m zu verorten.</w:t>
      </w:r>
      <w:r>
        <w:t xml:space="preserve"> </w:t>
      </w:r>
      <w:r>
        <w:t xml:space="preserve">Da die </w:t>
      </w:r>
      <w:proofErr w:type="spellStart"/>
      <w:r>
        <w:t>Balise</w:t>
      </w:r>
      <w:proofErr w:type="spellEnd"/>
      <w:r>
        <w:t xml:space="preserve"> als Wirkrichtung </w:t>
      </w:r>
      <w:proofErr w:type="spellStart"/>
      <w:r>
        <w:t>gegen</w:t>
      </w:r>
      <w:proofErr w:type="spellEnd"/>
      <w:r>
        <w:t xml:space="preserve">, läuft beginnt die Messung der </w:t>
      </w:r>
      <w:proofErr w:type="spellStart"/>
      <w:r>
        <w:t>Balisenauslösung</w:t>
      </w:r>
      <w:proofErr w:type="spellEnd"/>
      <w:r>
        <w:t xml:space="preserve"> aus Richtung des Top-Knoten B.</w:t>
      </w:r>
      <w:r>
        <w:t xml:space="preserve"> Somit ist das weiter von Top-Knoten A entfernte Objekt maßgeblich. Die relevante </w:t>
      </w:r>
      <w:proofErr w:type="spellStart"/>
      <w:r>
        <w:t>Balise</w:t>
      </w:r>
      <w:proofErr w:type="spellEnd"/>
      <w:r>
        <w:t xml:space="preserve"> liegt bei 5 m.</w:t>
      </w:r>
    </w:p>
    <w:p w:rsidR="00B212FC" w:rsidRDefault="00B212FC" w:rsidP="00B212FC"/>
    <w:p w:rsidR="00B212FC" w:rsidRDefault="00B212FC" w:rsidP="00B212FC">
      <w:pPr>
        <w:pStyle w:val="berschrift2"/>
      </w:pPr>
      <w:proofErr w:type="spellStart"/>
      <w:r>
        <w:lastRenderedPageBreak/>
        <w:t>Balisen</w:t>
      </w:r>
      <w:proofErr w:type="spellEnd"/>
      <w:r>
        <w:t xml:space="preserve"> als Linking zum Erstellen einer Ma</w:t>
      </w:r>
    </w:p>
    <w:p w:rsidR="00A33D78" w:rsidRDefault="00B212FC" w:rsidP="00B212FC">
      <w:r>
        <w:t xml:space="preserve">Wenn </w:t>
      </w:r>
      <w:proofErr w:type="spellStart"/>
      <w:r>
        <w:t>Balisen-Linkings</w:t>
      </w:r>
      <w:proofErr w:type="spellEnd"/>
      <w:r>
        <w:t xml:space="preserve"> an das RBC weitergegeben werden</w:t>
      </w:r>
      <w:r w:rsidR="00A33D78">
        <w:t>, gilt folgender Rahmen:</w:t>
      </w:r>
    </w:p>
    <w:p w:rsidR="002B36C8" w:rsidRDefault="00A33D78" w:rsidP="00763275">
      <w:r>
        <w:t xml:space="preserve">Das Q-DIR des </w:t>
      </w:r>
      <w:proofErr w:type="spellStart"/>
      <w:r>
        <w:t>Linkings</w:t>
      </w:r>
      <w:proofErr w:type="spellEnd"/>
      <w:r>
        <w:t xml:space="preserve"> wir</w:t>
      </w:r>
      <w:r w:rsidR="00A2586A">
        <w:t>d als</w:t>
      </w:r>
      <w:r>
        <w:t xml:space="preserve"> die Streckenrichtung verwendet in der sich der Zug von der Last-Relevant-</w:t>
      </w:r>
      <w:proofErr w:type="spellStart"/>
      <w:r>
        <w:t>Balisgroup</w:t>
      </w:r>
      <w:proofErr w:type="spellEnd"/>
      <w:r>
        <w:t xml:space="preserve"> befindet.</w:t>
      </w:r>
    </w:p>
    <w:p w:rsidR="00A33D78" w:rsidRDefault="00A33D78" w:rsidP="00763275">
      <w:r>
        <w:t xml:space="preserve">Die NID_C kennzeichnet die Region und kann man per </w:t>
      </w:r>
      <w:proofErr w:type="spellStart"/>
      <w:r>
        <w:t>default</w:t>
      </w:r>
      <w:proofErr w:type="spellEnd"/>
      <w:r>
        <w:t xml:space="preserve"> 0 setzen.</w:t>
      </w:r>
    </w:p>
    <w:p w:rsidR="00A33D78" w:rsidRDefault="00A33D78" w:rsidP="00763275">
      <w:r>
        <w:t xml:space="preserve">Die NID_BG nennt die nächste </w:t>
      </w:r>
      <w:proofErr w:type="spellStart"/>
      <w:r>
        <w:t>Balise</w:t>
      </w:r>
      <w:proofErr w:type="spellEnd"/>
      <w:r>
        <w:t xml:space="preserve"> per Id.</w:t>
      </w:r>
    </w:p>
    <w:p w:rsidR="00A33D78" w:rsidRDefault="00A33D78" w:rsidP="00763275">
      <w:r>
        <w:rPr>
          <w:rStyle w:val="highlight"/>
        </w:rPr>
        <w:t>Q_LINK</w:t>
      </w:r>
      <w:r>
        <w:t>ORIENTATION</w:t>
      </w:r>
      <w:r>
        <w:t xml:space="preserve"> ist die Wirkrichtung der </w:t>
      </w:r>
      <w:proofErr w:type="spellStart"/>
      <w:r>
        <w:t>Balise</w:t>
      </w:r>
      <w:proofErr w:type="spellEnd"/>
      <w:r>
        <w:t xml:space="preserve"> die als</w:t>
      </w:r>
      <w:r w:rsidR="00A2586A">
        <w:t xml:space="preserve"> erste</w:t>
      </w:r>
      <w:r>
        <w:t xml:space="preserve"> im Datenpunktbereich</w:t>
      </w:r>
      <w:r w:rsidR="00A2586A">
        <w:t xml:space="preserve"> überfahren wird [sic].</w:t>
      </w:r>
    </w:p>
    <w:p w:rsidR="00A2586A" w:rsidRDefault="00A2586A" w:rsidP="00A2586A">
      <w:pPr>
        <w:rPr>
          <w:rStyle w:val="highlight"/>
        </w:rPr>
      </w:pPr>
      <w:r w:rsidRPr="00A2586A">
        <w:rPr>
          <w:rStyle w:val="highlight"/>
        </w:rPr>
        <w:t>Q_LINKREACTION</w:t>
      </w:r>
      <w:r>
        <w:rPr>
          <w:rStyle w:val="highlight"/>
        </w:rPr>
        <w:t xml:space="preserve"> gibt vier Möglichkeiten vor, was der Zug beim Passieren der </w:t>
      </w:r>
      <w:proofErr w:type="spellStart"/>
      <w:r>
        <w:rPr>
          <w:rStyle w:val="highlight"/>
        </w:rPr>
        <w:t>Balise</w:t>
      </w:r>
      <w:proofErr w:type="spellEnd"/>
      <w:r>
        <w:rPr>
          <w:rStyle w:val="highlight"/>
        </w:rPr>
        <w:t xml:space="preserve"> unternimmt.</w:t>
      </w:r>
    </w:p>
    <w:p w:rsidR="00A2586A" w:rsidRDefault="00A2586A" w:rsidP="00763275">
      <w:r>
        <w:rPr>
          <w:rStyle w:val="highlight"/>
        </w:rPr>
        <w:t xml:space="preserve">Q_LOCACC gibt einen Bereich an in dem sich die nächste </w:t>
      </w:r>
      <w:proofErr w:type="spellStart"/>
      <w:r>
        <w:rPr>
          <w:rStyle w:val="highlight"/>
        </w:rPr>
        <w:t>Balise</w:t>
      </w:r>
      <w:proofErr w:type="spellEnd"/>
      <w:r>
        <w:rPr>
          <w:rStyle w:val="highlight"/>
        </w:rPr>
        <w:t xml:space="preserve"> ungefähr befinden sollte.</w:t>
      </w:r>
    </w:p>
    <w:p w:rsidR="00A33D78" w:rsidRDefault="00A33D78" w:rsidP="00763275">
      <w:r>
        <w:t xml:space="preserve">Die </w:t>
      </w:r>
      <w:r w:rsidR="00A2586A">
        <w:t xml:space="preserve">Entfernung D_LINK gibt den Abstand zur nächsten verlinkten </w:t>
      </w:r>
      <w:proofErr w:type="spellStart"/>
      <w:r w:rsidR="00A2586A">
        <w:t>Balise</w:t>
      </w:r>
      <w:proofErr w:type="spellEnd"/>
      <w:r w:rsidR="00A2586A">
        <w:t xml:space="preserve"> an. Diese Entfernung muss keine Richtung haben.</w:t>
      </w:r>
    </w:p>
    <w:p w:rsidR="00A2586A" w:rsidRDefault="00A2586A" w:rsidP="00A2586A">
      <w:pPr>
        <w:pStyle w:val="berschrift2"/>
        <w:rPr>
          <w:rFonts w:asciiTheme="minorHAnsi" w:eastAsiaTheme="minorHAnsi" w:hAnsiTheme="minorHAnsi" w:cstheme="minorBidi"/>
          <w:color w:val="auto"/>
          <w:sz w:val="22"/>
          <w:szCs w:val="22"/>
          <w:u w:val="single"/>
        </w:rPr>
      </w:pPr>
    </w:p>
    <w:p w:rsidR="002B36C8" w:rsidRDefault="00A2586A" w:rsidP="00A2586A">
      <w:pPr>
        <w:pStyle w:val="berschrift2"/>
        <w:rPr>
          <w:rFonts w:asciiTheme="minorHAnsi" w:eastAsiaTheme="minorHAnsi" w:hAnsiTheme="minorHAnsi" w:cstheme="minorBidi"/>
          <w:color w:val="auto"/>
          <w:sz w:val="22"/>
          <w:szCs w:val="22"/>
          <w:u w:val="single"/>
        </w:rPr>
      </w:pPr>
      <w:r>
        <w:rPr>
          <w:rFonts w:asciiTheme="minorHAnsi" w:eastAsiaTheme="minorHAnsi" w:hAnsiTheme="minorHAnsi" w:cstheme="minorBidi"/>
          <w:color w:val="auto"/>
          <w:sz w:val="22"/>
          <w:szCs w:val="22"/>
          <w:u w:val="single"/>
        </w:rPr>
        <w:t>Streckenwechsel</w:t>
      </w:r>
    </w:p>
    <w:p w:rsidR="00A2586A" w:rsidRDefault="00A2586A" w:rsidP="00A2586A">
      <w:r>
        <w:t>Streckenwechsel haben keinen Einfluss auf das Linking.</w:t>
      </w:r>
    </w:p>
    <w:p w:rsidR="00A2586A" w:rsidRDefault="00A2586A" w:rsidP="00A2586A"/>
    <w:p w:rsidR="00A2586A" w:rsidRDefault="00A2586A" w:rsidP="00A2586A">
      <w:r>
        <w:t>Das RBC erhält somit nur eine Richtungsangabe, die die Startrichtung ab der LRBG angibt.</w:t>
      </w:r>
      <w:bookmarkStart w:id="0" w:name="_GoBack"/>
      <w:bookmarkEnd w:id="0"/>
    </w:p>
    <w:p w:rsidR="00A2586A" w:rsidRPr="00A2586A" w:rsidRDefault="00A2586A" w:rsidP="00A2586A"/>
    <w:sectPr w:rsidR="00A2586A" w:rsidRPr="00A258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4315E"/>
    <w:multiLevelType w:val="hybridMultilevel"/>
    <w:tmpl w:val="AB72C4F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20"/>
    <w:rsid w:val="00227CBE"/>
    <w:rsid w:val="002B36C8"/>
    <w:rsid w:val="00464520"/>
    <w:rsid w:val="005428D0"/>
    <w:rsid w:val="00724147"/>
    <w:rsid w:val="0075551C"/>
    <w:rsid w:val="00763275"/>
    <w:rsid w:val="008159A7"/>
    <w:rsid w:val="008F0BDD"/>
    <w:rsid w:val="00953ABC"/>
    <w:rsid w:val="00A2586A"/>
    <w:rsid w:val="00A33D78"/>
    <w:rsid w:val="00B212FC"/>
    <w:rsid w:val="00B72F66"/>
    <w:rsid w:val="00C17D04"/>
    <w:rsid w:val="00DF47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4CA0"/>
  <w15:chartTrackingRefBased/>
  <w15:docId w15:val="{EBF35E2A-A4DA-44BC-B083-97D9EAB3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64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3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52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645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520"/>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unhideWhenUsed/>
    <w:rsid w:val="00C17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17D04"/>
    <w:rPr>
      <w:rFonts w:ascii="Courier New" w:eastAsia="Times New Roman" w:hAnsi="Courier New" w:cs="Courier New"/>
      <w:sz w:val="20"/>
      <w:szCs w:val="20"/>
      <w:lang w:eastAsia="de-DE"/>
    </w:rPr>
  </w:style>
  <w:style w:type="paragraph" w:styleId="KeinLeerraum">
    <w:name w:val="No Spacing"/>
    <w:uiPriority w:val="1"/>
    <w:qFormat/>
    <w:rsid w:val="00DF47AF"/>
    <w:pPr>
      <w:spacing w:after="0" w:line="240" w:lineRule="auto"/>
    </w:pPr>
  </w:style>
  <w:style w:type="character" w:customStyle="1" w:styleId="berschrift2Zchn">
    <w:name w:val="Überschrift 2 Zchn"/>
    <w:basedOn w:val="Absatz-Standardschriftart"/>
    <w:link w:val="berschrift2"/>
    <w:uiPriority w:val="9"/>
    <w:rsid w:val="002B36C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54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33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96271">
      <w:bodyDiv w:val="1"/>
      <w:marLeft w:val="0"/>
      <w:marRight w:val="0"/>
      <w:marTop w:val="0"/>
      <w:marBottom w:val="0"/>
      <w:divBdr>
        <w:top w:val="none" w:sz="0" w:space="0" w:color="auto"/>
        <w:left w:val="none" w:sz="0" w:space="0" w:color="auto"/>
        <w:bottom w:val="none" w:sz="0" w:space="0" w:color="auto"/>
        <w:right w:val="none" w:sz="0" w:space="0" w:color="auto"/>
      </w:divBdr>
    </w:div>
    <w:div w:id="247732705">
      <w:bodyDiv w:val="1"/>
      <w:marLeft w:val="0"/>
      <w:marRight w:val="0"/>
      <w:marTop w:val="0"/>
      <w:marBottom w:val="0"/>
      <w:divBdr>
        <w:top w:val="none" w:sz="0" w:space="0" w:color="auto"/>
        <w:left w:val="none" w:sz="0" w:space="0" w:color="auto"/>
        <w:bottom w:val="none" w:sz="0" w:space="0" w:color="auto"/>
        <w:right w:val="none" w:sz="0" w:space="0" w:color="auto"/>
      </w:divBdr>
      <w:divsChild>
        <w:div w:id="356733034">
          <w:marLeft w:val="0"/>
          <w:marRight w:val="0"/>
          <w:marTop w:val="0"/>
          <w:marBottom w:val="0"/>
          <w:divBdr>
            <w:top w:val="none" w:sz="0" w:space="0" w:color="auto"/>
            <w:left w:val="none" w:sz="0" w:space="0" w:color="auto"/>
            <w:bottom w:val="none" w:sz="0" w:space="0" w:color="auto"/>
            <w:right w:val="none" w:sz="0" w:space="0" w:color="auto"/>
          </w:divBdr>
        </w:div>
        <w:div w:id="420375873">
          <w:marLeft w:val="0"/>
          <w:marRight w:val="0"/>
          <w:marTop w:val="0"/>
          <w:marBottom w:val="0"/>
          <w:divBdr>
            <w:top w:val="none" w:sz="0" w:space="0" w:color="auto"/>
            <w:left w:val="none" w:sz="0" w:space="0" w:color="auto"/>
            <w:bottom w:val="none" w:sz="0" w:space="0" w:color="auto"/>
            <w:right w:val="none" w:sz="0" w:space="0" w:color="auto"/>
          </w:divBdr>
        </w:div>
      </w:divsChild>
    </w:div>
    <w:div w:id="947273493">
      <w:bodyDiv w:val="1"/>
      <w:marLeft w:val="0"/>
      <w:marRight w:val="0"/>
      <w:marTop w:val="0"/>
      <w:marBottom w:val="0"/>
      <w:divBdr>
        <w:top w:val="none" w:sz="0" w:space="0" w:color="auto"/>
        <w:left w:val="none" w:sz="0" w:space="0" w:color="auto"/>
        <w:bottom w:val="none" w:sz="0" w:space="0" w:color="auto"/>
        <w:right w:val="none" w:sz="0" w:space="0" w:color="auto"/>
      </w:divBdr>
    </w:div>
    <w:div w:id="1005670318">
      <w:bodyDiv w:val="1"/>
      <w:marLeft w:val="0"/>
      <w:marRight w:val="0"/>
      <w:marTop w:val="0"/>
      <w:marBottom w:val="0"/>
      <w:divBdr>
        <w:top w:val="none" w:sz="0" w:space="0" w:color="auto"/>
        <w:left w:val="none" w:sz="0" w:space="0" w:color="auto"/>
        <w:bottom w:val="none" w:sz="0" w:space="0" w:color="auto"/>
        <w:right w:val="none" w:sz="0" w:space="0" w:color="auto"/>
      </w:divBdr>
      <w:divsChild>
        <w:div w:id="746655012">
          <w:marLeft w:val="0"/>
          <w:marRight w:val="0"/>
          <w:marTop w:val="0"/>
          <w:marBottom w:val="0"/>
          <w:divBdr>
            <w:top w:val="none" w:sz="0" w:space="0" w:color="auto"/>
            <w:left w:val="none" w:sz="0" w:space="0" w:color="auto"/>
            <w:bottom w:val="none" w:sz="0" w:space="0" w:color="auto"/>
            <w:right w:val="none" w:sz="0" w:space="0" w:color="auto"/>
          </w:divBdr>
        </w:div>
        <w:div w:id="841628387">
          <w:marLeft w:val="0"/>
          <w:marRight w:val="0"/>
          <w:marTop w:val="0"/>
          <w:marBottom w:val="0"/>
          <w:divBdr>
            <w:top w:val="none" w:sz="0" w:space="0" w:color="auto"/>
            <w:left w:val="none" w:sz="0" w:space="0" w:color="auto"/>
            <w:bottom w:val="none" w:sz="0" w:space="0" w:color="auto"/>
            <w:right w:val="none" w:sz="0" w:space="0" w:color="auto"/>
          </w:divBdr>
        </w:div>
      </w:divsChild>
    </w:div>
    <w:div w:id="1106802291">
      <w:bodyDiv w:val="1"/>
      <w:marLeft w:val="0"/>
      <w:marRight w:val="0"/>
      <w:marTop w:val="0"/>
      <w:marBottom w:val="0"/>
      <w:divBdr>
        <w:top w:val="none" w:sz="0" w:space="0" w:color="auto"/>
        <w:left w:val="none" w:sz="0" w:space="0" w:color="auto"/>
        <w:bottom w:val="none" w:sz="0" w:space="0" w:color="auto"/>
        <w:right w:val="none" w:sz="0" w:space="0" w:color="auto"/>
      </w:divBdr>
    </w:div>
    <w:div w:id="1198590077">
      <w:bodyDiv w:val="1"/>
      <w:marLeft w:val="0"/>
      <w:marRight w:val="0"/>
      <w:marTop w:val="0"/>
      <w:marBottom w:val="0"/>
      <w:divBdr>
        <w:top w:val="none" w:sz="0" w:space="0" w:color="auto"/>
        <w:left w:val="none" w:sz="0" w:space="0" w:color="auto"/>
        <w:bottom w:val="none" w:sz="0" w:space="0" w:color="auto"/>
        <w:right w:val="none" w:sz="0" w:space="0" w:color="auto"/>
      </w:divBdr>
    </w:div>
    <w:div w:id="1231888771">
      <w:bodyDiv w:val="1"/>
      <w:marLeft w:val="0"/>
      <w:marRight w:val="0"/>
      <w:marTop w:val="0"/>
      <w:marBottom w:val="0"/>
      <w:divBdr>
        <w:top w:val="none" w:sz="0" w:space="0" w:color="auto"/>
        <w:left w:val="none" w:sz="0" w:space="0" w:color="auto"/>
        <w:bottom w:val="none" w:sz="0" w:space="0" w:color="auto"/>
        <w:right w:val="none" w:sz="0" w:space="0" w:color="auto"/>
      </w:divBdr>
    </w:div>
    <w:div w:id="1715543405">
      <w:bodyDiv w:val="1"/>
      <w:marLeft w:val="0"/>
      <w:marRight w:val="0"/>
      <w:marTop w:val="0"/>
      <w:marBottom w:val="0"/>
      <w:divBdr>
        <w:top w:val="none" w:sz="0" w:space="0" w:color="auto"/>
        <w:left w:val="none" w:sz="0" w:space="0" w:color="auto"/>
        <w:bottom w:val="none" w:sz="0" w:space="0" w:color="auto"/>
        <w:right w:val="none" w:sz="0" w:space="0" w:color="auto"/>
      </w:divBdr>
    </w:div>
    <w:div w:id="17972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5480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Iberl</dc:creator>
  <cp:keywords/>
  <dc:description/>
  <cp:lastModifiedBy>Werner Iberl</cp:lastModifiedBy>
  <cp:revision>2</cp:revision>
  <dcterms:created xsi:type="dcterms:W3CDTF">2020-08-06T14:32:00Z</dcterms:created>
  <dcterms:modified xsi:type="dcterms:W3CDTF">2020-08-07T08:38:00Z</dcterms:modified>
</cp:coreProperties>
</file>