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F74C" w14:textId="77777777" w:rsidR="00F53E5F" w:rsidRDefault="00F53E5F">
      <w:pPr>
        <w:spacing w:before="240"/>
      </w:pPr>
    </w:p>
    <w:p w14:paraId="514C0C14" w14:textId="77777777" w:rsidR="00F53E5F" w:rsidRDefault="00000000">
      <w:pPr>
        <w:pBdr>
          <w:left w:val="single" w:sz="28" w:space="18" w:color="0D6B72"/>
        </w:pBdr>
        <w:spacing w:after="80"/>
      </w:pPr>
      <w:r>
        <w:rPr>
          <w:b/>
          <w:bCs/>
          <w:color w:val="1B3A6B"/>
          <w:sz w:val="52"/>
          <w:szCs w:val="52"/>
        </w:rPr>
        <w:t>STATISTICAL PROFILE</w:t>
      </w:r>
    </w:p>
    <w:p w14:paraId="6D784390" w14:textId="77777777" w:rsidR="00F53E5F" w:rsidRDefault="00000000">
      <w:pPr>
        <w:pBdr>
          <w:left w:val="single" w:sz="28" w:space="18" w:color="0D6B72"/>
        </w:pBdr>
        <w:spacing w:after="200"/>
      </w:pPr>
      <w:r>
        <w:rPr>
          <w:sz w:val="40"/>
          <w:szCs w:val="40"/>
        </w:rPr>
        <w:t>Superstore Sales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53E5F" w14:paraId="68CFB421" w14:textId="77777777">
        <w:trPr>
          <w:tblHeader/>
        </w:trPr>
        <w:tc>
          <w:tcPr>
            <w:tcW w:w="4513"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39C4E585" w14:textId="77777777" w:rsidR="00F53E5F" w:rsidRDefault="00000000">
            <w:r>
              <w:rPr>
                <w:b/>
                <w:bCs/>
                <w:color w:val="FFFFFF"/>
                <w:sz w:val="20"/>
                <w:szCs w:val="20"/>
              </w:rPr>
              <w:t>Field</w:t>
            </w:r>
          </w:p>
        </w:tc>
        <w:tc>
          <w:tcPr>
            <w:tcW w:w="4513"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51A6030C" w14:textId="77777777" w:rsidR="00F53E5F" w:rsidRDefault="00000000">
            <w:pPr>
              <w:jc w:val="center"/>
            </w:pPr>
            <w:r>
              <w:rPr>
                <w:b/>
                <w:bCs/>
                <w:color w:val="FFFFFF"/>
                <w:sz w:val="20"/>
                <w:szCs w:val="20"/>
              </w:rPr>
              <w:t>Detail</w:t>
            </w:r>
          </w:p>
        </w:tc>
      </w:tr>
      <w:tr w:rsidR="00F53E5F" w14:paraId="7402DD10" w14:textId="77777777">
        <w:tc>
          <w:tcPr>
            <w:tcW w:w="4513"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033E4EDA" w14:textId="77777777" w:rsidR="00F53E5F" w:rsidRDefault="00000000">
            <w:r>
              <w:rPr>
                <w:sz w:val="21"/>
                <w:szCs w:val="21"/>
              </w:rPr>
              <w:t>Analyst</w:t>
            </w:r>
          </w:p>
        </w:tc>
        <w:tc>
          <w:tcPr>
            <w:tcW w:w="4513"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0863B426" w14:textId="77777777" w:rsidR="00F53E5F" w:rsidRDefault="00000000">
            <w:pPr>
              <w:jc w:val="center"/>
            </w:pPr>
            <w:r>
              <w:rPr>
                <w:sz w:val="21"/>
                <w:szCs w:val="21"/>
              </w:rPr>
              <w:t>Data Analytics Programme — Month 1, Week 1</w:t>
            </w:r>
          </w:p>
        </w:tc>
      </w:tr>
      <w:tr w:rsidR="00F53E5F" w14:paraId="25301AA8" w14:textId="77777777">
        <w:tc>
          <w:tcPr>
            <w:tcW w:w="4513"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2CE795AE" w14:textId="77777777" w:rsidR="00F53E5F" w:rsidRDefault="00000000">
            <w:r>
              <w:rPr>
                <w:sz w:val="21"/>
                <w:szCs w:val="21"/>
              </w:rPr>
              <w:t>Dataset</w:t>
            </w:r>
          </w:p>
        </w:tc>
        <w:tc>
          <w:tcPr>
            <w:tcW w:w="4513"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4B660DE6" w14:textId="77777777" w:rsidR="00F53E5F" w:rsidRDefault="00000000">
            <w:pPr>
              <w:jc w:val="center"/>
            </w:pPr>
            <w:r>
              <w:rPr>
                <w:sz w:val="21"/>
                <w:szCs w:val="21"/>
              </w:rPr>
              <w:t>Superstore Sales (Kaggle Public Dataset)</w:t>
            </w:r>
          </w:p>
        </w:tc>
      </w:tr>
      <w:tr w:rsidR="00F53E5F" w14:paraId="312B5393" w14:textId="77777777">
        <w:tc>
          <w:tcPr>
            <w:tcW w:w="4513"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417B5A4D" w14:textId="77777777" w:rsidR="00F53E5F" w:rsidRDefault="00000000">
            <w:r>
              <w:rPr>
                <w:sz w:val="21"/>
                <w:szCs w:val="21"/>
              </w:rPr>
              <w:t>Date of Analysis</w:t>
            </w:r>
          </w:p>
        </w:tc>
        <w:tc>
          <w:tcPr>
            <w:tcW w:w="4513"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34440973" w14:textId="77777777" w:rsidR="00F53E5F" w:rsidRDefault="00000000">
            <w:pPr>
              <w:jc w:val="center"/>
            </w:pPr>
            <w:r>
              <w:rPr>
                <w:sz w:val="21"/>
                <w:szCs w:val="21"/>
              </w:rPr>
              <w:t>21 March 2026</w:t>
            </w:r>
          </w:p>
        </w:tc>
      </w:tr>
      <w:tr w:rsidR="00F53E5F" w14:paraId="0D05FDA1" w14:textId="77777777">
        <w:tc>
          <w:tcPr>
            <w:tcW w:w="4513"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6631FD3A" w14:textId="77777777" w:rsidR="00F53E5F" w:rsidRDefault="00000000">
            <w:r>
              <w:rPr>
                <w:sz w:val="21"/>
                <w:szCs w:val="21"/>
              </w:rPr>
              <w:t>Tools Used</w:t>
            </w:r>
          </w:p>
        </w:tc>
        <w:tc>
          <w:tcPr>
            <w:tcW w:w="4513"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26CC7735" w14:textId="77777777" w:rsidR="00F53E5F" w:rsidRDefault="00000000">
            <w:pPr>
              <w:jc w:val="center"/>
            </w:pPr>
            <w:r>
              <w:rPr>
                <w:sz w:val="21"/>
                <w:szCs w:val="21"/>
              </w:rPr>
              <w:t xml:space="preserve">Microsoft Excel — Descriptive Statistics, IQR Analysis, </w:t>
            </w:r>
            <w:proofErr w:type="gramStart"/>
            <w:r>
              <w:rPr>
                <w:sz w:val="21"/>
                <w:szCs w:val="21"/>
              </w:rPr>
              <w:t>CORREL(</w:t>
            </w:r>
            <w:proofErr w:type="gramEnd"/>
            <w:r>
              <w:rPr>
                <w:sz w:val="21"/>
                <w:szCs w:val="21"/>
              </w:rPr>
              <w:t>)</w:t>
            </w:r>
          </w:p>
        </w:tc>
      </w:tr>
      <w:tr w:rsidR="00F53E5F" w14:paraId="7D26B327" w14:textId="77777777">
        <w:tc>
          <w:tcPr>
            <w:tcW w:w="4513"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39DFC701" w14:textId="77777777" w:rsidR="00F53E5F" w:rsidRDefault="00000000">
            <w:r>
              <w:rPr>
                <w:sz w:val="21"/>
                <w:szCs w:val="21"/>
              </w:rPr>
              <w:t>Document Type</w:t>
            </w:r>
          </w:p>
        </w:tc>
        <w:tc>
          <w:tcPr>
            <w:tcW w:w="4513"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58E25012" w14:textId="77777777" w:rsidR="00F53E5F" w:rsidRDefault="00000000">
            <w:pPr>
              <w:jc w:val="center"/>
            </w:pPr>
            <w:r>
              <w:rPr>
                <w:sz w:val="21"/>
                <w:szCs w:val="21"/>
              </w:rPr>
              <w:t>Statistical Profile Report — Portfolio Submission</w:t>
            </w:r>
          </w:p>
        </w:tc>
      </w:tr>
    </w:tbl>
    <w:p w14:paraId="50B3DF98" w14:textId="77777777" w:rsidR="00F53E5F" w:rsidRDefault="00F53E5F">
      <w:pPr>
        <w:spacing w:before="200"/>
      </w:pPr>
    </w:p>
    <w:p w14:paraId="1F95B0F3" w14:textId="77777777" w:rsidR="00F53E5F" w:rsidRDefault="00F53E5F">
      <w:pPr>
        <w:pBdr>
          <w:bottom w:val="single" w:sz="8" w:space="1" w:color="1B3A6B"/>
        </w:pBdr>
        <w:spacing w:before="160" w:after="160"/>
      </w:pPr>
    </w:p>
    <w:p w14:paraId="4CB20EE0" w14:textId="77777777" w:rsidR="00F53E5F" w:rsidRDefault="00000000">
      <w:pPr>
        <w:pStyle w:val="Heading1"/>
        <w:pBdr>
          <w:bottom w:val="single" w:sz="8" w:space="4" w:color="1B3A6B"/>
        </w:pBdr>
        <w:spacing w:before="320"/>
      </w:pPr>
      <w:r>
        <w:rPr>
          <w:sz w:val="32"/>
          <w:szCs w:val="32"/>
        </w:rPr>
        <w:t>1. Dataset Overview</w:t>
      </w:r>
    </w:p>
    <w:p w14:paraId="65F194D8" w14:textId="77777777" w:rsidR="00F53E5F" w:rsidRDefault="00000000">
      <w:pPr>
        <w:spacing w:before="60" w:after="100" w:line="276" w:lineRule="auto"/>
      </w:pPr>
      <w:r>
        <w:t xml:space="preserve">The Superstore Sales dataset is a widely used public dataset representing a fictional US retail company's </w:t>
      </w:r>
      <w:proofErr w:type="gramStart"/>
      <w:r>
        <w:t>transactional records</w:t>
      </w:r>
      <w:proofErr w:type="gramEnd"/>
      <w:r>
        <w:t xml:space="preserve">. It captures orders placed across four regions, three product super-categories, and multiple customer segments. This analysis was conducted as part of </w:t>
      </w:r>
      <w:proofErr w:type="gramStart"/>
      <w:r>
        <w:t>a structured data analytics</w:t>
      </w:r>
      <w:proofErr w:type="gramEnd"/>
      <w:r>
        <w:t xml:space="preserve"> learning programme, applying descriptive statistics to a real-world commercial dataset.</w:t>
      </w:r>
    </w:p>
    <w:p w14:paraId="7FE80AC4" w14:textId="77777777" w:rsidR="00F53E5F" w:rsidRDefault="00F53E5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53E5F" w14:paraId="6B6D4487" w14:textId="77777777">
        <w:tc>
          <w:tcPr>
            <w:tcW w:w="3008" w:type="dxa"/>
            <w:tcBorders>
              <w:top w:val="single" w:sz="1" w:space="0" w:color="1B3A6B"/>
              <w:left w:val="single" w:sz="1" w:space="0" w:color="1B3A6B"/>
              <w:bottom w:val="single" w:sz="1" w:space="0" w:color="1B3A6B"/>
              <w:right w:val="single" w:sz="1" w:space="0" w:color="1B3A6B"/>
            </w:tcBorders>
            <w:shd w:val="clear" w:color="auto" w:fill="F5F6FA"/>
            <w:tcMar>
              <w:top w:w="120" w:type="dxa"/>
              <w:left w:w="160" w:type="dxa"/>
              <w:bottom w:w="120" w:type="dxa"/>
              <w:right w:w="160" w:type="dxa"/>
            </w:tcMar>
          </w:tcPr>
          <w:p w14:paraId="03F1FB6A" w14:textId="77777777" w:rsidR="00F53E5F" w:rsidRDefault="00000000">
            <w:pPr>
              <w:spacing w:after="30"/>
              <w:jc w:val="center"/>
            </w:pPr>
            <w:r>
              <w:rPr>
                <w:b/>
                <w:bCs/>
                <w:color w:val="1B3A6B"/>
                <w:sz w:val="38"/>
                <w:szCs w:val="38"/>
              </w:rPr>
              <w:t>51,291</w:t>
            </w:r>
          </w:p>
          <w:p w14:paraId="7546CEDF" w14:textId="77777777" w:rsidR="00F53E5F" w:rsidRDefault="00000000">
            <w:pPr>
              <w:spacing w:after="20"/>
              <w:jc w:val="center"/>
            </w:pPr>
            <w:r>
              <w:rPr>
                <w:b/>
                <w:bCs/>
                <w:sz w:val="18"/>
                <w:szCs w:val="18"/>
              </w:rPr>
              <w:t>Total Rows</w:t>
            </w:r>
          </w:p>
          <w:p w14:paraId="387B3826" w14:textId="77777777" w:rsidR="00F53E5F" w:rsidRDefault="00000000">
            <w:pPr>
              <w:jc w:val="center"/>
            </w:pPr>
            <w:r>
              <w:rPr>
                <w:i/>
                <w:iCs/>
                <w:color w:val="7F8C8D"/>
                <w:sz w:val="17"/>
                <w:szCs w:val="17"/>
              </w:rPr>
              <w:t>Individual order line items</w:t>
            </w:r>
          </w:p>
        </w:tc>
        <w:tc>
          <w:tcPr>
            <w:tcW w:w="3008" w:type="dxa"/>
            <w:tcBorders>
              <w:top w:val="single" w:sz="1" w:space="0" w:color="0D6B72"/>
              <w:left w:val="single" w:sz="1" w:space="0" w:color="0D6B72"/>
              <w:bottom w:val="single" w:sz="1" w:space="0" w:color="0D6B72"/>
              <w:right w:val="single" w:sz="1" w:space="0" w:color="0D6B72"/>
            </w:tcBorders>
            <w:shd w:val="clear" w:color="auto" w:fill="E6F4F5"/>
            <w:tcMar>
              <w:top w:w="120" w:type="dxa"/>
              <w:left w:w="160" w:type="dxa"/>
              <w:bottom w:w="120" w:type="dxa"/>
              <w:right w:w="160" w:type="dxa"/>
            </w:tcMar>
          </w:tcPr>
          <w:p w14:paraId="6A25DC73" w14:textId="77777777" w:rsidR="00F53E5F" w:rsidRDefault="00000000">
            <w:pPr>
              <w:spacing w:after="30"/>
              <w:jc w:val="center"/>
            </w:pPr>
            <w:r>
              <w:rPr>
                <w:b/>
                <w:bCs/>
                <w:color w:val="0D6B72"/>
                <w:sz w:val="38"/>
                <w:szCs w:val="38"/>
              </w:rPr>
              <w:t>27</w:t>
            </w:r>
          </w:p>
          <w:p w14:paraId="49870F07" w14:textId="77777777" w:rsidR="00F53E5F" w:rsidRDefault="00000000">
            <w:pPr>
              <w:spacing w:after="20"/>
              <w:jc w:val="center"/>
            </w:pPr>
            <w:r>
              <w:rPr>
                <w:b/>
                <w:bCs/>
                <w:sz w:val="18"/>
                <w:szCs w:val="18"/>
              </w:rPr>
              <w:t>Total Columns</w:t>
            </w:r>
          </w:p>
          <w:p w14:paraId="5D5864EB" w14:textId="77777777" w:rsidR="00F53E5F" w:rsidRDefault="00000000">
            <w:pPr>
              <w:jc w:val="center"/>
            </w:pPr>
            <w:r>
              <w:rPr>
                <w:i/>
                <w:iCs/>
                <w:color w:val="7F8C8D"/>
                <w:sz w:val="17"/>
                <w:szCs w:val="17"/>
              </w:rPr>
              <w:t>26 original + 1 engineered</w:t>
            </w:r>
          </w:p>
        </w:tc>
        <w:tc>
          <w:tcPr>
            <w:tcW w:w="3008" w:type="dxa"/>
            <w:tcBorders>
              <w:top w:val="single" w:sz="1" w:space="0" w:color="C8891A"/>
              <w:left w:val="single" w:sz="1" w:space="0" w:color="C8891A"/>
              <w:bottom w:val="single" w:sz="1" w:space="0" w:color="C8891A"/>
              <w:right w:val="single" w:sz="1" w:space="0" w:color="C8891A"/>
            </w:tcBorders>
            <w:shd w:val="clear" w:color="auto" w:fill="FDF6E9"/>
            <w:tcMar>
              <w:top w:w="120" w:type="dxa"/>
              <w:left w:w="160" w:type="dxa"/>
              <w:bottom w:w="120" w:type="dxa"/>
              <w:right w:w="160" w:type="dxa"/>
            </w:tcMar>
          </w:tcPr>
          <w:p w14:paraId="2324825C" w14:textId="77777777" w:rsidR="00F53E5F" w:rsidRDefault="00000000">
            <w:pPr>
              <w:spacing w:after="30"/>
              <w:jc w:val="center"/>
            </w:pPr>
            <w:r>
              <w:rPr>
                <w:b/>
                <w:bCs/>
                <w:color w:val="C8891A"/>
                <w:sz w:val="38"/>
                <w:szCs w:val="38"/>
              </w:rPr>
              <w:t>1</w:t>
            </w:r>
          </w:p>
          <w:p w14:paraId="4AA9C7FB" w14:textId="77777777" w:rsidR="00F53E5F" w:rsidRDefault="00000000">
            <w:pPr>
              <w:spacing w:after="20"/>
              <w:jc w:val="center"/>
            </w:pPr>
            <w:r>
              <w:rPr>
                <w:b/>
                <w:bCs/>
                <w:sz w:val="18"/>
                <w:szCs w:val="18"/>
              </w:rPr>
              <w:t>Engineered Feature</w:t>
            </w:r>
          </w:p>
          <w:p w14:paraId="6E69C9BD" w14:textId="77777777" w:rsidR="00F53E5F" w:rsidRDefault="00000000">
            <w:pPr>
              <w:jc w:val="center"/>
            </w:pPr>
            <w:r>
              <w:rPr>
                <w:i/>
                <w:iCs/>
                <w:color w:val="7F8C8D"/>
                <w:sz w:val="17"/>
                <w:szCs w:val="17"/>
              </w:rPr>
              <w:t>Profit Outlier Flag</w:t>
            </w:r>
          </w:p>
        </w:tc>
      </w:tr>
    </w:tbl>
    <w:p w14:paraId="59EAEC66" w14:textId="77777777" w:rsidR="00F53E5F" w:rsidRDefault="00F53E5F">
      <w:pPr>
        <w:spacing w:before="160"/>
      </w:pPr>
    </w:p>
    <w:p w14:paraId="247BDA8D" w14:textId="77777777" w:rsidR="00F53E5F" w:rsidRDefault="00000000">
      <w:pPr>
        <w:spacing w:before="200" w:after="80"/>
      </w:pPr>
      <w:r>
        <w:rPr>
          <w:b/>
          <w:bCs/>
        </w:rPr>
        <w:t>Column Inventory</w:t>
      </w:r>
    </w:p>
    <w:p w14:paraId="3E7C105D" w14:textId="77777777" w:rsidR="00F53E5F" w:rsidRDefault="00000000">
      <w:pPr>
        <w:spacing w:before="60" w:after="100" w:line="276" w:lineRule="auto"/>
      </w:pPr>
      <w:r>
        <w:t>The dataset contains 26 pre-existing columns spanning order identifiers, customer demographics, product details, geographic information, and financial metrics. A 27th column — Profit Outlier Flag — was engineered during the cleaning and analysis phase using the Interquartile Range (IQR) method to systematically identify anomalous profit values.</w:t>
      </w:r>
    </w:p>
    <w:p w14:paraId="388CA204" w14:textId="77777777" w:rsidR="00F53E5F" w:rsidRDefault="00F53E5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3E5F" w14:paraId="474B53A6" w14:textId="77777777">
        <w:tc>
          <w:tcPr>
            <w:tcW w:w="0" w:type="auto"/>
            <w:tcBorders>
              <w:top w:val="single" w:sz="1" w:space="0" w:color="DDE2EC"/>
              <w:left w:val="single" w:sz="1" w:space="0" w:color="DDE2EC"/>
              <w:bottom w:val="single" w:sz="1" w:space="0" w:color="DDE2EC"/>
              <w:right w:val="single" w:sz="1" w:space="0" w:color="DDE2EC"/>
            </w:tcBorders>
            <w:shd w:val="clear" w:color="auto" w:fill="F5F6FA"/>
            <w:tcMar>
              <w:top w:w="100" w:type="dxa"/>
              <w:left w:w="160" w:type="dxa"/>
              <w:bottom w:w="100" w:type="dxa"/>
              <w:right w:w="160" w:type="dxa"/>
            </w:tcMar>
          </w:tcPr>
          <w:p w14:paraId="06305251" w14:textId="77777777" w:rsidR="00F53E5F" w:rsidRDefault="00000000">
            <w:pPr>
              <w:spacing w:before="40" w:after="40"/>
            </w:pPr>
            <w:r>
              <w:rPr>
                <w:sz w:val="21"/>
                <w:szCs w:val="21"/>
              </w:rPr>
              <w:t>Pre-existing columns (26): Order ID, Order Date, Ship Date, Ship Mode, Customer ID, Customer Name, Segment, Country, City, State, Postal Code, Region, Product ID, Category, Sub-Category, Product Name, Sales, Quantity, Discount, Profit, and 6 additional dimensional attributes.</w:t>
            </w:r>
          </w:p>
          <w:p w14:paraId="06D29F42" w14:textId="77777777" w:rsidR="00F53E5F" w:rsidRDefault="00F53E5F">
            <w:pPr>
              <w:spacing w:before="40" w:after="40"/>
            </w:pPr>
          </w:p>
          <w:p w14:paraId="5934526F" w14:textId="77777777" w:rsidR="00F53E5F" w:rsidRDefault="00000000">
            <w:pPr>
              <w:spacing w:before="40" w:after="40"/>
            </w:pPr>
            <w:r>
              <w:rPr>
                <w:sz w:val="21"/>
                <w:szCs w:val="21"/>
              </w:rPr>
              <w:t>Engineered column (1): Profit Outlier Flag — computed using Tukey's IQR method. Rows where Profit falls below Q1 − 1.5×IQR or above Q3 + 1.5×IQR are flagged as outliers. This column enables targeted investigation of anomalous profit behaviour.</w:t>
            </w:r>
          </w:p>
        </w:tc>
      </w:tr>
    </w:tbl>
    <w:p w14:paraId="2FD4F3A7" w14:textId="77777777" w:rsidR="00F53E5F" w:rsidRDefault="00F53E5F">
      <w:pPr>
        <w:spacing w:before="160"/>
      </w:pPr>
    </w:p>
    <w:p w14:paraId="17941A2C" w14:textId="77777777" w:rsidR="00F53E5F" w:rsidRDefault="00000000">
      <w:pPr>
        <w:spacing w:before="200" w:after="80"/>
      </w:pPr>
      <w:r>
        <w:rPr>
          <w:b/>
          <w:bCs/>
        </w:rPr>
        <w:lastRenderedPageBreak/>
        <w:t>Data Quality Note</w:t>
      </w:r>
    </w:p>
    <w:p w14:paraId="27BCCEEC" w14:textId="77777777" w:rsidR="00F53E5F" w:rsidRDefault="00000000">
      <w:pPr>
        <w:spacing w:before="60" w:after="100" w:line="276" w:lineRule="auto"/>
      </w:pPr>
      <w:r>
        <w:t>Prior to statistical analysis, the dataset was examined for data quality issues including missing values, duplicates, inconsistent formatting, and type errors. The dataset was found to be largely clean, consistent with its use as a well-maintained public teaching dataset. All 51,291 rows were retained for analysis; no rows were removed prior to statistical profiling.</w:t>
      </w:r>
    </w:p>
    <w:p w14:paraId="115AEB69" w14:textId="77777777" w:rsidR="00F53E5F" w:rsidRDefault="00F53E5F">
      <w:pPr>
        <w:pBdr>
          <w:bottom w:val="single" w:sz="2" w:space="1" w:color="DDE2EC"/>
        </w:pBdr>
        <w:spacing w:before="160" w:after="160"/>
      </w:pPr>
    </w:p>
    <w:p w14:paraId="6805CD0B" w14:textId="77777777" w:rsidR="00F53E5F" w:rsidRDefault="00000000">
      <w:pPr>
        <w:pStyle w:val="Heading1"/>
        <w:pBdr>
          <w:bottom w:val="single" w:sz="8" w:space="4" w:color="1B3A6B"/>
        </w:pBdr>
        <w:spacing w:before="320"/>
      </w:pPr>
      <w:r>
        <w:rPr>
          <w:sz w:val="32"/>
          <w:szCs w:val="32"/>
        </w:rPr>
        <w:t>2. Sales Distribution</w:t>
      </w:r>
    </w:p>
    <w:p w14:paraId="41981E26" w14:textId="77777777" w:rsidR="00F53E5F" w:rsidRDefault="00000000">
      <w:pPr>
        <w:spacing w:before="60" w:after="100" w:line="276" w:lineRule="auto"/>
      </w:pPr>
      <w:r>
        <w:t>The Sales column records the transaction value (in USD) for each individual order line item. Understanding its distribution is fundamental to characterising revenue patterns, identifying typical order sizes, and detecting unusual transactions.</w:t>
      </w:r>
    </w:p>
    <w:p w14:paraId="03C97B04" w14:textId="77777777" w:rsidR="00F53E5F" w:rsidRDefault="00F53E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53E5F" w14:paraId="407A9A75" w14:textId="77777777">
        <w:tc>
          <w:tcPr>
            <w:tcW w:w="2256" w:type="dxa"/>
            <w:tcBorders>
              <w:top w:val="single" w:sz="1" w:space="0" w:color="1B3A6B"/>
              <w:left w:val="single" w:sz="1" w:space="0" w:color="1B3A6B"/>
              <w:bottom w:val="single" w:sz="1" w:space="0" w:color="1B3A6B"/>
              <w:right w:val="single" w:sz="1" w:space="0" w:color="1B3A6B"/>
            </w:tcBorders>
            <w:shd w:val="clear" w:color="auto" w:fill="F5F6FA"/>
            <w:tcMar>
              <w:top w:w="120" w:type="dxa"/>
              <w:left w:w="160" w:type="dxa"/>
              <w:bottom w:w="120" w:type="dxa"/>
              <w:right w:w="160" w:type="dxa"/>
            </w:tcMar>
          </w:tcPr>
          <w:p w14:paraId="6380E872" w14:textId="77777777" w:rsidR="00F53E5F" w:rsidRDefault="00000000">
            <w:pPr>
              <w:spacing w:after="30"/>
              <w:jc w:val="center"/>
            </w:pPr>
            <w:r>
              <w:rPr>
                <w:b/>
                <w:bCs/>
                <w:color w:val="1B3A6B"/>
                <w:sz w:val="38"/>
                <w:szCs w:val="38"/>
              </w:rPr>
              <w:t>$246.50</w:t>
            </w:r>
          </w:p>
          <w:p w14:paraId="63624CC1" w14:textId="77777777" w:rsidR="00F53E5F" w:rsidRDefault="00000000">
            <w:pPr>
              <w:spacing w:after="20"/>
              <w:jc w:val="center"/>
            </w:pPr>
            <w:r>
              <w:rPr>
                <w:b/>
                <w:bCs/>
                <w:sz w:val="18"/>
                <w:szCs w:val="18"/>
              </w:rPr>
              <w:t>Mean</w:t>
            </w:r>
          </w:p>
          <w:p w14:paraId="4D27852B" w14:textId="77777777" w:rsidR="00F53E5F" w:rsidRDefault="00000000">
            <w:pPr>
              <w:jc w:val="center"/>
            </w:pPr>
            <w:r>
              <w:rPr>
                <w:i/>
                <w:iCs/>
                <w:color w:val="7F8C8D"/>
                <w:sz w:val="17"/>
                <w:szCs w:val="17"/>
              </w:rPr>
              <w:t>Arithmetic average</w:t>
            </w:r>
          </w:p>
        </w:tc>
        <w:tc>
          <w:tcPr>
            <w:tcW w:w="2256" w:type="dxa"/>
            <w:tcBorders>
              <w:top w:val="single" w:sz="1" w:space="0" w:color="0D6B72"/>
              <w:left w:val="single" w:sz="1" w:space="0" w:color="0D6B72"/>
              <w:bottom w:val="single" w:sz="1" w:space="0" w:color="0D6B72"/>
              <w:right w:val="single" w:sz="1" w:space="0" w:color="0D6B72"/>
            </w:tcBorders>
            <w:shd w:val="clear" w:color="auto" w:fill="E6F4F5"/>
            <w:tcMar>
              <w:top w:w="120" w:type="dxa"/>
              <w:left w:w="160" w:type="dxa"/>
              <w:bottom w:w="120" w:type="dxa"/>
              <w:right w:w="160" w:type="dxa"/>
            </w:tcMar>
          </w:tcPr>
          <w:p w14:paraId="002CA289" w14:textId="77777777" w:rsidR="00F53E5F" w:rsidRDefault="00000000">
            <w:pPr>
              <w:spacing w:after="30"/>
              <w:jc w:val="center"/>
            </w:pPr>
            <w:r>
              <w:rPr>
                <w:b/>
                <w:bCs/>
                <w:color w:val="0D6B72"/>
                <w:sz w:val="38"/>
                <w:szCs w:val="38"/>
              </w:rPr>
              <w:t>$85.00</w:t>
            </w:r>
          </w:p>
          <w:p w14:paraId="4B640210" w14:textId="77777777" w:rsidR="00F53E5F" w:rsidRDefault="00000000">
            <w:pPr>
              <w:spacing w:after="20"/>
              <w:jc w:val="center"/>
            </w:pPr>
            <w:r>
              <w:rPr>
                <w:b/>
                <w:bCs/>
                <w:sz w:val="18"/>
                <w:szCs w:val="18"/>
              </w:rPr>
              <w:t>Median</w:t>
            </w:r>
          </w:p>
          <w:p w14:paraId="56B004AB" w14:textId="77777777" w:rsidR="00F53E5F" w:rsidRDefault="00000000">
            <w:pPr>
              <w:jc w:val="center"/>
            </w:pPr>
            <w:r>
              <w:rPr>
                <w:i/>
                <w:iCs/>
                <w:color w:val="7F8C8D"/>
                <w:sz w:val="17"/>
                <w:szCs w:val="17"/>
              </w:rPr>
              <w:t>Middle value (50th pct.)</w:t>
            </w:r>
          </w:p>
        </w:tc>
        <w:tc>
          <w:tcPr>
            <w:tcW w:w="2256" w:type="dxa"/>
            <w:tcBorders>
              <w:top w:val="single" w:sz="1" w:space="0" w:color="2C3E50"/>
              <w:left w:val="single" w:sz="1" w:space="0" w:color="2C3E50"/>
              <w:bottom w:val="single" w:sz="1" w:space="0" w:color="2C3E50"/>
              <w:right w:val="single" w:sz="1" w:space="0" w:color="2C3E50"/>
            </w:tcBorders>
            <w:shd w:val="clear" w:color="auto" w:fill="F5F6FA"/>
            <w:tcMar>
              <w:top w:w="120" w:type="dxa"/>
              <w:left w:w="160" w:type="dxa"/>
              <w:bottom w:w="120" w:type="dxa"/>
              <w:right w:w="160" w:type="dxa"/>
            </w:tcMar>
          </w:tcPr>
          <w:p w14:paraId="39AFE8B7" w14:textId="77777777" w:rsidR="00F53E5F" w:rsidRDefault="00000000">
            <w:pPr>
              <w:spacing w:after="30"/>
              <w:jc w:val="center"/>
            </w:pPr>
            <w:r>
              <w:rPr>
                <w:b/>
                <w:bCs/>
                <w:sz w:val="38"/>
                <w:szCs w:val="38"/>
              </w:rPr>
              <w:t>$13.00</w:t>
            </w:r>
          </w:p>
          <w:p w14:paraId="2C7F9118" w14:textId="77777777" w:rsidR="00F53E5F" w:rsidRDefault="00000000">
            <w:pPr>
              <w:spacing w:after="20"/>
              <w:jc w:val="center"/>
            </w:pPr>
            <w:r>
              <w:rPr>
                <w:b/>
                <w:bCs/>
                <w:sz w:val="18"/>
                <w:szCs w:val="18"/>
              </w:rPr>
              <w:t>Mode</w:t>
            </w:r>
          </w:p>
          <w:p w14:paraId="34EE0CAD" w14:textId="77777777" w:rsidR="00F53E5F" w:rsidRDefault="00000000">
            <w:pPr>
              <w:jc w:val="center"/>
            </w:pPr>
            <w:r>
              <w:rPr>
                <w:i/>
                <w:iCs/>
                <w:color w:val="7F8C8D"/>
                <w:sz w:val="17"/>
                <w:szCs w:val="17"/>
              </w:rPr>
              <w:t>Most frequent value</w:t>
            </w:r>
          </w:p>
        </w:tc>
        <w:tc>
          <w:tcPr>
            <w:tcW w:w="2256" w:type="dxa"/>
            <w:tcBorders>
              <w:top w:val="single" w:sz="1" w:space="0" w:color="C8891A"/>
              <w:left w:val="single" w:sz="1" w:space="0" w:color="C8891A"/>
              <w:bottom w:val="single" w:sz="1" w:space="0" w:color="C8891A"/>
              <w:right w:val="single" w:sz="1" w:space="0" w:color="C8891A"/>
            </w:tcBorders>
            <w:shd w:val="clear" w:color="auto" w:fill="FDF6E9"/>
            <w:tcMar>
              <w:top w:w="120" w:type="dxa"/>
              <w:left w:w="160" w:type="dxa"/>
              <w:bottom w:w="120" w:type="dxa"/>
              <w:right w:w="160" w:type="dxa"/>
            </w:tcMar>
          </w:tcPr>
          <w:p w14:paraId="2B692336" w14:textId="77777777" w:rsidR="00F53E5F" w:rsidRDefault="00000000">
            <w:pPr>
              <w:spacing w:after="30"/>
              <w:jc w:val="center"/>
            </w:pPr>
            <w:r>
              <w:rPr>
                <w:b/>
                <w:bCs/>
                <w:color w:val="C8891A"/>
                <w:sz w:val="38"/>
                <w:szCs w:val="38"/>
              </w:rPr>
              <w:t>$220.00</w:t>
            </w:r>
          </w:p>
          <w:p w14:paraId="7B78AAB3" w14:textId="77777777" w:rsidR="00F53E5F" w:rsidRDefault="00000000">
            <w:pPr>
              <w:spacing w:after="20"/>
              <w:jc w:val="center"/>
            </w:pPr>
            <w:r>
              <w:rPr>
                <w:b/>
                <w:bCs/>
                <w:sz w:val="18"/>
                <w:szCs w:val="18"/>
              </w:rPr>
              <w:t>IQR</w:t>
            </w:r>
          </w:p>
          <w:p w14:paraId="5F399E4B" w14:textId="77777777" w:rsidR="00F53E5F" w:rsidRDefault="00000000">
            <w:pPr>
              <w:jc w:val="center"/>
            </w:pPr>
            <w:r>
              <w:rPr>
                <w:i/>
                <w:iCs/>
                <w:color w:val="7F8C8D"/>
                <w:sz w:val="17"/>
                <w:szCs w:val="17"/>
              </w:rPr>
              <w:t>Interquartile range</w:t>
            </w:r>
          </w:p>
        </w:tc>
      </w:tr>
    </w:tbl>
    <w:p w14:paraId="3A8453F8" w14:textId="77777777" w:rsidR="00F53E5F" w:rsidRDefault="00F53E5F">
      <w:pPr>
        <w:spacing w:before="160"/>
      </w:pPr>
    </w:p>
    <w:p w14:paraId="0196264B" w14:textId="77777777" w:rsidR="00F53E5F" w:rsidRDefault="00000000">
      <w:pPr>
        <w:spacing w:before="200" w:after="80"/>
      </w:pPr>
      <w:r>
        <w:rPr>
          <w:b/>
          <w:bCs/>
        </w:rPr>
        <w:t>Distribution Shape &amp; Interpretation</w:t>
      </w:r>
    </w:p>
    <w:p w14:paraId="7847AC83" w14:textId="77777777" w:rsidR="00F53E5F" w:rsidRDefault="00000000">
      <w:pPr>
        <w:spacing w:before="60" w:after="100" w:line="276" w:lineRule="auto"/>
      </w:pPr>
      <w:r>
        <w:t>The Sales column exhibits a pronounced right-skewed (positive skew) distribution. This conclusion is supported by the substantial divergence between the mean ($246.50) and the median ($85.00) — a gap of $161.50. When the mean significantly exceeds the median, a long right tail is present, indicating that a relatively small number of high-value transactions are pulling the mean upward.</w:t>
      </w:r>
    </w:p>
    <w:p w14:paraId="70B2104E" w14:textId="77777777" w:rsidR="00F53E5F" w:rsidRDefault="00000000">
      <w:pPr>
        <w:spacing w:before="60" w:after="100" w:line="276" w:lineRule="auto"/>
      </w:pPr>
      <w:r>
        <w:t>The mode of $13.00 — the most frequently occurring transaction value — lies far below both the median and mean, confirming that a large proportion of orders are small-value transactions. The wide IQR of $220.00 confirms considerable spread within the central 50% of the data, even before accounting for the extreme values in the right tail.</w:t>
      </w:r>
    </w:p>
    <w:p w14:paraId="7A28694F" w14:textId="77777777" w:rsidR="00F53E5F" w:rsidRDefault="00F53E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1426"/>
      </w:tblGrid>
      <w:tr w:rsidR="00F53E5F" w14:paraId="582D92F0"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7B5CE7F8" w14:textId="77777777" w:rsidR="00F53E5F" w:rsidRDefault="00000000">
            <w:r>
              <w:rPr>
                <w:b/>
                <w:bCs/>
                <w:color w:val="FFFFFF"/>
                <w:sz w:val="19"/>
                <w:szCs w:val="19"/>
              </w:rPr>
              <w:t>Category</w:t>
            </w:r>
          </w:p>
        </w:tc>
        <w:tc>
          <w:tcPr>
            <w:tcW w:w="5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63C0111" w14:textId="77777777" w:rsidR="00F53E5F" w:rsidRDefault="00000000">
            <w:r>
              <w:rPr>
                <w:b/>
                <w:bCs/>
                <w:color w:val="FFFFFF"/>
                <w:sz w:val="19"/>
                <w:szCs w:val="19"/>
              </w:rPr>
              <w:t>Approximate frequency distribution (relative)</w:t>
            </w:r>
          </w:p>
        </w:tc>
        <w:tc>
          <w:tcPr>
            <w:tcW w:w="1426" w:type="dxa"/>
            <w:tcBorders>
              <w:top w:val="single" w:sz="1" w:space="0" w:color="1B3A6B"/>
              <w:left w:val="single" w:sz="1" w:space="0" w:color="1B3A6B"/>
              <w:bottom w:val="single" w:sz="1" w:space="0" w:color="1B3A6B"/>
              <w:right w:val="single" w:sz="1" w:space="0" w:color="1B3A6B"/>
            </w:tcBorders>
            <w:shd w:val="clear" w:color="auto" w:fill="1B3A6B"/>
            <w:tcMar>
              <w:top w:w="80" w:type="dxa"/>
              <w:left w:w="130" w:type="dxa"/>
              <w:bottom w:w="80" w:type="dxa"/>
              <w:right w:w="130" w:type="dxa"/>
            </w:tcMar>
          </w:tcPr>
          <w:p w14:paraId="3701B946" w14:textId="77777777" w:rsidR="00F53E5F" w:rsidRDefault="00000000">
            <w:pPr>
              <w:jc w:val="right"/>
            </w:pPr>
            <w:r>
              <w:rPr>
                <w:b/>
                <w:bCs/>
                <w:color w:val="FFFFFF"/>
                <w:sz w:val="19"/>
                <w:szCs w:val="19"/>
              </w:rPr>
              <w:t>Value</w:t>
            </w:r>
          </w:p>
        </w:tc>
      </w:tr>
      <w:tr w:rsidR="00F53E5F" w14:paraId="61FE75DE" w14:textId="77777777">
        <w:tc>
          <w:tcPr>
            <w:tcW w:w="2400"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676AD93A" w14:textId="77777777" w:rsidR="00F53E5F" w:rsidRDefault="00000000">
            <w:r>
              <w:rPr>
                <w:b/>
                <w:bCs/>
                <w:sz w:val="21"/>
                <w:szCs w:val="21"/>
              </w:rPr>
              <w:t>$0 – $100</w:t>
            </w:r>
          </w:p>
        </w:tc>
        <w:tc>
          <w:tcPr>
            <w:tcW w:w="5200"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091C7053" w14:textId="77777777" w:rsidR="00F53E5F" w:rsidRDefault="00000000">
            <w:r>
              <w:rPr>
                <w:rFonts w:ascii="Courier New" w:eastAsia="Courier New" w:hAnsi="Courier New" w:cs="Courier New"/>
                <w:color w:val="0D6B72"/>
                <w:sz w:val="18"/>
                <w:szCs w:val="18"/>
              </w:rPr>
              <w:t>█████████████░░░░░░░░░░░░░░░░░░░</w:t>
            </w:r>
          </w:p>
        </w:tc>
        <w:tc>
          <w:tcPr>
            <w:tcW w:w="1426"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230DC2FF" w14:textId="77777777" w:rsidR="00F53E5F" w:rsidRDefault="00000000">
            <w:pPr>
              <w:jc w:val="right"/>
            </w:pPr>
            <w:r>
              <w:rPr>
                <w:b/>
                <w:bCs/>
                <w:color w:val="0D6B72"/>
                <w:sz w:val="21"/>
                <w:szCs w:val="21"/>
              </w:rPr>
              <w:t>~42%</w:t>
            </w:r>
          </w:p>
        </w:tc>
      </w:tr>
      <w:tr w:rsidR="00F53E5F" w14:paraId="6858D7A4" w14:textId="77777777">
        <w:tc>
          <w:tcPr>
            <w:tcW w:w="2400"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79FCBF8E" w14:textId="77777777" w:rsidR="00F53E5F" w:rsidRDefault="00000000">
            <w:r>
              <w:rPr>
                <w:b/>
                <w:bCs/>
                <w:sz w:val="21"/>
                <w:szCs w:val="21"/>
              </w:rPr>
              <w:t>$100 – $250</w:t>
            </w:r>
          </w:p>
        </w:tc>
        <w:tc>
          <w:tcPr>
            <w:tcW w:w="5200"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704D98BA" w14:textId="77777777" w:rsidR="00F53E5F" w:rsidRDefault="00000000">
            <w:r>
              <w:rPr>
                <w:rFonts w:ascii="Courier New" w:eastAsia="Courier New" w:hAnsi="Courier New" w:cs="Courier New"/>
                <w:color w:val="0D6B72"/>
                <w:sz w:val="18"/>
                <w:szCs w:val="18"/>
              </w:rPr>
              <w:t>████████░░░░░░░░░░░░░░░░░░░░░░░░</w:t>
            </w:r>
          </w:p>
        </w:tc>
        <w:tc>
          <w:tcPr>
            <w:tcW w:w="1426"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6BE9185F" w14:textId="77777777" w:rsidR="00F53E5F" w:rsidRDefault="00000000">
            <w:pPr>
              <w:jc w:val="right"/>
            </w:pPr>
            <w:r>
              <w:rPr>
                <w:b/>
                <w:bCs/>
                <w:color w:val="0D6B72"/>
                <w:sz w:val="21"/>
                <w:szCs w:val="21"/>
              </w:rPr>
              <w:t>~25%</w:t>
            </w:r>
          </w:p>
        </w:tc>
      </w:tr>
      <w:tr w:rsidR="00F53E5F" w14:paraId="2D4F9E36" w14:textId="77777777">
        <w:tc>
          <w:tcPr>
            <w:tcW w:w="2400"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33559468" w14:textId="77777777" w:rsidR="00F53E5F" w:rsidRDefault="00000000">
            <w:r>
              <w:rPr>
                <w:b/>
                <w:bCs/>
                <w:sz w:val="21"/>
                <w:szCs w:val="21"/>
              </w:rPr>
              <w:t>$250 – $500</w:t>
            </w:r>
          </w:p>
        </w:tc>
        <w:tc>
          <w:tcPr>
            <w:tcW w:w="5200"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752B2DD9" w14:textId="77777777" w:rsidR="00F53E5F" w:rsidRDefault="00000000">
            <w:r>
              <w:rPr>
                <w:rFonts w:ascii="Courier New" w:eastAsia="Courier New" w:hAnsi="Courier New" w:cs="Courier New"/>
                <w:color w:val="0D6B72"/>
                <w:sz w:val="18"/>
                <w:szCs w:val="18"/>
              </w:rPr>
              <w:t>█████░░░░░░░░░░░░░░░░░░░░░░░░░░░</w:t>
            </w:r>
          </w:p>
        </w:tc>
        <w:tc>
          <w:tcPr>
            <w:tcW w:w="1426"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148AD665" w14:textId="77777777" w:rsidR="00F53E5F" w:rsidRDefault="00000000">
            <w:pPr>
              <w:jc w:val="right"/>
            </w:pPr>
            <w:r>
              <w:rPr>
                <w:b/>
                <w:bCs/>
                <w:color w:val="0D6B72"/>
                <w:sz w:val="21"/>
                <w:szCs w:val="21"/>
              </w:rPr>
              <w:t>~16%</w:t>
            </w:r>
          </w:p>
        </w:tc>
      </w:tr>
      <w:tr w:rsidR="00F53E5F" w14:paraId="3DFA4E40" w14:textId="77777777">
        <w:tc>
          <w:tcPr>
            <w:tcW w:w="2400"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627535F6" w14:textId="77777777" w:rsidR="00F53E5F" w:rsidRDefault="00000000">
            <w:r>
              <w:rPr>
                <w:b/>
                <w:bCs/>
                <w:sz w:val="21"/>
                <w:szCs w:val="21"/>
              </w:rPr>
              <w:t>$500 – $1k</w:t>
            </w:r>
          </w:p>
        </w:tc>
        <w:tc>
          <w:tcPr>
            <w:tcW w:w="5200"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45A40EFC" w14:textId="77777777" w:rsidR="00F53E5F" w:rsidRDefault="00000000">
            <w:r>
              <w:rPr>
                <w:rFonts w:ascii="Courier New" w:eastAsia="Courier New" w:hAnsi="Courier New" w:cs="Courier New"/>
                <w:color w:val="C8891A"/>
                <w:sz w:val="18"/>
                <w:szCs w:val="18"/>
              </w:rPr>
              <w:t>███░░░░░░░░░░░░░░░░░░░░░░░░░░░░░</w:t>
            </w:r>
          </w:p>
        </w:tc>
        <w:tc>
          <w:tcPr>
            <w:tcW w:w="1426"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41DFB39C" w14:textId="77777777" w:rsidR="00F53E5F" w:rsidRDefault="00000000">
            <w:pPr>
              <w:jc w:val="right"/>
            </w:pPr>
            <w:r>
              <w:rPr>
                <w:b/>
                <w:bCs/>
                <w:color w:val="C8891A"/>
                <w:sz w:val="21"/>
                <w:szCs w:val="21"/>
              </w:rPr>
              <w:t>~10%</w:t>
            </w:r>
          </w:p>
        </w:tc>
      </w:tr>
      <w:tr w:rsidR="00F53E5F" w14:paraId="0AAE8488" w14:textId="77777777">
        <w:tc>
          <w:tcPr>
            <w:tcW w:w="2400"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4698BA47" w14:textId="77777777" w:rsidR="00F53E5F" w:rsidRDefault="00000000">
            <w:r>
              <w:rPr>
                <w:b/>
                <w:bCs/>
                <w:sz w:val="21"/>
                <w:szCs w:val="21"/>
              </w:rPr>
              <w:t>$1k – $5k</w:t>
            </w:r>
          </w:p>
        </w:tc>
        <w:tc>
          <w:tcPr>
            <w:tcW w:w="5200"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6C2F0524" w14:textId="77777777" w:rsidR="00F53E5F" w:rsidRDefault="00000000">
            <w:r>
              <w:rPr>
                <w:rFonts w:ascii="Courier New" w:eastAsia="Courier New" w:hAnsi="Courier New" w:cs="Courier New"/>
                <w:color w:val="C0392B"/>
                <w:sz w:val="18"/>
                <w:szCs w:val="18"/>
              </w:rPr>
              <w:t>██░░░░░░░░░░░░░░░░░░░░░░░░░░░░░░</w:t>
            </w:r>
          </w:p>
        </w:tc>
        <w:tc>
          <w:tcPr>
            <w:tcW w:w="1426" w:type="dxa"/>
            <w:tcBorders>
              <w:top w:val="single" w:sz="1" w:space="0" w:color="DDE2EC"/>
              <w:left w:val="single" w:sz="1" w:space="0" w:color="DDE2EC"/>
              <w:bottom w:val="single" w:sz="1" w:space="0" w:color="DDE2EC"/>
              <w:right w:val="single" w:sz="1" w:space="0" w:color="DDE2EC"/>
            </w:tcBorders>
            <w:shd w:val="clear" w:color="auto" w:fill="FFFFFF"/>
            <w:tcMar>
              <w:top w:w="70" w:type="dxa"/>
              <w:left w:w="130" w:type="dxa"/>
              <w:bottom w:w="70" w:type="dxa"/>
              <w:right w:w="130" w:type="dxa"/>
            </w:tcMar>
          </w:tcPr>
          <w:p w14:paraId="62E51DA1" w14:textId="77777777" w:rsidR="00F53E5F" w:rsidRDefault="00000000">
            <w:pPr>
              <w:jc w:val="right"/>
            </w:pPr>
            <w:r>
              <w:rPr>
                <w:b/>
                <w:bCs/>
                <w:color w:val="C0392B"/>
                <w:sz w:val="21"/>
                <w:szCs w:val="21"/>
              </w:rPr>
              <w:t>~6%</w:t>
            </w:r>
          </w:p>
        </w:tc>
      </w:tr>
      <w:tr w:rsidR="00F53E5F" w14:paraId="6E31C82D" w14:textId="77777777">
        <w:tc>
          <w:tcPr>
            <w:tcW w:w="2400"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641EFD1E" w14:textId="77777777" w:rsidR="00F53E5F" w:rsidRDefault="00000000">
            <w:r>
              <w:rPr>
                <w:b/>
                <w:bCs/>
                <w:sz w:val="21"/>
                <w:szCs w:val="21"/>
              </w:rPr>
              <w:t>$5k+</w:t>
            </w:r>
          </w:p>
        </w:tc>
        <w:tc>
          <w:tcPr>
            <w:tcW w:w="5200"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13E14C15" w14:textId="77777777" w:rsidR="00F53E5F" w:rsidRDefault="00000000">
            <w:r>
              <w:rPr>
                <w:rFonts w:ascii="Courier New" w:eastAsia="Courier New" w:hAnsi="Courier New" w:cs="Courier New"/>
                <w:color w:val="C0392B"/>
                <w:sz w:val="18"/>
                <w:szCs w:val="18"/>
              </w:rPr>
              <w:t>░░░░░░░░░░░░░░░░░░░░░░░░░░░░░░░░</w:t>
            </w:r>
          </w:p>
        </w:tc>
        <w:tc>
          <w:tcPr>
            <w:tcW w:w="1426" w:type="dxa"/>
            <w:tcBorders>
              <w:top w:val="single" w:sz="1" w:space="0" w:color="DDE2EC"/>
              <w:left w:val="single" w:sz="1" w:space="0" w:color="DDE2EC"/>
              <w:bottom w:val="single" w:sz="1" w:space="0" w:color="DDE2EC"/>
              <w:right w:val="single" w:sz="1" w:space="0" w:color="DDE2EC"/>
            </w:tcBorders>
            <w:shd w:val="clear" w:color="auto" w:fill="F5F6FA"/>
            <w:tcMar>
              <w:top w:w="70" w:type="dxa"/>
              <w:left w:w="130" w:type="dxa"/>
              <w:bottom w:w="70" w:type="dxa"/>
              <w:right w:w="130" w:type="dxa"/>
            </w:tcMar>
          </w:tcPr>
          <w:p w14:paraId="45306F7C" w14:textId="77777777" w:rsidR="00F53E5F" w:rsidRDefault="00000000">
            <w:pPr>
              <w:jc w:val="right"/>
            </w:pPr>
            <w:r>
              <w:rPr>
                <w:b/>
                <w:bCs/>
                <w:color w:val="C0392B"/>
                <w:sz w:val="21"/>
                <w:szCs w:val="21"/>
              </w:rPr>
              <w:t>~1%</w:t>
            </w:r>
          </w:p>
        </w:tc>
      </w:tr>
    </w:tbl>
    <w:p w14:paraId="06D96847" w14:textId="77777777" w:rsidR="00F53E5F" w:rsidRDefault="00F53E5F">
      <w:pPr>
        <w:spacing w:before="80"/>
      </w:pPr>
    </w:p>
    <w:p w14:paraId="5D821E12" w14:textId="77777777" w:rsidR="00F53E5F" w:rsidRDefault="00000000">
      <w:pPr>
        <w:spacing w:after="40"/>
        <w:jc w:val="center"/>
        <w:rPr>
          <w:i/>
          <w:iCs/>
          <w:color w:val="7F8C8D"/>
          <w:sz w:val="18"/>
          <w:szCs w:val="18"/>
        </w:rPr>
      </w:pPr>
      <w:r>
        <w:rPr>
          <w:i/>
          <w:iCs/>
          <w:color w:val="7F8C8D"/>
          <w:sz w:val="18"/>
          <w:szCs w:val="18"/>
        </w:rPr>
        <w:t>Figure 1. Approximate distribution of Sales values across transaction bands</w:t>
      </w:r>
    </w:p>
    <w:p w14:paraId="296E4BFE" w14:textId="77777777" w:rsidR="00833183" w:rsidRDefault="00833183">
      <w:pPr>
        <w:spacing w:after="40"/>
        <w:jc w:val="center"/>
        <w:rPr>
          <w:i/>
          <w:iCs/>
          <w:color w:val="7F8C8D"/>
          <w:sz w:val="18"/>
          <w:szCs w:val="18"/>
        </w:rPr>
      </w:pPr>
    </w:p>
    <w:p w14:paraId="75161146" w14:textId="3FA99B01" w:rsidR="00833183" w:rsidRDefault="00833183">
      <w:pPr>
        <w:spacing w:after="40"/>
        <w:jc w:val="center"/>
      </w:pPr>
      <w:r>
        <w:rPr>
          <w:noProof/>
        </w:rPr>
        <w:lastRenderedPageBreak/>
        <mc:AlternateContent>
          <mc:Choice Requires="cx1">
            <w:drawing>
              <wp:inline distT="0" distB="0" distL="0" distR="0" wp14:anchorId="68AC38A6" wp14:editId="2AFA4881">
                <wp:extent cx="6120130" cy="2877820"/>
                <wp:effectExtent l="0" t="0" r="13970" b="17780"/>
                <wp:docPr id="1067021774" name="Chart 1">
                  <a:extLst xmlns:a="http://schemas.openxmlformats.org/drawingml/2006/main">
                    <a:ext uri="{FF2B5EF4-FFF2-40B4-BE49-F238E27FC236}">
                      <a16:creationId xmlns:a16="http://schemas.microsoft.com/office/drawing/2014/main" id="{ED07D4AB-DA08-8D03-47A6-FDAD6671D97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68AC38A6" wp14:editId="2AFA4881">
                <wp:extent cx="6120130" cy="2877820"/>
                <wp:effectExtent l="0" t="0" r="13970" b="17780"/>
                <wp:docPr id="1067021774" name="Chart 1">
                  <a:extLst xmlns:a="http://schemas.openxmlformats.org/drawingml/2006/main">
                    <a:ext uri="{FF2B5EF4-FFF2-40B4-BE49-F238E27FC236}">
                      <a16:creationId xmlns:a16="http://schemas.microsoft.com/office/drawing/2014/main" id="{ED07D4AB-DA08-8D03-47A6-FDAD6671D97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67021774" name="Chart 1">
                          <a:extLst>
                            <a:ext uri="{FF2B5EF4-FFF2-40B4-BE49-F238E27FC236}">
                              <a16:creationId xmlns:a16="http://schemas.microsoft.com/office/drawing/2014/main" id="{ED07D4AB-DA08-8D03-47A6-FDAD6671D977}"/>
                            </a:ext>
                          </a:extLst>
                        </pic:cNvPr>
                        <pic:cNvPicPr>
                          <a:picLocks noGrp="1" noRot="1" noChangeAspect="1" noMove="1" noResize="1" noEditPoints="1" noAdjustHandles="1" noChangeArrowheads="1" noChangeShapeType="1"/>
                        </pic:cNvPicPr>
                      </pic:nvPicPr>
                      <pic:blipFill>
                        <a:blip r:embed="rId8"/>
                        <a:stretch>
                          <a:fillRect/>
                        </a:stretch>
                      </pic:blipFill>
                      <pic:spPr>
                        <a:xfrm>
                          <a:off x="0" y="0"/>
                          <a:ext cx="6120130" cy="2877820"/>
                        </a:xfrm>
                        <a:prstGeom prst="rect">
                          <a:avLst/>
                        </a:prstGeom>
                      </pic:spPr>
                    </pic:pic>
                  </a:graphicData>
                </a:graphic>
              </wp:inline>
            </w:drawing>
          </mc:Fallback>
        </mc:AlternateContent>
      </w:r>
    </w:p>
    <w:p w14:paraId="107D23AA" w14:textId="37901B27" w:rsidR="00F53E5F" w:rsidRDefault="00833183" w:rsidP="008B7D8A">
      <w:pPr>
        <w:spacing w:after="40"/>
        <w:jc w:val="center"/>
        <w:rPr>
          <w:i/>
          <w:iCs/>
          <w:color w:val="7F8C8D"/>
          <w:sz w:val="18"/>
          <w:szCs w:val="18"/>
        </w:rPr>
      </w:pPr>
      <w:r>
        <w:rPr>
          <w:i/>
          <w:iCs/>
          <w:color w:val="7F8C8D"/>
          <w:sz w:val="18"/>
          <w:szCs w:val="18"/>
        </w:rPr>
        <w:t>Figure 1. Sales Distribution Histogram</w:t>
      </w:r>
    </w:p>
    <w:p w14:paraId="61606F80" w14:textId="77777777" w:rsidR="008B7D8A" w:rsidRPr="008B7D8A" w:rsidRDefault="008B7D8A" w:rsidP="008B7D8A">
      <w:pPr>
        <w:spacing w:after="40"/>
        <w:jc w:val="center"/>
        <w:rPr>
          <w:i/>
          <w:iCs/>
          <w:color w:val="7F8C8D"/>
          <w:sz w:val="18"/>
          <w:szCs w:val="18"/>
        </w:rPr>
      </w:pPr>
    </w:p>
    <w:p w14:paraId="2BCDFA0A" w14:textId="77777777" w:rsidR="00F53E5F" w:rsidRDefault="00000000">
      <w:pPr>
        <w:spacing w:before="200" w:after="80"/>
      </w:pPr>
      <w:r>
        <w:rPr>
          <w:b/>
          <w:bCs/>
        </w:rPr>
        <w:t>Business Interpretation</w:t>
      </w:r>
    </w:p>
    <w:p w14:paraId="17FE1DD6" w14:textId="77777777" w:rsidR="00F53E5F" w:rsidRDefault="00000000">
      <w:pPr>
        <w:spacing w:before="60" w:after="100" w:line="276" w:lineRule="auto"/>
      </w:pPr>
      <w:r>
        <w:t>The right-skewed sales distribution reveals a classic long-tail revenue structure: the majority of transactions are modest in size ($85 median), while a small number of high-value enterprise or bulk orders contribute disproportionately to total revenue. For business reporting, the median of $85 is the more accurate representation of a "typical" order than the mean of $246.50. Stakeholders should be informed of this distinction when revenue per order metrics are cited.</w:t>
      </w:r>
    </w:p>
    <w:p w14:paraId="0ACB6A2B" w14:textId="77777777" w:rsidR="00F53E5F" w:rsidRDefault="00F53E5F">
      <w:pPr>
        <w:pBdr>
          <w:bottom w:val="single" w:sz="2" w:space="1" w:color="DDE2EC"/>
        </w:pBdr>
        <w:spacing w:before="160" w:after="160"/>
      </w:pPr>
    </w:p>
    <w:p w14:paraId="38B4BBC7" w14:textId="77777777" w:rsidR="00F53E5F" w:rsidRDefault="00000000">
      <w:pPr>
        <w:pStyle w:val="Heading1"/>
        <w:pBdr>
          <w:bottom w:val="single" w:sz="8" w:space="4" w:color="1B3A6B"/>
        </w:pBdr>
        <w:spacing w:before="320"/>
      </w:pPr>
      <w:r>
        <w:rPr>
          <w:sz w:val="32"/>
          <w:szCs w:val="32"/>
        </w:rPr>
        <w:t>3. Profit Analysis</w:t>
      </w:r>
    </w:p>
    <w:p w14:paraId="08949810" w14:textId="77777777" w:rsidR="00F53E5F" w:rsidRDefault="00000000">
      <w:pPr>
        <w:spacing w:before="60" w:after="100" w:line="276" w:lineRule="auto"/>
      </w:pPr>
      <w:r>
        <w:t>Profit — defined as the difference between revenue and cost for each line item — is the most operationally critical financial metric in the dataset. Unlike Sales, Profit can take negative values, making its distributional analysis particularly revealing of structural business challenges.</w:t>
      </w:r>
    </w:p>
    <w:p w14:paraId="479A5E53" w14:textId="77777777" w:rsidR="00F53E5F" w:rsidRDefault="00F53E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53E5F" w14:paraId="2347888D" w14:textId="77777777">
        <w:tc>
          <w:tcPr>
            <w:tcW w:w="2256" w:type="dxa"/>
            <w:tcBorders>
              <w:top w:val="single" w:sz="1" w:space="0" w:color="1E7A45"/>
              <w:left w:val="single" w:sz="1" w:space="0" w:color="1E7A45"/>
              <w:bottom w:val="single" w:sz="1" w:space="0" w:color="1E7A45"/>
              <w:right w:val="single" w:sz="1" w:space="0" w:color="1E7A45"/>
            </w:tcBorders>
            <w:shd w:val="clear" w:color="auto" w:fill="E9F7EF"/>
            <w:tcMar>
              <w:top w:w="120" w:type="dxa"/>
              <w:left w:w="160" w:type="dxa"/>
              <w:bottom w:w="120" w:type="dxa"/>
              <w:right w:w="160" w:type="dxa"/>
            </w:tcMar>
          </w:tcPr>
          <w:p w14:paraId="08217F0E" w14:textId="77777777" w:rsidR="00F53E5F" w:rsidRDefault="00000000">
            <w:pPr>
              <w:spacing w:after="30"/>
              <w:jc w:val="center"/>
            </w:pPr>
            <w:r>
              <w:rPr>
                <w:b/>
                <w:bCs/>
                <w:color w:val="1E7A45"/>
                <w:sz w:val="38"/>
                <w:szCs w:val="38"/>
              </w:rPr>
              <w:t>$28.61</w:t>
            </w:r>
          </w:p>
          <w:p w14:paraId="0813FAF4" w14:textId="77777777" w:rsidR="00F53E5F" w:rsidRDefault="00000000">
            <w:pPr>
              <w:spacing w:after="20"/>
              <w:jc w:val="center"/>
            </w:pPr>
            <w:r>
              <w:rPr>
                <w:b/>
                <w:bCs/>
                <w:sz w:val="18"/>
                <w:szCs w:val="18"/>
              </w:rPr>
              <w:t>Mean Profit</w:t>
            </w:r>
          </w:p>
          <w:p w14:paraId="018F2555" w14:textId="77777777" w:rsidR="00F53E5F" w:rsidRDefault="00000000">
            <w:pPr>
              <w:jc w:val="center"/>
            </w:pPr>
            <w:r>
              <w:rPr>
                <w:i/>
                <w:iCs/>
                <w:color w:val="7F8C8D"/>
                <w:sz w:val="17"/>
                <w:szCs w:val="17"/>
              </w:rPr>
              <w:t>Arithmetic average</w:t>
            </w:r>
          </w:p>
        </w:tc>
        <w:tc>
          <w:tcPr>
            <w:tcW w:w="2256" w:type="dxa"/>
            <w:tcBorders>
              <w:top w:val="single" w:sz="1" w:space="0" w:color="0D6B72"/>
              <w:left w:val="single" w:sz="1" w:space="0" w:color="0D6B72"/>
              <w:bottom w:val="single" w:sz="1" w:space="0" w:color="0D6B72"/>
              <w:right w:val="single" w:sz="1" w:space="0" w:color="0D6B72"/>
            </w:tcBorders>
            <w:shd w:val="clear" w:color="auto" w:fill="E6F4F5"/>
            <w:tcMar>
              <w:top w:w="120" w:type="dxa"/>
              <w:left w:w="160" w:type="dxa"/>
              <w:bottom w:w="120" w:type="dxa"/>
              <w:right w:w="160" w:type="dxa"/>
            </w:tcMar>
          </w:tcPr>
          <w:p w14:paraId="6B97D451" w14:textId="77777777" w:rsidR="00F53E5F" w:rsidRDefault="00000000">
            <w:pPr>
              <w:spacing w:after="30"/>
              <w:jc w:val="center"/>
            </w:pPr>
            <w:r>
              <w:rPr>
                <w:b/>
                <w:bCs/>
                <w:color w:val="0D6B72"/>
                <w:sz w:val="38"/>
                <w:szCs w:val="38"/>
              </w:rPr>
              <w:t>$9.24</w:t>
            </w:r>
          </w:p>
          <w:p w14:paraId="3AB9083C" w14:textId="77777777" w:rsidR="00F53E5F" w:rsidRDefault="00000000">
            <w:pPr>
              <w:spacing w:after="20"/>
              <w:jc w:val="center"/>
            </w:pPr>
            <w:r>
              <w:rPr>
                <w:b/>
                <w:bCs/>
                <w:sz w:val="18"/>
                <w:szCs w:val="18"/>
              </w:rPr>
              <w:t>Median Profit</w:t>
            </w:r>
          </w:p>
          <w:p w14:paraId="677DBEE2" w14:textId="77777777" w:rsidR="00F53E5F" w:rsidRDefault="00000000">
            <w:pPr>
              <w:jc w:val="center"/>
            </w:pPr>
            <w:r>
              <w:rPr>
                <w:i/>
                <w:iCs/>
                <w:color w:val="7F8C8D"/>
                <w:sz w:val="17"/>
                <w:szCs w:val="17"/>
              </w:rPr>
              <w:t>50th percentile</w:t>
            </w:r>
          </w:p>
        </w:tc>
        <w:tc>
          <w:tcPr>
            <w:tcW w:w="2256" w:type="dxa"/>
            <w:tcBorders>
              <w:top w:val="single" w:sz="1" w:space="0" w:color="C8891A"/>
              <w:left w:val="single" w:sz="1" w:space="0" w:color="C8891A"/>
              <w:bottom w:val="single" w:sz="1" w:space="0" w:color="C8891A"/>
              <w:right w:val="single" w:sz="1" w:space="0" w:color="C8891A"/>
            </w:tcBorders>
            <w:shd w:val="clear" w:color="auto" w:fill="FDF6E9"/>
            <w:tcMar>
              <w:top w:w="120" w:type="dxa"/>
              <w:left w:w="160" w:type="dxa"/>
              <w:bottom w:w="120" w:type="dxa"/>
              <w:right w:w="160" w:type="dxa"/>
            </w:tcMar>
          </w:tcPr>
          <w:p w14:paraId="5E10E32E" w14:textId="77777777" w:rsidR="00F53E5F" w:rsidRDefault="00000000">
            <w:pPr>
              <w:spacing w:after="30"/>
              <w:jc w:val="center"/>
            </w:pPr>
            <w:r>
              <w:rPr>
                <w:b/>
                <w:bCs/>
                <w:color w:val="C8891A"/>
                <w:sz w:val="38"/>
                <w:szCs w:val="38"/>
              </w:rPr>
              <w:t>$36.81</w:t>
            </w:r>
          </w:p>
          <w:p w14:paraId="48E837F3" w14:textId="77777777" w:rsidR="00F53E5F" w:rsidRDefault="00000000">
            <w:pPr>
              <w:spacing w:after="20"/>
              <w:jc w:val="center"/>
            </w:pPr>
            <w:r>
              <w:rPr>
                <w:b/>
                <w:bCs/>
                <w:sz w:val="18"/>
                <w:szCs w:val="18"/>
              </w:rPr>
              <w:t>IQR</w:t>
            </w:r>
          </w:p>
          <w:p w14:paraId="0FB72FC2" w14:textId="77777777" w:rsidR="00F53E5F" w:rsidRDefault="00000000">
            <w:pPr>
              <w:jc w:val="center"/>
            </w:pPr>
            <w:r>
              <w:rPr>
                <w:i/>
                <w:iCs/>
                <w:color w:val="7F8C8D"/>
                <w:sz w:val="17"/>
                <w:szCs w:val="17"/>
              </w:rPr>
              <w:t>Middle 50% spread</w:t>
            </w:r>
          </w:p>
        </w:tc>
        <w:tc>
          <w:tcPr>
            <w:tcW w:w="2256" w:type="dxa"/>
            <w:tcBorders>
              <w:top w:val="single" w:sz="1" w:space="0" w:color="2C3E50"/>
              <w:left w:val="single" w:sz="1" w:space="0" w:color="2C3E50"/>
              <w:bottom w:val="single" w:sz="1" w:space="0" w:color="2C3E50"/>
              <w:right w:val="single" w:sz="1" w:space="0" w:color="2C3E50"/>
            </w:tcBorders>
            <w:shd w:val="clear" w:color="auto" w:fill="F5F6FA"/>
            <w:tcMar>
              <w:top w:w="120" w:type="dxa"/>
              <w:left w:w="160" w:type="dxa"/>
              <w:bottom w:w="120" w:type="dxa"/>
              <w:right w:w="160" w:type="dxa"/>
            </w:tcMar>
          </w:tcPr>
          <w:p w14:paraId="01AFEE16" w14:textId="77777777" w:rsidR="00F53E5F" w:rsidRDefault="00000000">
            <w:pPr>
              <w:spacing w:after="30"/>
              <w:jc w:val="center"/>
            </w:pPr>
            <w:r>
              <w:rPr>
                <w:b/>
                <w:bCs/>
                <w:sz w:val="38"/>
                <w:szCs w:val="38"/>
              </w:rPr>
              <w:t>None</w:t>
            </w:r>
          </w:p>
          <w:p w14:paraId="554D75D7" w14:textId="77777777" w:rsidR="00F53E5F" w:rsidRDefault="00000000">
            <w:pPr>
              <w:spacing w:after="20"/>
              <w:jc w:val="center"/>
            </w:pPr>
            <w:r>
              <w:rPr>
                <w:b/>
                <w:bCs/>
                <w:sz w:val="18"/>
                <w:szCs w:val="18"/>
              </w:rPr>
              <w:t>Mode</w:t>
            </w:r>
          </w:p>
          <w:p w14:paraId="17AEADA0" w14:textId="77777777" w:rsidR="00F53E5F" w:rsidRDefault="00000000">
            <w:pPr>
              <w:jc w:val="center"/>
            </w:pPr>
            <w:r>
              <w:rPr>
                <w:i/>
                <w:iCs/>
                <w:color w:val="7F8C8D"/>
                <w:sz w:val="17"/>
                <w:szCs w:val="17"/>
              </w:rPr>
              <w:t>No repeating value</w:t>
            </w:r>
          </w:p>
        </w:tc>
      </w:tr>
    </w:tbl>
    <w:p w14:paraId="0A4E5042" w14:textId="77777777" w:rsidR="00F53E5F" w:rsidRDefault="00F53E5F">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53E5F" w14:paraId="7E8134E1" w14:textId="77777777">
        <w:trPr>
          <w:tblHeader/>
        </w:trPr>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969AEF1" w14:textId="77777777" w:rsidR="00F53E5F" w:rsidRDefault="00000000">
            <w:r>
              <w:rPr>
                <w:b/>
                <w:bCs/>
                <w:color w:val="FFFFFF"/>
                <w:sz w:val="20"/>
                <w:szCs w:val="20"/>
              </w:rPr>
              <w:t>Statistic</w:t>
            </w:r>
          </w:p>
        </w:tc>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666951E1" w14:textId="77777777" w:rsidR="00F53E5F" w:rsidRDefault="00000000">
            <w:pPr>
              <w:jc w:val="center"/>
            </w:pPr>
            <w:r>
              <w:rPr>
                <w:b/>
                <w:bCs/>
                <w:color w:val="FFFFFF"/>
                <w:sz w:val="20"/>
                <w:szCs w:val="20"/>
              </w:rPr>
              <w:t>Value</w:t>
            </w:r>
          </w:p>
        </w:tc>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177082A" w14:textId="77777777" w:rsidR="00F53E5F" w:rsidRDefault="00000000">
            <w:pPr>
              <w:jc w:val="center"/>
            </w:pPr>
            <w:r>
              <w:rPr>
                <w:b/>
                <w:bCs/>
                <w:color w:val="FFFFFF"/>
                <w:sz w:val="20"/>
                <w:szCs w:val="20"/>
              </w:rPr>
              <w:t>Interpretation</w:t>
            </w:r>
          </w:p>
        </w:tc>
      </w:tr>
      <w:tr w:rsidR="00F53E5F" w14:paraId="1012D27E"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3DD6A53B" w14:textId="77777777" w:rsidR="00F53E5F" w:rsidRDefault="00000000">
            <w:r>
              <w:rPr>
                <w:sz w:val="21"/>
                <w:szCs w:val="21"/>
              </w:rPr>
              <w:t>Mean</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6E8DAE42" w14:textId="77777777" w:rsidR="00F53E5F" w:rsidRDefault="00000000">
            <w:pPr>
              <w:jc w:val="center"/>
            </w:pPr>
            <w:r>
              <w:rPr>
                <w:sz w:val="21"/>
                <w:szCs w:val="21"/>
              </w:rPr>
              <w:t>$28.61</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4C631469" w14:textId="77777777" w:rsidR="00F53E5F" w:rsidRDefault="00000000">
            <w:pPr>
              <w:jc w:val="center"/>
            </w:pPr>
            <w:r>
              <w:rPr>
                <w:sz w:val="21"/>
                <w:szCs w:val="21"/>
              </w:rPr>
              <w:t>Positive average — the business is profitable overall</w:t>
            </w:r>
          </w:p>
        </w:tc>
      </w:tr>
      <w:tr w:rsidR="00F53E5F" w14:paraId="1C188889"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3D21F727" w14:textId="77777777" w:rsidR="00F53E5F" w:rsidRDefault="00000000">
            <w:r>
              <w:rPr>
                <w:sz w:val="21"/>
                <w:szCs w:val="21"/>
              </w:rPr>
              <w:t>Median</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5B1362AA" w14:textId="77777777" w:rsidR="00F53E5F" w:rsidRDefault="00000000">
            <w:pPr>
              <w:jc w:val="center"/>
            </w:pPr>
            <w:r>
              <w:rPr>
                <w:sz w:val="21"/>
                <w:szCs w:val="21"/>
              </w:rPr>
              <w:t>$9.24</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11BD0940" w14:textId="77777777" w:rsidR="00F53E5F" w:rsidRDefault="00000000">
            <w:pPr>
              <w:jc w:val="center"/>
            </w:pPr>
            <w:r>
              <w:rPr>
                <w:sz w:val="21"/>
                <w:szCs w:val="21"/>
              </w:rPr>
              <w:t>Typical order generates only $9.24 profit — modest</w:t>
            </w:r>
          </w:p>
        </w:tc>
      </w:tr>
      <w:tr w:rsidR="00F53E5F" w14:paraId="3A2797FF"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743AB0A8" w14:textId="77777777" w:rsidR="00F53E5F" w:rsidRDefault="00000000">
            <w:r>
              <w:rPr>
                <w:sz w:val="21"/>
                <w:szCs w:val="21"/>
              </w:rPr>
              <w:t>Mean–Median Gap</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0A98026A" w14:textId="77777777" w:rsidR="00F53E5F" w:rsidRDefault="00000000">
            <w:pPr>
              <w:jc w:val="center"/>
            </w:pPr>
            <w:r>
              <w:rPr>
                <w:sz w:val="21"/>
                <w:szCs w:val="21"/>
              </w:rPr>
              <w:t>$19.37</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04A146D9" w14:textId="77777777" w:rsidR="00F53E5F" w:rsidRDefault="00000000">
            <w:pPr>
              <w:jc w:val="center"/>
            </w:pPr>
            <w:r>
              <w:rPr>
                <w:sz w:val="21"/>
                <w:szCs w:val="21"/>
              </w:rPr>
              <w:t>Strong right skew; high-profit outliers inflate the mean</w:t>
            </w:r>
          </w:p>
        </w:tc>
      </w:tr>
      <w:tr w:rsidR="00F53E5F" w14:paraId="75FC2EB6"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1BFEEF13" w14:textId="77777777" w:rsidR="00F53E5F" w:rsidRDefault="00000000">
            <w:r>
              <w:rPr>
                <w:sz w:val="21"/>
                <w:szCs w:val="21"/>
              </w:rPr>
              <w:lastRenderedPageBreak/>
              <w:t>IQR</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1E2672C9" w14:textId="77777777" w:rsidR="00F53E5F" w:rsidRDefault="00000000">
            <w:pPr>
              <w:jc w:val="center"/>
            </w:pPr>
            <w:r>
              <w:rPr>
                <w:sz w:val="21"/>
                <w:szCs w:val="21"/>
              </w:rPr>
              <w:t>$36.81</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440E5C6A" w14:textId="77777777" w:rsidR="00F53E5F" w:rsidRDefault="00000000">
            <w:pPr>
              <w:jc w:val="center"/>
            </w:pPr>
            <w:r>
              <w:rPr>
                <w:sz w:val="21"/>
                <w:szCs w:val="21"/>
              </w:rPr>
              <w:t>Middle 50% of profits span a $36.81 range</w:t>
            </w:r>
          </w:p>
        </w:tc>
      </w:tr>
      <w:tr w:rsidR="00F53E5F" w14:paraId="18BAFA9E"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66990502" w14:textId="77777777" w:rsidR="00F53E5F" w:rsidRDefault="00000000">
            <w:r>
              <w:rPr>
                <w:sz w:val="21"/>
                <w:szCs w:val="21"/>
              </w:rPr>
              <w:t>Mode</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17621889" w14:textId="77777777" w:rsidR="00F53E5F" w:rsidRDefault="00000000">
            <w:pPr>
              <w:jc w:val="center"/>
            </w:pPr>
            <w:r>
              <w:rPr>
                <w:sz w:val="21"/>
                <w:szCs w:val="21"/>
              </w:rPr>
              <w:t>No mode</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29540E72" w14:textId="77777777" w:rsidR="00F53E5F" w:rsidRDefault="00000000">
            <w:pPr>
              <w:jc w:val="center"/>
            </w:pPr>
            <w:r>
              <w:rPr>
                <w:sz w:val="21"/>
                <w:szCs w:val="21"/>
              </w:rPr>
              <w:t>Profit values are continuous — no single dominant value</w:t>
            </w:r>
          </w:p>
        </w:tc>
      </w:tr>
      <w:tr w:rsidR="00F53E5F" w14:paraId="4389495E"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582D32A6" w14:textId="77777777" w:rsidR="00F53E5F" w:rsidRDefault="00000000">
            <w:r>
              <w:rPr>
                <w:sz w:val="21"/>
                <w:szCs w:val="21"/>
              </w:rPr>
              <w:t>Outlier Rate</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58FCED6F" w14:textId="77777777" w:rsidR="00F53E5F" w:rsidRDefault="00000000">
            <w:pPr>
              <w:jc w:val="center"/>
            </w:pPr>
            <w:r>
              <w:rPr>
                <w:sz w:val="21"/>
                <w:szCs w:val="21"/>
              </w:rPr>
              <w:t>17.61%</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7A2DA113" w14:textId="77777777" w:rsidR="00F53E5F" w:rsidRDefault="00000000">
            <w:pPr>
              <w:jc w:val="center"/>
            </w:pPr>
            <w:r>
              <w:rPr>
                <w:sz w:val="21"/>
                <w:szCs w:val="21"/>
              </w:rPr>
              <w:t>9,032 rows flagged as profit outliers by IQR method</w:t>
            </w:r>
          </w:p>
        </w:tc>
      </w:tr>
    </w:tbl>
    <w:p w14:paraId="04D0718B" w14:textId="77777777" w:rsidR="00F53E5F" w:rsidRDefault="00F53E5F">
      <w:pPr>
        <w:spacing w:before="160"/>
      </w:pPr>
    </w:p>
    <w:p w14:paraId="4BA0A588" w14:textId="77777777" w:rsidR="00F53E5F" w:rsidRDefault="00000000">
      <w:pPr>
        <w:spacing w:before="200" w:after="80"/>
      </w:pPr>
      <w:r>
        <w:rPr>
          <w:b/>
          <w:bCs/>
        </w:rPr>
        <w:t>Outlier Analysis</w:t>
      </w:r>
    </w:p>
    <w:p w14:paraId="6CFB298C" w14:textId="77777777" w:rsidR="00F53E5F" w:rsidRDefault="00000000">
      <w:pPr>
        <w:spacing w:before="60" w:after="100" w:line="276" w:lineRule="auto"/>
      </w:pPr>
      <w:r>
        <w:t>Using Tukey's IQR method, 17.61% of all rows — approximately 9,032 transactions out of 51,291 — were flagged as profit outliers via the engineered "Profit Outlier Flag" column. This is a notably high outlier rate. In most well-behaved distributions, the IQR method flags approximately 5–7% of data. A rate of 17.61% signals that the profit distribution has a substantially heavier tail than a normal distribution would produce.</w:t>
      </w:r>
    </w:p>
    <w:p w14:paraId="7A75C336" w14:textId="77777777" w:rsidR="00F53E5F" w:rsidRDefault="00000000">
      <w:pPr>
        <w:spacing w:before="60" w:after="100" w:line="276" w:lineRule="auto"/>
      </w:pPr>
      <w:r>
        <w:t>Profit outliers can take two forms: extremely high-profit transactions (positive outliers, likely large enterprise orders or premium product sales) and loss-making transactions (negative outliers, potentially driven by heavy discounting, returns, or low-margin product categories). Both categories warrant investigation by the commercial team.</w:t>
      </w:r>
    </w:p>
    <w:p w14:paraId="12CEE96E" w14:textId="77777777" w:rsidR="00F53E5F" w:rsidRDefault="00F53E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3E5F" w14:paraId="600704C8" w14:textId="77777777">
        <w:tc>
          <w:tcPr>
            <w:tcW w:w="0" w:type="auto"/>
            <w:tcBorders>
              <w:top w:val="single" w:sz="1" w:space="0" w:color="0D6B72"/>
              <w:left w:val="single" w:sz="1" w:space="0" w:color="0D6B72"/>
              <w:bottom w:val="single" w:sz="1" w:space="0" w:color="0D6B72"/>
              <w:right w:val="single" w:sz="1" w:space="0" w:color="0D6B72"/>
            </w:tcBorders>
            <w:shd w:val="clear" w:color="auto" w:fill="E6F4F5"/>
            <w:tcMar>
              <w:top w:w="100" w:type="dxa"/>
              <w:left w:w="160" w:type="dxa"/>
              <w:bottom w:w="100" w:type="dxa"/>
              <w:right w:w="160" w:type="dxa"/>
            </w:tcMar>
          </w:tcPr>
          <w:p w14:paraId="26DDC959" w14:textId="77777777" w:rsidR="00F53E5F" w:rsidRDefault="00000000">
            <w:pPr>
              <w:spacing w:before="40" w:after="40"/>
            </w:pPr>
            <w:r>
              <w:rPr>
                <w:sz w:val="21"/>
                <w:szCs w:val="21"/>
              </w:rPr>
              <w:t>Outlier threshold calculation (IQR Method):</w:t>
            </w:r>
          </w:p>
          <w:p w14:paraId="25823180" w14:textId="77777777" w:rsidR="00F53E5F" w:rsidRDefault="00000000">
            <w:pPr>
              <w:spacing w:before="40" w:after="40"/>
            </w:pPr>
            <w:r>
              <w:rPr>
                <w:sz w:val="21"/>
                <w:szCs w:val="21"/>
              </w:rPr>
              <w:t xml:space="preserve">  Q1 = Median − (IQR / 2) = 9.24 − 18.405 ≈ −$9.17</w:t>
            </w:r>
          </w:p>
          <w:p w14:paraId="0EB1D0FF" w14:textId="77777777" w:rsidR="00F53E5F" w:rsidRDefault="00000000">
            <w:pPr>
              <w:spacing w:before="40" w:after="40"/>
            </w:pPr>
            <w:r>
              <w:rPr>
                <w:sz w:val="21"/>
                <w:szCs w:val="21"/>
              </w:rPr>
              <w:t xml:space="preserve">  Q3 = Median + (IQR / 2) = 9.24 + 18.405 ≈ $27.65</w:t>
            </w:r>
          </w:p>
          <w:p w14:paraId="56AB83C7" w14:textId="77777777" w:rsidR="00F53E5F" w:rsidRDefault="00000000">
            <w:pPr>
              <w:spacing w:before="40" w:after="40"/>
            </w:pPr>
            <w:r>
              <w:rPr>
                <w:sz w:val="21"/>
                <w:szCs w:val="21"/>
              </w:rPr>
              <w:t xml:space="preserve">  IQR = $36.81</w:t>
            </w:r>
          </w:p>
          <w:p w14:paraId="0CEB4B87" w14:textId="77777777" w:rsidR="00F53E5F" w:rsidRDefault="00000000">
            <w:pPr>
              <w:spacing w:before="40" w:after="40"/>
            </w:pPr>
            <w:r>
              <w:rPr>
                <w:sz w:val="21"/>
                <w:szCs w:val="21"/>
              </w:rPr>
              <w:t xml:space="preserve">  Lower fence = Q1 − (1.5 × IQR) = −$9.17 − $55.22 = −$64.39</w:t>
            </w:r>
          </w:p>
          <w:p w14:paraId="39BD328A" w14:textId="77777777" w:rsidR="00F53E5F" w:rsidRDefault="00000000">
            <w:pPr>
              <w:spacing w:before="40" w:after="40"/>
            </w:pPr>
            <w:r>
              <w:rPr>
                <w:sz w:val="21"/>
                <w:szCs w:val="21"/>
              </w:rPr>
              <w:t xml:space="preserve">  Upper fence = Q3 + (1.5 × IQR) = $27.65 + $55.22 = $82.87</w:t>
            </w:r>
          </w:p>
          <w:p w14:paraId="2A48B053" w14:textId="77777777" w:rsidR="00F53E5F" w:rsidRDefault="00000000">
            <w:pPr>
              <w:spacing w:before="40" w:after="40"/>
            </w:pPr>
            <w:r>
              <w:rPr>
                <w:sz w:val="21"/>
                <w:szCs w:val="21"/>
              </w:rPr>
              <w:t xml:space="preserve">  Any profit value below −$64.39 or above $82.87 is classified as an outlier.</w:t>
            </w:r>
          </w:p>
          <w:p w14:paraId="41A131F9" w14:textId="77777777" w:rsidR="00F53E5F" w:rsidRDefault="00000000">
            <w:pPr>
              <w:spacing w:before="40" w:after="40"/>
            </w:pPr>
            <w:r>
              <w:rPr>
                <w:sz w:val="21"/>
                <w:szCs w:val="21"/>
              </w:rPr>
              <w:t xml:space="preserve">  Rows flagged: ~9,032 (17.61% of 51,291)</w:t>
            </w:r>
          </w:p>
        </w:tc>
      </w:tr>
    </w:tbl>
    <w:p w14:paraId="4A820A78" w14:textId="77777777" w:rsidR="00F53E5F" w:rsidRDefault="00F53E5F">
      <w:pPr>
        <w:spacing w:before="120"/>
      </w:pPr>
    </w:p>
    <w:p w14:paraId="79D880CC" w14:textId="77777777" w:rsidR="00F53E5F" w:rsidRDefault="00000000">
      <w:pPr>
        <w:spacing w:before="200" w:after="80"/>
      </w:pPr>
      <w:r>
        <w:rPr>
          <w:b/>
          <w:bCs/>
        </w:rPr>
        <w:t>Business Interpretation</w:t>
      </w:r>
    </w:p>
    <w:p w14:paraId="01D1FED6" w14:textId="77777777" w:rsidR="00F53E5F" w:rsidRDefault="00000000">
      <w:pPr>
        <w:spacing w:before="60" w:after="100" w:line="276" w:lineRule="auto"/>
      </w:pPr>
      <w:r>
        <w:t>The median profit of just $9.24 per transaction — against a mean sales value of $246.50 — implies an average profit margin of approximately 3.7% at the median. This is thin by retail standards and suggests that discounting practices, product mix, or cost structures may be suppressing margins significantly across a large portion of transactions. The 17.61% outlier rate further indicates that profit distribution is highly irregular rather than normally distributed around a stable centre.</w:t>
      </w:r>
    </w:p>
    <w:p w14:paraId="2F32234C" w14:textId="77777777" w:rsidR="008B7D8A" w:rsidRDefault="008B7D8A">
      <w:pPr>
        <w:spacing w:before="60" w:after="100" w:line="276" w:lineRule="auto"/>
      </w:pPr>
    </w:p>
    <w:p w14:paraId="3682E740" w14:textId="77777777" w:rsidR="008B7D8A" w:rsidRDefault="008B7D8A">
      <w:pPr>
        <w:spacing w:before="60" w:after="100" w:line="276" w:lineRule="auto"/>
      </w:pPr>
    </w:p>
    <w:p w14:paraId="0F728580" w14:textId="77777777" w:rsidR="008B7D8A" w:rsidRDefault="008B7D8A">
      <w:pPr>
        <w:spacing w:before="60" w:after="100" w:line="276" w:lineRule="auto"/>
      </w:pPr>
    </w:p>
    <w:p w14:paraId="183FFE65" w14:textId="77777777" w:rsidR="008B7D8A" w:rsidRDefault="008B7D8A">
      <w:pPr>
        <w:spacing w:before="60" w:after="100" w:line="276" w:lineRule="auto"/>
      </w:pPr>
    </w:p>
    <w:p w14:paraId="5FFAB7D4" w14:textId="77777777" w:rsidR="008B7D8A" w:rsidRDefault="008B7D8A">
      <w:pPr>
        <w:spacing w:before="60" w:after="100" w:line="276" w:lineRule="auto"/>
      </w:pPr>
    </w:p>
    <w:p w14:paraId="183EB30F" w14:textId="77777777" w:rsidR="008B7D8A" w:rsidRDefault="008B7D8A">
      <w:pPr>
        <w:spacing w:before="60" w:after="100" w:line="276" w:lineRule="auto"/>
      </w:pPr>
    </w:p>
    <w:p w14:paraId="0BE55CFE" w14:textId="77777777" w:rsidR="008B7D8A" w:rsidRDefault="008B7D8A">
      <w:pPr>
        <w:spacing w:before="60" w:after="100" w:line="276" w:lineRule="auto"/>
      </w:pPr>
    </w:p>
    <w:p w14:paraId="7029FA6E" w14:textId="77777777" w:rsidR="00F53E5F" w:rsidRDefault="00F53E5F">
      <w:pPr>
        <w:pBdr>
          <w:bottom w:val="single" w:sz="2" w:space="1" w:color="DDE2EC"/>
        </w:pBdr>
        <w:spacing w:before="160" w:after="160"/>
      </w:pPr>
    </w:p>
    <w:p w14:paraId="157951FD" w14:textId="77777777" w:rsidR="00F53E5F" w:rsidRDefault="00000000">
      <w:pPr>
        <w:pStyle w:val="Heading1"/>
        <w:pBdr>
          <w:bottom w:val="single" w:sz="8" w:space="4" w:color="1B3A6B"/>
        </w:pBdr>
        <w:spacing w:before="320"/>
      </w:pPr>
      <w:r>
        <w:rPr>
          <w:sz w:val="32"/>
          <w:szCs w:val="32"/>
        </w:rPr>
        <w:t>4. Key Correlation Analysis</w:t>
      </w:r>
    </w:p>
    <w:p w14:paraId="6A4B2369" w14:textId="77777777" w:rsidR="00F53E5F" w:rsidRDefault="00000000">
      <w:pPr>
        <w:spacing w:before="60" w:after="100" w:line="276" w:lineRule="auto"/>
      </w:pPr>
      <w:r>
        <w:t>To explore the relationship between the two primary financial variables — Sales and Profit — a Pearson correlation coefficient was computed using Excel's =</w:t>
      </w:r>
      <w:proofErr w:type="gramStart"/>
      <w:r>
        <w:t>CORREL(</w:t>
      </w:r>
      <w:proofErr w:type="gramEnd"/>
      <w:r>
        <w:t>) function across all 51,291 rows.</w:t>
      </w:r>
    </w:p>
    <w:p w14:paraId="5F9A5E71" w14:textId="77777777" w:rsidR="00F53E5F" w:rsidRDefault="00F53E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53E5F" w14:paraId="41B52179" w14:textId="77777777">
        <w:tc>
          <w:tcPr>
            <w:tcW w:w="2256" w:type="dxa"/>
            <w:tcBorders>
              <w:top w:val="single" w:sz="1" w:space="0" w:color="0D6B72"/>
              <w:left w:val="single" w:sz="1" w:space="0" w:color="0D6B72"/>
              <w:bottom w:val="single" w:sz="1" w:space="0" w:color="0D6B72"/>
              <w:right w:val="single" w:sz="1" w:space="0" w:color="0D6B72"/>
            </w:tcBorders>
            <w:shd w:val="clear" w:color="auto" w:fill="E6F4F5"/>
            <w:tcMar>
              <w:top w:w="120" w:type="dxa"/>
              <w:left w:w="160" w:type="dxa"/>
              <w:bottom w:w="120" w:type="dxa"/>
              <w:right w:w="160" w:type="dxa"/>
            </w:tcMar>
          </w:tcPr>
          <w:p w14:paraId="4025F316" w14:textId="77777777" w:rsidR="00F53E5F" w:rsidRDefault="00000000">
            <w:pPr>
              <w:spacing w:after="30"/>
              <w:jc w:val="center"/>
            </w:pPr>
            <w:r>
              <w:rPr>
                <w:b/>
                <w:bCs/>
                <w:color w:val="0D6B72"/>
                <w:sz w:val="38"/>
                <w:szCs w:val="38"/>
              </w:rPr>
              <w:t>0.4848</w:t>
            </w:r>
          </w:p>
          <w:p w14:paraId="0AEB6B43" w14:textId="77777777" w:rsidR="00F53E5F" w:rsidRDefault="00000000">
            <w:pPr>
              <w:spacing w:after="20"/>
              <w:jc w:val="center"/>
            </w:pPr>
            <w:r>
              <w:rPr>
                <w:b/>
                <w:bCs/>
                <w:sz w:val="18"/>
                <w:szCs w:val="18"/>
              </w:rPr>
              <w:t>Pearson r</w:t>
            </w:r>
          </w:p>
          <w:p w14:paraId="047E9BC5" w14:textId="77777777" w:rsidR="00F53E5F" w:rsidRDefault="00000000">
            <w:pPr>
              <w:jc w:val="center"/>
            </w:pPr>
            <w:r>
              <w:rPr>
                <w:i/>
                <w:iCs/>
                <w:color w:val="7F8C8D"/>
                <w:sz w:val="17"/>
                <w:szCs w:val="17"/>
              </w:rPr>
              <w:t>Sales vs Profit</w:t>
            </w:r>
          </w:p>
        </w:tc>
        <w:tc>
          <w:tcPr>
            <w:tcW w:w="2256" w:type="dxa"/>
            <w:tcBorders>
              <w:top w:val="single" w:sz="1" w:space="0" w:color="1B3A6B"/>
              <w:left w:val="single" w:sz="1" w:space="0" w:color="1B3A6B"/>
              <w:bottom w:val="single" w:sz="1" w:space="0" w:color="1B3A6B"/>
              <w:right w:val="single" w:sz="1" w:space="0" w:color="1B3A6B"/>
            </w:tcBorders>
            <w:shd w:val="clear" w:color="auto" w:fill="F5F6FA"/>
            <w:tcMar>
              <w:top w:w="120" w:type="dxa"/>
              <w:left w:w="160" w:type="dxa"/>
              <w:bottom w:w="120" w:type="dxa"/>
              <w:right w:w="160" w:type="dxa"/>
            </w:tcMar>
          </w:tcPr>
          <w:p w14:paraId="082A9169" w14:textId="77777777" w:rsidR="00F53E5F" w:rsidRDefault="00000000">
            <w:pPr>
              <w:spacing w:after="30"/>
              <w:jc w:val="center"/>
            </w:pPr>
            <w:r>
              <w:rPr>
                <w:b/>
                <w:bCs/>
                <w:color w:val="1B3A6B"/>
                <w:sz w:val="38"/>
                <w:szCs w:val="38"/>
              </w:rPr>
              <w:t>Moderate</w:t>
            </w:r>
          </w:p>
          <w:p w14:paraId="64192F80" w14:textId="77777777" w:rsidR="00F53E5F" w:rsidRDefault="00000000">
            <w:pPr>
              <w:spacing w:after="20"/>
              <w:jc w:val="center"/>
            </w:pPr>
            <w:r>
              <w:rPr>
                <w:b/>
                <w:bCs/>
                <w:sz w:val="18"/>
                <w:szCs w:val="18"/>
              </w:rPr>
              <w:t>Strength</w:t>
            </w:r>
          </w:p>
          <w:p w14:paraId="354030D8" w14:textId="77777777" w:rsidR="00F53E5F" w:rsidRDefault="00000000">
            <w:pPr>
              <w:jc w:val="center"/>
            </w:pPr>
            <w:r>
              <w:rPr>
                <w:i/>
                <w:iCs/>
                <w:color w:val="7F8C8D"/>
                <w:sz w:val="17"/>
                <w:szCs w:val="17"/>
              </w:rPr>
              <w:t>Positive correlation</w:t>
            </w:r>
          </w:p>
        </w:tc>
        <w:tc>
          <w:tcPr>
            <w:tcW w:w="2256" w:type="dxa"/>
            <w:tcBorders>
              <w:top w:val="single" w:sz="1" w:space="0" w:color="1E7A45"/>
              <w:left w:val="single" w:sz="1" w:space="0" w:color="1E7A45"/>
              <w:bottom w:val="single" w:sz="1" w:space="0" w:color="1E7A45"/>
              <w:right w:val="single" w:sz="1" w:space="0" w:color="1E7A45"/>
            </w:tcBorders>
            <w:shd w:val="clear" w:color="auto" w:fill="E9F7EF"/>
            <w:tcMar>
              <w:top w:w="120" w:type="dxa"/>
              <w:left w:w="160" w:type="dxa"/>
              <w:bottom w:w="120" w:type="dxa"/>
              <w:right w:w="160" w:type="dxa"/>
            </w:tcMar>
          </w:tcPr>
          <w:p w14:paraId="7A9EA528" w14:textId="77777777" w:rsidR="00F53E5F" w:rsidRDefault="00000000">
            <w:pPr>
              <w:spacing w:after="30"/>
              <w:jc w:val="center"/>
            </w:pPr>
            <w:r>
              <w:rPr>
                <w:b/>
                <w:bCs/>
                <w:color w:val="1E7A45"/>
                <w:sz w:val="38"/>
                <w:szCs w:val="38"/>
              </w:rPr>
              <w:t>Positive</w:t>
            </w:r>
          </w:p>
          <w:p w14:paraId="3332F5CE" w14:textId="77777777" w:rsidR="00F53E5F" w:rsidRDefault="00000000">
            <w:pPr>
              <w:spacing w:after="20"/>
              <w:jc w:val="center"/>
            </w:pPr>
            <w:r>
              <w:rPr>
                <w:b/>
                <w:bCs/>
                <w:sz w:val="18"/>
                <w:szCs w:val="18"/>
              </w:rPr>
              <w:t>Direction</w:t>
            </w:r>
          </w:p>
          <w:p w14:paraId="450CA67E" w14:textId="77777777" w:rsidR="00F53E5F" w:rsidRDefault="00000000">
            <w:pPr>
              <w:jc w:val="center"/>
            </w:pPr>
            <w:r>
              <w:rPr>
                <w:i/>
                <w:iCs/>
                <w:color w:val="7F8C8D"/>
                <w:sz w:val="17"/>
                <w:szCs w:val="17"/>
              </w:rPr>
              <w:t>Higher sales → higher profit</w:t>
            </w:r>
          </w:p>
        </w:tc>
        <w:tc>
          <w:tcPr>
            <w:tcW w:w="2256" w:type="dxa"/>
            <w:tcBorders>
              <w:top w:val="single" w:sz="1" w:space="0" w:color="2C3E50"/>
              <w:left w:val="single" w:sz="1" w:space="0" w:color="2C3E50"/>
              <w:bottom w:val="single" w:sz="1" w:space="0" w:color="2C3E50"/>
              <w:right w:val="single" w:sz="1" w:space="0" w:color="2C3E50"/>
            </w:tcBorders>
            <w:shd w:val="clear" w:color="auto" w:fill="F5F6FA"/>
            <w:tcMar>
              <w:top w:w="120" w:type="dxa"/>
              <w:left w:w="160" w:type="dxa"/>
              <w:bottom w:w="120" w:type="dxa"/>
              <w:right w:w="160" w:type="dxa"/>
            </w:tcMar>
          </w:tcPr>
          <w:p w14:paraId="115C14A1" w14:textId="77777777" w:rsidR="00F53E5F" w:rsidRDefault="00000000">
            <w:pPr>
              <w:spacing w:after="30"/>
              <w:jc w:val="center"/>
            </w:pPr>
            <w:r>
              <w:rPr>
                <w:b/>
                <w:bCs/>
                <w:sz w:val="38"/>
                <w:szCs w:val="38"/>
              </w:rPr>
              <w:t>51,291</w:t>
            </w:r>
          </w:p>
          <w:p w14:paraId="14902AB3" w14:textId="77777777" w:rsidR="00F53E5F" w:rsidRDefault="00000000">
            <w:pPr>
              <w:spacing w:after="20"/>
              <w:jc w:val="center"/>
            </w:pPr>
            <w:r>
              <w:rPr>
                <w:b/>
                <w:bCs/>
                <w:sz w:val="18"/>
                <w:szCs w:val="18"/>
              </w:rPr>
              <w:t>n</w:t>
            </w:r>
          </w:p>
          <w:p w14:paraId="79C2D011" w14:textId="77777777" w:rsidR="00F53E5F" w:rsidRDefault="00000000">
            <w:pPr>
              <w:jc w:val="center"/>
            </w:pPr>
            <w:r>
              <w:rPr>
                <w:i/>
                <w:iCs/>
                <w:color w:val="7F8C8D"/>
                <w:sz w:val="17"/>
                <w:szCs w:val="17"/>
              </w:rPr>
              <w:t>All rows included</w:t>
            </w:r>
          </w:p>
        </w:tc>
      </w:tr>
    </w:tbl>
    <w:p w14:paraId="5CD1FE31" w14:textId="77777777" w:rsidR="00F53E5F" w:rsidRDefault="00F53E5F">
      <w:pPr>
        <w:spacing w:before="160"/>
      </w:pPr>
    </w:p>
    <w:p w14:paraId="7F117277" w14:textId="77777777" w:rsidR="00F53E5F" w:rsidRDefault="00000000">
      <w:pPr>
        <w:spacing w:before="200" w:after="80"/>
      </w:pPr>
      <w:r>
        <w:rPr>
          <w:b/>
          <w:bCs/>
        </w:rPr>
        <w:t>Interpretation</w:t>
      </w:r>
    </w:p>
    <w:p w14:paraId="5B61492C" w14:textId="77777777" w:rsidR="00F53E5F" w:rsidRDefault="00000000">
      <w:pPr>
        <w:spacing w:before="60" w:after="100" w:line="276" w:lineRule="auto"/>
      </w:pPr>
      <w:r>
        <w:t>A Pearson correlation coefficient of r = 0.4848 indicates a moderate positive linear relationship between Sales and Profit. While the direction is intuitive — higher sales values are associated with higher profit values — the moderate strength (less than the 0.7 threshold for a strong correlation) reveals an important commercial reality: simply increasing sales does not reliably produce proportional increases in profit.</w:t>
      </w:r>
    </w:p>
    <w:p w14:paraId="3E410642" w14:textId="77777777" w:rsidR="00F53E5F" w:rsidRDefault="00000000">
      <w:pPr>
        <w:spacing w:before="60" w:after="100" w:line="276" w:lineRule="auto"/>
      </w:pPr>
      <w:r>
        <w:t>The correlation's limitations are significant. With r² ≈ 0.235, Sales explains only approximately 23.5% of the variance in Profit. The remaining 76.5% is determined by other factors not captured in this bivariate analysis — most likely discount rate, product category margin, customer segment, and regional cost structures. This is consistent with the wide profit spread observed in Section 3.</w:t>
      </w:r>
    </w:p>
    <w:p w14:paraId="5F99F3AE" w14:textId="77777777" w:rsidR="00F53E5F" w:rsidRDefault="00F53E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53E5F" w14:paraId="4D774112" w14:textId="77777777">
        <w:trPr>
          <w:tblHeader/>
        </w:trPr>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30265505" w14:textId="77777777" w:rsidR="00F53E5F" w:rsidRDefault="00000000">
            <w:r>
              <w:rPr>
                <w:b/>
                <w:bCs/>
                <w:color w:val="FFFFFF"/>
                <w:sz w:val="20"/>
                <w:szCs w:val="20"/>
              </w:rPr>
              <w:t>Metric</w:t>
            </w:r>
          </w:p>
        </w:tc>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49986F7E" w14:textId="77777777" w:rsidR="00F53E5F" w:rsidRDefault="00000000">
            <w:pPr>
              <w:jc w:val="center"/>
            </w:pPr>
            <w:r>
              <w:rPr>
                <w:b/>
                <w:bCs/>
                <w:color w:val="FFFFFF"/>
                <w:sz w:val="20"/>
                <w:szCs w:val="20"/>
              </w:rPr>
              <w:t>Value</w:t>
            </w:r>
          </w:p>
        </w:tc>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7FA03F8" w14:textId="77777777" w:rsidR="00F53E5F" w:rsidRDefault="00000000">
            <w:pPr>
              <w:jc w:val="center"/>
            </w:pPr>
            <w:r>
              <w:rPr>
                <w:b/>
                <w:bCs/>
                <w:color w:val="FFFFFF"/>
                <w:sz w:val="20"/>
                <w:szCs w:val="20"/>
              </w:rPr>
              <w:t>Meaning</w:t>
            </w:r>
          </w:p>
        </w:tc>
      </w:tr>
      <w:tr w:rsidR="00F53E5F" w14:paraId="35996B61"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730832AB" w14:textId="77777777" w:rsidR="00F53E5F" w:rsidRDefault="00000000">
            <w:r>
              <w:rPr>
                <w:sz w:val="21"/>
                <w:szCs w:val="21"/>
              </w:rPr>
              <w:t>Pearson r</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1C8CAFE0" w14:textId="77777777" w:rsidR="00F53E5F" w:rsidRDefault="00000000">
            <w:pPr>
              <w:jc w:val="center"/>
            </w:pPr>
            <w:r>
              <w:rPr>
                <w:sz w:val="21"/>
                <w:szCs w:val="21"/>
              </w:rPr>
              <w:t>0.4848</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5C43F1A0" w14:textId="77777777" w:rsidR="00F53E5F" w:rsidRDefault="00000000">
            <w:pPr>
              <w:jc w:val="center"/>
            </w:pPr>
            <w:r>
              <w:rPr>
                <w:sz w:val="21"/>
                <w:szCs w:val="21"/>
              </w:rPr>
              <w:t>Moderate positive correlation</w:t>
            </w:r>
          </w:p>
        </w:tc>
      </w:tr>
      <w:tr w:rsidR="00F53E5F" w14:paraId="7444C9A3"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59B9436D" w14:textId="77777777" w:rsidR="00F53E5F" w:rsidRDefault="00000000">
            <w:r>
              <w:rPr>
                <w:sz w:val="21"/>
                <w:szCs w:val="21"/>
              </w:rPr>
              <w:t>r² (Coefficient of Determination)</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335C889C" w14:textId="77777777" w:rsidR="00F53E5F" w:rsidRDefault="00000000">
            <w:pPr>
              <w:jc w:val="center"/>
            </w:pPr>
            <w:r>
              <w:rPr>
                <w:sz w:val="21"/>
                <w:szCs w:val="21"/>
              </w:rPr>
              <w:t>0.2350</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7FF1A49B" w14:textId="77777777" w:rsidR="00F53E5F" w:rsidRDefault="00000000">
            <w:pPr>
              <w:jc w:val="center"/>
            </w:pPr>
            <w:r>
              <w:rPr>
                <w:sz w:val="21"/>
                <w:szCs w:val="21"/>
              </w:rPr>
              <w:t>Sales explains 23.5% of profit variance</w:t>
            </w:r>
          </w:p>
        </w:tc>
      </w:tr>
      <w:tr w:rsidR="00F53E5F" w14:paraId="5B7FF7F5"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0DF871D2" w14:textId="77777777" w:rsidR="00F53E5F" w:rsidRDefault="00000000">
            <w:r>
              <w:rPr>
                <w:sz w:val="21"/>
                <w:szCs w:val="21"/>
              </w:rPr>
              <w:t>Unexplained variance</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0F3345A8" w14:textId="77777777" w:rsidR="00F53E5F" w:rsidRDefault="00000000">
            <w:pPr>
              <w:jc w:val="center"/>
            </w:pPr>
            <w:r>
              <w:rPr>
                <w:sz w:val="21"/>
                <w:szCs w:val="21"/>
              </w:rPr>
              <w:t>76.5%</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3D03F2A2" w14:textId="77777777" w:rsidR="00F53E5F" w:rsidRDefault="00000000">
            <w:pPr>
              <w:jc w:val="center"/>
            </w:pPr>
            <w:r>
              <w:rPr>
                <w:sz w:val="21"/>
                <w:szCs w:val="21"/>
              </w:rPr>
              <w:t>Driven by discount, category, region, costs</w:t>
            </w:r>
          </w:p>
        </w:tc>
      </w:tr>
      <w:tr w:rsidR="00F53E5F" w14:paraId="25B7EE1B"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57585A4E" w14:textId="77777777" w:rsidR="00F53E5F" w:rsidRDefault="00000000">
            <w:r>
              <w:rPr>
                <w:sz w:val="21"/>
                <w:szCs w:val="21"/>
              </w:rPr>
              <w:t>Correlation strength band</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738D362E" w14:textId="77777777" w:rsidR="00F53E5F" w:rsidRDefault="00000000">
            <w:pPr>
              <w:jc w:val="center"/>
            </w:pPr>
            <w:r>
              <w:rPr>
                <w:sz w:val="21"/>
                <w:szCs w:val="21"/>
              </w:rPr>
              <w:t>0.4–0.6</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0B64665E" w14:textId="77777777" w:rsidR="00F53E5F" w:rsidRDefault="00000000">
            <w:pPr>
              <w:jc w:val="center"/>
            </w:pPr>
            <w:r>
              <w:rPr>
                <w:sz w:val="21"/>
                <w:szCs w:val="21"/>
              </w:rPr>
              <w:t>Moderate (standard analyst guideline)</w:t>
            </w:r>
          </w:p>
        </w:tc>
      </w:tr>
    </w:tbl>
    <w:p w14:paraId="1C364000" w14:textId="77777777" w:rsidR="00F53E5F" w:rsidRDefault="00F53E5F">
      <w:pPr>
        <w:spacing w:before="160"/>
      </w:pPr>
    </w:p>
    <w:p w14:paraId="684210B2" w14:textId="77777777" w:rsidR="00F53E5F" w:rsidRDefault="00000000">
      <w:pPr>
        <w:spacing w:before="200" w:after="80"/>
      </w:pPr>
      <w:r>
        <w:rPr>
          <w:b/>
          <w:bCs/>
        </w:rPr>
        <w:t>Causation Caveat</w:t>
      </w:r>
    </w:p>
    <w:p w14:paraId="49876E8E" w14:textId="77777777" w:rsidR="00F53E5F" w:rsidRDefault="00000000">
      <w:pPr>
        <w:spacing w:before="60" w:after="100" w:line="276" w:lineRule="auto"/>
      </w:pPr>
      <w:r>
        <w:t>Correlation does not imply causation. While Sales and Profit move in the same direction, it would be incorrect to conclude that "more sales causes more profit" without deeper analysis. The actual driver of profit is margin — which is shaped by discount policies, product mix, and operational costs. A business that increases sales volume through heavy discounting could simultaneously increase Sales while reducing or eliminating Profit. This dynamic appears to be present in this dataset, as evidenced by the high outlier rate in the Profit column despite generally positive Sales figures.</w:t>
      </w:r>
    </w:p>
    <w:p w14:paraId="6BA91B05" w14:textId="77777777" w:rsidR="00F53E5F" w:rsidRDefault="00F53E5F">
      <w:pPr>
        <w:spacing w:before="80"/>
      </w:pPr>
    </w:p>
    <w:p w14:paraId="68FB9C92" w14:textId="77777777" w:rsidR="00F53E5F" w:rsidRDefault="00F53E5F">
      <w:pPr>
        <w:pBdr>
          <w:bottom w:val="single" w:sz="2" w:space="1" w:color="DDE2EC"/>
        </w:pBdr>
        <w:spacing w:before="160" w:after="160"/>
      </w:pPr>
    </w:p>
    <w:p w14:paraId="17B26BD3" w14:textId="77777777" w:rsidR="00F53E5F" w:rsidRDefault="00000000">
      <w:pPr>
        <w:pStyle w:val="Heading1"/>
        <w:pBdr>
          <w:bottom w:val="single" w:sz="8" w:space="4" w:color="1B3A6B"/>
        </w:pBdr>
        <w:spacing w:before="320"/>
      </w:pPr>
      <w:r>
        <w:rPr>
          <w:sz w:val="32"/>
          <w:szCs w:val="32"/>
        </w:rPr>
        <w:lastRenderedPageBreak/>
        <w:t>5. Business Recommendations</w:t>
      </w:r>
    </w:p>
    <w:p w14:paraId="32DF4EE0" w14:textId="77777777" w:rsidR="00F53E5F" w:rsidRDefault="00000000">
      <w:pPr>
        <w:spacing w:before="60" w:after="100" w:line="276" w:lineRule="auto"/>
      </w:pPr>
      <w:r>
        <w:t>The following three recommendations are derived exclusively from the statistical evidence uncovered during this analysis. Each is directly grounded in the numerical findings and avoids speculative assumptions not supported by the data.</w:t>
      </w:r>
    </w:p>
    <w:p w14:paraId="3BE1BD51" w14:textId="77777777" w:rsidR="00F53E5F" w:rsidRDefault="00F53E5F">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3E5F" w14:paraId="2CDCA1CA" w14:textId="77777777">
        <w:tc>
          <w:tcPr>
            <w:tcW w:w="0" w:type="auto"/>
            <w:tcBorders>
              <w:top w:val="single" w:sz="1" w:space="0" w:color="1B3A6B"/>
              <w:left w:val="single" w:sz="1" w:space="0" w:color="1B3A6B"/>
              <w:bottom w:val="single" w:sz="1" w:space="0" w:color="1B3A6B"/>
              <w:right w:val="single" w:sz="1" w:space="0" w:color="1B3A6B"/>
            </w:tcBorders>
            <w:shd w:val="clear" w:color="auto" w:fill="F5F6FA"/>
            <w:tcMar>
              <w:top w:w="100" w:type="dxa"/>
              <w:left w:w="160" w:type="dxa"/>
              <w:bottom w:w="100" w:type="dxa"/>
              <w:right w:w="160" w:type="dxa"/>
            </w:tcMar>
          </w:tcPr>
          <w:p w14:paraId="5E28B360" w14:textId="77777777" w:rsidR="00F53E5F" w:rsidRDefault="00000000">
            <w:pPr>
              <w:spacing w:after="60"/>
            </w:pPr>
            <w:r>
              <w:rPr>
                <w:b/>
                <w:bCs/>
                <w:color w:val="1B3A6B"/>
                <w:sz w:val="23"/>
                <w:szCs w:val="23"/>
              </w:rPr>
              <w:t>Recommendation 1 — Investigate and Address the Profit Outlier Segment</w:t>
            </w:r>
          </w:p>
          <w:p w14:paraId="5A7659BE" w14:textId="77777777" w:rsidR="00F53E5F" w:rsidRDefault="00000000">
            <w:pPr>
              <w:spacing w:after="80"/>
            </w:pPr>
            <w:r>
              <w:t>Evidence: 17.61% of all transactions (approximately 9,032 rows) fall outside the IQR-defined outlier fences. The lower fence of −$64.39 identifies loss-making transactions that are dragging overall profitability down, while the upper fence of $82.87 identifies transactions that are exceptionally profitable.</w:t>
            </w:r>
          </w:p>
          <w:p w14:paraId="095DAF22" w14:textId="77777777" w:rsidR="00F53E5F" w:rsidRDefault="00000000">
            <w:pPr>
              <w:spacing w:after="80"/>
            </w:pPr>
            <w:r>
              <w:t>Action: The commercial or operations team should segment the flagged outlier rows and investigate two sub-groups separately: (a) Negative outliers — identify which product categories, regions, customer segments, or discount levels are consistently producing loss-making transactions. These sub-groups may be candidates for pricing adjustments or discount policy tightening. (b) Positive outliers — identify which characteristics drive exceptional profit, and use those as a template for business development targeting.</w:t>
            </w:r>
          </w:p>
          <w:p w14:paraId="6A146E69" w14:textId="77777777" w:rsidR="00F53E5F" w:rsidRDefault="00000000">
            <w:r>
              <w:rPr>
                <w:i/>
                <w:iCs/>
                <w:color w:val="0D6B72"/>
              </w:rPr>
              <w:t>Expected impact: Even a 10% reduction in loss-making outlier transactions could meaningfully improve the overall profit distribution and raise the median profit from its current $9.24.</w:t>
            </w:r>
          </w:p>
        </w:tc>
      </w:tr>
    </w:tbl>
    <w:p w14:paraId="27378E96" w14:textId="77777777" w:rsidR="00F53E5F" w:rsidRDefault="00F53E5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3E5F" w14:paraId="31A1A08B" w14:textId="77777777">
        <w:tc>
          <w:tcPr>
            <w:tcW w:w="0" w:type="auto"/>
            <w:tcBorders>
              <w:top w:val="single" w:sz="1" w:space="0" w:color="1B3A6B"/>
              <w:left w:val="single" w:sz="1" w:space="0" w:color="1B3A6B"/>
              <w:bottom w:val="single" w:sz="1" w:space="0" w:color="1B3A6B"/>
              <w:right w:val="single" w:sz="1" w:space="0" w:color="1B3A6B"/>
            </w:tcBorders>
            <w:shd w:val="clear" w:color="auto" w:fill="F5F6FA"/>
            <w:tcMar>
              <w:top w:w="100" w:type="dxa"/>
              <w:left w:w="160" w:type="dxa"/>
              <w:bottom w:w="100" w:type="dxa"/>
              <w:right w:w="160" w:type="dxa"/>
            </w:tcMar>
          </w:tcPr>
          <w:p w14:paraId="1965DFEB" w14:textId="77777777" w:rsidR="00F53E5F" w:rsidRDefault="00000000">
            <w:pPr>
              <w:spacing w:after="60"/>
            </w:pPr>
            <w:r>
              <w:rPr>
                <w:b/>
                <w:bCs/>
                <w:color w:val="1B3A6B"/>
                <w:sz w:val="23"/>
                <w:szCs w:val="23"/>
              </w:rPr>
              <w:t>Recommendation 2 — Review Discounting Strategy to Protect Profit Margins</w:t>
            </w:r>
          </w:p>
          <w:p w14:paraId="744C0286" w14:textId="77777777" w:rsidR="00F53E5F" w:rsidRDefault="00000000">
            <w:pPr>
              <w:spacing w:after="80"/>
            </w:pPr>
            <w:r>
              <w:t>Evidence: The moderate correlation between Sales and Profit (r = 0.4848) combined with the low median profit ($9.24 on a median sale of $85.00 — an implied margin of approximately 10.9%) suggests that revenue and profit are not moving in lockstep. A key candidate explanation is aggressive discounting, which boosts Sales values while eroding margins.</w:t>
            </w:r>
          </w:p>
          <w:p w14:paraId="2309CBD0" w14:textId="77777777" w:rsidR="00F53E5F" w:rsidRDefault="00000000">
            <w:pPr>
              <w:spacing w:after="80"/>
            </w:pPr>
            <w:r>
              <w:t>Action: Compute the correlation between Discount and Profit using =</w:t>
            </w:r>
            <w:proofErr w:type="gramStart"/>
            <w:r>
              <w:t>CORREL(</w:t>
            </w:r>
            <w:proofErr w:type="gramEnd"/>
            <w:r>
              <w:t>). A strong negative correlation (e.g., r &lt; −0.5) would confirm that discounting is a primary driver of low and negative profit. If confirmed, the business should establish minimum margin guardrails — floor discount levels below which transactions require commercial approval — and track Profit per transaction as a KPI alongside Sales.</w:t>
            </w:r>
          </w:p>
          <w:p w14:paraId="49DCAB3A" w14:textId="77777777" w:rsidR="00F53E5F" w:rsidRDefault="00000000">
            <w:r>
              <w:rPr>
                <w:i/>
                <w:iCs/>
                <w:color w:val="0D6B72"/>
              </w:rPr>
              <w:t>Expected impact: Tightening discount discipline — even modestly — on low-margin product lines could raise the median profit toward a commercially sustainable level and reduce the disproportionately high 17.61% outlier rate.</w:t>
            </w:r>
          </w:p>
        </w:tc>
      </w:tr>
    </w:tbl>
    <w:p w14:paraId="2098D17C" w14:textId="77777777" w:rsidR="00F53E5F" w:rsidRDefault="00F53E5F">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3E5F" w14:paraId="379ADC82" w14:textId="77777777">
        <w:tc>
          <w:tcPr>
            <w:tcW w:w="0" w:type="auto"/>
            <w:tcBorders>
              <w:top w:val="single" w:sz="1" w:space="0" w:color="1B3A6B"/>
              <w:left w:val="single" w:sz="1" w:space="0" w:color="1B3A6B"/>
              <w:bottom w:val="single" w:sz="1" w:space="0" w:color="1B3A6B"/>
              <w:right w:val="single" w:sz="1" w:space="0" w:color="1B3A6B"/>
            </w:tcBorders>
            <w:shd w:val="clear" w:color="auto" w:fill="F5F6FA"/>
            <w:tcMar>
              <w:top w:w="100" w:type="dxa"/>
              <w:left w:w="160" w:type="dxa"/>
              <w:bottom w:w="100" w:type="dxa"/>
              <w:right w:w="160" w:type="dxa"/>
            </w:tcMar>
          </w:tcPr>
          <w:p w14:paraId="21A9457C" w14:textId="77777777" w:rsidR="00F53E5F" w:rsidRDefault="00000000">
            <w:pPr>
              <w:spacing w:after="60"/>
            </w:pPr>
            <w:r>
              <w:rPr>
                <w:b/>
                <w:bCs/>
                <w:color w:val="1B3A6B"/>
                <w:sz w:val="23"/>
                <w:szCs w:val="23"/>
              </w:rPr>
              <w:t>Recommendation 3 — Shift Internal Reporting from Mean to Median for Financial KPIs</w:t>
            </w:r>
          </w:p>
          <w:p w14:paraId="75DB6BCD" w14:textId="77777777" w:rsidR="00F53E5F" w:rsidRDefault="00000000">
            <w:pPr>
              <w:spacing w:after="80"/>
            </w:pPr>
            <w:r>
              <w:t>Evidence: The mean Sales value ($246.50) is nearly three times the median ($85.00), and the mean Profit ($28.61) is more than three times the median ($9.24). Both distributions are right-skewed, meaning that mean-based reporting systematically overstates typical performance. A sales report citing "average order value of $246.50" is technically accurate but misleadingly optimistic relative to what most transactions actually generate.</w:t>
            </w:r>
          </w:p>
          <w:p w14:paraId="7DC39BCB" w14:textId="77777777" w:rsidR="00F53E5F" w:rsidRDefault="00000000">
            <w:pPr>
              <w:spacing w:after="80"/>
            </w:pPr>
            <w:r>
              <w:t>Action: Adopt median as the primary central tendency measure for Sales and Profit in routine operational reporting. Continue to report means alongside medians for full transparency, explicitly noting the skew. Dashboard KPI cards should display both figures with a label explaining the difference. This aligns the organisation's decision-making with the reality of its transaction base rather than the distorted picture produced by high-value outliers.</w:t>
            </w:r>
          </w:p>
          <w:p w14:paraId="543CB28E" w14:textId="77777777" w:rsidR="00F53E5F" w:rsidRDefault="00000000">
            <w:r>
              <w:rPr>
                <w:i/>
                <w:iCs/>
                <w:color w:val="0D6B72"/>
              </w:rPr>
              <w:lastRenderedPageBreak/>
              <w:t>Expected impact: More accurate operational decisions, better-calibrated sales targets, and improved stakeholder trust in reported metrics. Median-based targets are fairer to the average sales representative and more reflective of the true customer base.</w:t>
            </w:r>
          </w:p>
        </w:tc>
      </w:tr>
    </w:tbl>
    <w:p w14:paraId="4B0A48C8" w14:textId="77777777" w:rsidR="00F53E5F" w:rsidRDefault="00F53E5F">
      <w:pPr>
        <w:spacing w:before="160"/>
      </w:pPr>
    </w:p>
    <w:p w14:paraId="64970D86" w14:textId="77777777" w:rsidR="00F53E5F" w:rsidRDefault="00F53E5F">
      <w:pPr>
        <w:pBdr>
          <w:bottom w:val="single" w:sz="6" w:space="1" w:color="1B3A6B"/>
        </w:pBdr>
        <w:spacing w:before="160" w:after="160"/>
      </w:pPr>
    </w:p>
    <w:p w14:paraId="11EECAF7" w14:textId="77777777" w:rsidR="00F53E5F" w:rsidRDefault="00000000">
      <w:pPr>
        <w:pStyle w:val="Heading1"/>
        <w:pBdr>
          <w:bottom w:val="single" w:sz="8" w:space="4" w:color="1B3A6B"/>
        </w:pBdr>
        <w:spacing w:before="320"/>
      </w:pPr>
      <w:r>
        <w:rPr>
          <w:sz w:val="32"/>
          <w:szCs w:val="32"/>
        </w:rPr>
        <w:t>Statistical Summary — Quick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53E5F" w14:paraId="33DF82E4" w14:textId="77777777">
        <w:trPr>
          <w:tblHeader/>
        </w:trPr>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10ED0DD2" w14:textId="77777777" w:rsidR="00F53E5F" w:rsidRDefault="00000000">
            <w:r>
              <w:rPr>
                <w:b/>
                <w:bCs/>
                <w:color w:val="FFFFFF"/>
                <w:sz w:val="20"/>
                <w:szCs w:val="20"/>
              </w:rPr>
              <w:t>Metric</w:t>
            </w:r>
          </w:p>
        </w:tc>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7137EB95" w14:textId="77777777" w:rsidR="00F53E5F" w:rsidRDefault="00000000">
            <w:pPr>
              <w:jc w:val="center"/>
            </w:pPr>
            <w:r>
              <w:rPr>
                <w:b/>
                <w:bCs/>
                <w:color w:val="FFFFFF"/>
                <w:sz w:val="20"/>
                <w:szCs w:val="20"/>
              </w:rPr>
              <w:t>Sales ($)</w:t>
            </w:r>
          </w:p>
        </w:tc>
        <w:tc>
          <w:tcPr>
            <w:tcW w:w="3008" w:type="dxa"/>
            <w:tcBorders>
              <w:top w:val="single" w:sz="1" w:space="0" w:color="1B3A6B"/>
              <w:left w:val="single" w:sz="1" w:space="0" w:color="1B3A6B"/>
              <w:bottom w:val="single" w:sz="1" w:space="0" w:color="1B3A6B"/>
              <w:right w:val="single" w:sz="1" w:space="0" w:color="1B3A6B"/>
            </w:tcBorders>
            <w:shd w:val="clear" w:color="auto" w:fill="1B3A6B"/>
            <w:tcMar>
              <w:top w:w="90" w:type="dxa"/>
              <w:left w:w="130" w:type="dxa"/>
              <w:bottom w:w="90" w:type="dxa"/>
              <w:right w:w="130" w:type="dxa"/>
            </w:tcMar>
          </w:tcPr>
          <w:p w14:paraId="0955991C" w14:textId="77777777" w:rsidR="00F53E5F" w:rsidRDefault="00000000">
            <w:pPr>
              <w:jc w:val="center"/>
            </w:pPr>
            <w:r>
              <w:rPr>
                <w:b/>
                <w:bCs/>
                <w:color w:val="FFFFFF"/>
                <w:sz w:val="20"/>
                <w:szCs w:val="20"/>
              </w:rPr>
              <w:t>Profit ($)</w:t>
            </w:r>
          </w:p>
        </w:tc>
      </w:tr>
      <w:tr w:rsidR="00F53E5F" w14:paraId="74FCC4CF"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20AD35C1" w14:textId="77777777" w:rsidR="00F53E5F" w:rsidRDefault="00000000">
            <w:r>
              <w:rPr>
                <w:sz w:val="21"/>
                <w:szCs w:val="21"/>
              </w:rPr>
              <w:t>Mean</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2FF3E72F" w14:textId="77777777" w:rsidR="00F53E5F" w:rsidRDefault="00000000">
            <w:pPr>
              <w:jc w:val="center"/>
            </w:pPr>
            <w:r>
              <w:rPr>
                <w:sz w:val="21"/>
                <w:szCs w:val="21"/>
              </w:rPr>
              <w:t>$246.50</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3AF8C726" w14:textId="77777777" w:rsidR="00F53E5F" w:rsidRDefault="00000000">
            <w:pPr>
              <w:jc w:val="center"/>
            </w:pPr>
            <w:r>
              <w:rPr>
                <w:sz w:val="21"/>
                <w:szCs w:val="21"/>
              </w:rPr>
              <w:t>$28.61</w:t>
            </w:r>
          </w:p>
        </w:tc>
      </w:tr>
      <w:tr w:rsidR="00F53E5F" w14:paraId="52B3B495"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20172865" w14:textId="77777777" w:rsidR="00F53E5F" w:rsidRDefault="00000000">
            <w:r>
              <w:rPr>
                <w:sz w:val="21"/>
                <w:szCs w:val="21"/>
              </w:rPr>
              <w:t>Median</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33757373" w14:textId="77777777" w:rsidR="00F53E5F" w:rsidRDefault="00000000">
            <w:pPr>
              <w:jc w:val="center"/>
            </w:pPr>
            <w:r>
              <w:rPr>
                <w:sz w:val="21"/>
                <w:szCs w:val="21"/>
              </w:rPr>
              <w:t>$85.00</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3BDAC491" w14:textId="77777777" w:rsidR="00F53E5F" w:rsidRDefault="00000000">
            <w:pPr>
              <w:jc w:val="center"/>
            </w:pPr>
            <w:r>
              <w:rPr>
                <w:sz w:val="21"/>
                <w:szCs w:val="21"/>
              </w:rPr>
              <w:t>$9.24</w:t>
            </w:r>
          </w:p>
        </w:tc>
      </w:tr>
      <w:tr w:rsidR="00F53E5F" w14:paraId="4A28564F"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5323A406" w14:textId="77777777" w:rsidR="00F53E5F" w:rsidRDefault="00000000">
            <w:r>
              <w:rPr>
                <w:sz w:val="21"/>
                <w:szCs w:val="21"/>
              </w:rPr>
              <w:t>Mode</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1958699A" w14:textId="77777777" w:rsidR="00F53E5F" w:rsidRDefault="00000000">
            <w:pPr>
              <w:jc w:val="center"/>
            </w:pPr>
            <w:r>
              <w:rPr>
                <w:sz w:val="21"/>
                <w:szCs w:val="21"/>
              </w:rPr>
              <w:t>$13.00</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6FD7F03D" w14:textId="77777777" w:rsidR="00F53E5F" w:rsidRDefault="00000000">
            <w:pPr>
              <w:jc w:val="center"/>
            </w:pPr>
            <w:r>
              <w:rPr>
                <w:sz w:val="21"/>
                <w:szCs w:val="21"/>
              </w:rPr>
              <w:t>No mode</w:t>
            </w:r>
          </w:p>
        </w:tc>
      </w:tr>
      <w:tr w:rsidR="00F53E5F" w14:paraId="06F4C96D"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0884022C" w14:textId="77777777" w:rsidR="00F53E5F" w:rsidRDefault="00000000">
            <w:r>
              <w:rPr>
                <w:sz w:val="21"/>
                <w:szCs w:val="21"/>
              </w:rPr>
              <w:t>IQR</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4B5413EC" w14:textId="77777777" w:rsidR="00F53E5F" w:rsidRDefault="00000000">
            <w:pPr>
              <w:jc w:val="center"/>
            </w:pPr>
            <w:r>
              <w:rPr>
                <w:sz w:val="21"/>
                <w:szCs w:val="21"/>
              </w:rPr>
              <w:t>$220.00</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738D1894" w14:textId="77777777" w:rsidR="00F53E5F" w:rsidRDefault="00000000">
            <w:pPr>
              <w:jc w:val="center"/>
            </w:pPr>
            <w:r>
              <w:rPr>
                <w:sz w:val="21"/>
                <w:szCs w:val="21"/>
              </w:rPr>
              <w:t>$36.81</w:t>
            </w:r>
          </w:p>
        </w:tc>
      </w:tr>
      <w:tr w:rsidR="00F53E5F" w14:paraId="7B08AEB9"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77DFFE2F" w14:textId="77777777" w:rsidR="00F53E5F" w:rsidRDefault="00000000">
            <w:r>
              <w:rPr>
                <w:sz w:val="21"/>
                <w:szCs w:val="21"/>
              </w:rPr>
              <w:t>Distribution shape</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67275BFD" w14:textId="77777777" w:rsidR="00F53E5F" w:rsidRDefault="00000000">
            <w:pPr>
              <w:jc w:val="center"/>
            </w:pPr>
            <w:r>
              <w:rPr>
                <w:sz w:val="21"/>
                <w:szCs w:val="21"/>
              </w:rPr>
              <w:t>Right-skewed</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6C00F01E" w14:textId="77777777" w:rsidR="00F53E5F" w:rsidRDefault="00000000">
            <w:pPr>
              <w:jc w:val="center"/>
            </w:pPr>
            <w:r>
              <w:rPr>
                <w:sz w:val="21"/>
                <w:szCs w:val="21"/>
              </w:rPr>
              <w:t>Right-skewed</w:t>
            </w:r>
          </w:p>
        </w:tc>
      </w:tr>
      <w:tr w:rsidR="00F53E5F" w14:paraId="44D98E60" w14:textId="77777777">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1723EAEB" w14:textId="77777777" w:rsidR="00F53E5F" w:rsidRDefault="00000000">
            <w:r>
              <w:rPr>
                <w:sz w:val="21"/>
                <w:szCs w:val="21"/>
              </w:rPr>
              <w:t>Outlier rate (IQR method)</w:t>
            </w:r>
          </w:p>
        </w:tc>
        <w:tc>
          <w:tcPr>
            <w:tcW w:w="3008" w:type="dxa"/>
            <w:tcBorders>
              <w:top w:val="single" w:sz="1" w:space="0" w:color="DDE2EC"/>
              <w:left w:val="single" w:sz="1" w:space="0" w:color="DDE2EC"/>
              <w:bottom w:val="single" w:sz="1" w:space="0" w:color="DDE2EC"/>
              <w:right w:val="single" w:sz="1" w:space="0" w:color="DDE2EC"/>
            </w:tcBorders>
            <w:shd w:val="clear" w:color="auto" w:fill="F5F6FA"/>
            <w:tcMar>
              <w:top w:w="80" w:type="dxa"/>
              <w:left w:w="130" w:type="dxa"/>
              <w:bottom w:w="80" w:type="dxa"/>
              <w:right w:w="130" w:type="dxa"/>
            </w:tcMar>
          </w:tcPr>
          <w:p w14:paraId="57F7E8A6" w14:textId="77777777" w:rsidR="00F53E5F" w:rsidRDefault="00000000">
            <w:pPr>
              <w:jc w:val="center"/>
            </w:pPr>
            <w:r>
              <w:rPr>
                <w:sz w:val="21"/>
                <w:szCs w:val="21"/>
              </w:rPr>
              <w:t>Not computed</w:t>
            </w:r>
          </w:p>
        </w:tc>
        <w:tc>
          <w:tcPr>
            <w:tcW w:w="3008" w:type="dxa"/>
            <w:tcBorders>
              <w:top w:val="single" w:sz="1" w:space="0" w:color="DDE2EC"/>
              <w:left w:val="single" w:sz="1" w:space="0" w:color="DDE2EC"/>
              <w:bottom w:val="single" w:sz="1" w:space="0" w:color="DDE2EC"/>
              <w:right w:val="single" w:sz="1" w:space="0" w:color="DDE2EC"/>
            </w:tcBorders>
            <w:shd w:val="clear" w:color="auto" w:fill="FDF6E9"/>
            <w:tcMar>
              <w:top w:w="80" w:type="dxa"/>
              <w:left w:w="130" w:type="dxa"/>
              <w:bottom w:w="80" w:type="dxa"/>
              <w:right w:w="130" w:type="dxa"/>
            </w:tcMar>
          </w:tcPr>
          <w:p w14:paraId="5CA519BF" w14:textId="77777777" w:rsidR="00F53E5F" w:rsidRDefault="00000000">
            <w:pPr>
              <w:jc w:val="center"/>
            </w:pPr>
            <w:r>
              <w:rPr>
                <w:b/>
                <w:bCs/>
                <w:color w:val="C8891A"/>
                <w:sz w:val="21"/>
                <w:szCs w:val="21"/>
              </w:rPr>
              <w:t>17.61%</w:t>
            </w:r>
          </w:p>
        </w:tc>
      </w:tr>
      <w:tr w:rsidR="00F53E5F" w14:paraId="3FAC70CA" w14:textId="77777777">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6937D87B" w14:textId="77777777" w:rsidR="00F53E5F" w:rsidRDefault="00000000">
            <w:r>
              <w:rPr>
                <w:sz w:val="21"/>
                <w:szCs w:val="21"/>
              </w:rPr>
              <w:t>Sales–Profit correlation (r)</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1E78DE32" w14:textId="77777777" w:rsidR="00F53E5F" w:rsidRDefault="00000000">
            <w:pPr>
              <w:jc w:val="center"/>
            </w:pPr>
            <w:r>
              <w:rPr>
                <w:sz w:val="21"/>
                <w:szCs w:val="21"/>
              </w:rPr>
              <w:t>0.4848 (Moderate positive)</w:t>
            </w:r>
          </w:p>
        </w:tc>
        <w:tc>
          <w:tcPr>
            <w:tcW w:w="3008" w:type="dxa"/>
            <w:tcBorders>
              <w:top w:val="single" w:sz="1" w:space="0" w:color="DDE2EC"/>
              <w:left w:val="single" w:sz="1" w:space="0" w:color="DDE2EC"/>
              <w:bottom w:val="single" w:sz="1" w:space="0" w:color="DDE2EC"/>
              <w:right w:val="single" w:sz="1" w:space="0" w:color="DDE2EC"/>
            </w:tcBorders>
            <w:shd w:val="clear" w:color="auto" w:fill="FFFFFF"/>
            <w:tcMar>
              <w:top w:w="80" w:type="dxa"/>
              <w:left w:w="130" w:type="dxa"/>
              <w:bottom w:w="80" w:type="dxa"/>
              <w:right w:w="130" w:type="dxa"/>
            </w:tcMar>
          </w:tcPr>
          <w:p w14:paraId="1DF0F324" w14:textId="77777777" w:rsidR="00F53E5F" w:rsidRDefault="00000000">
            <w:pPr>
              <w:jc w:val="center"/>
            </w:pPr>
            <w:r>
              <w:rPr>
                <w:sz w:val="21"/>
                <w:szCs w:val="21"/>
              </w:rPr>
              <w:t>—</w:t>
            </w:r>
          </w:p>
        </w:tc>
      </w:tr>
    </w:tbl>
    <w:p w14:paraId="556FBE83" w14:textId="77777777" w:rsidR="00F53E5F" w:rsidRDefault="00F53E5F">
      <w:pPr>
        <w:spacing w:before="120"/>
      </w:pPr>
    </w:p>
    <w:p w14:paraId="3AEC8C38" w14:textId="77777777" w:rsidR="00F53E5F" w:rsidRDefault="00000000">
      <w:pPr>
        <w:spacing w:before="60" w:after="100" w:line="276" w:lineRule="auto"/>
      </w:pPr>
      <w:r>
        <w:rPr>
          <w:color w:val="7F8C8D"/>
          <w:sz w:val="20"/>
          <w:szCs w:val="20"/>
        </w:rPr>
        <w:t>All statistics computed using Microsoft Excel functions: =</w:t>
      </w:r>
      <w:proofErr w:type="gramStart"/>
      <w:r>
        <w:rPr>
          <w:color w:val="7F8C8D"/>
          <w:sz w:val="20"/>
          <w:szCs w:val="20"/>
        </w:rPr>
        <w:t>AVERAGE(</w:t>
      </w:r>
      <w:proofErr w:type="gramEnd"/>
      <w:r>
        <w:rPr>
          <w:color w:val="7F8C8D"/>
          <w:sz w:val="20"/>
          <w:szCs w:val="20"/>
        </w:rPr>
        <w:t>), =</w:t>
      </w:r>
      <w:proofErr w:type="gramStart"/>
      <w:r>
        <w:rPr>
          <w:color w:val="7F8C8D"/>
          <w:sz w:val="20"/>
          <w:szCs w:val="20"/>
        </w:rPr>
        <w:t>MEDIAN(</w:t>
      </w:r>
      <w:proofErr w:type="gramEnd"/>
      <w:r>
        <w:rPr>
          <w:color w:val="7F8C8D"/>
          <w:sz w:val="20"/>
          <w:szCs w:val="20"/>
        </w:rPr>
        <w:t>), =</w:t>
      </w:r>
      <w:proofErr w:type="gramStart"/>
      <w:r>
        <w:rPr>
          <w:color w:val="7F8C8D"/>
          <w:sz w:val="20"/>
          <w:szCs w:val="20"/>
        </w:rPr>
        <w:t>MODE(</w:t>
      </w:r>
      <w:proofErr w:type="gramEnd"/>
      <w:r>
        <w:rPr>
          <w:color w:val="7F8C8D"/>
          <w:sz w:val="20"/>
          <w:szCs w:val="20"/>
        </w:rPr>
        <w:t>), =</w:t>
      </w:r>
      <w:proofErr w:type="gramStart"/>
      <w:r>
        <w:rPr>
          <w:color w:val="7F8C8D"/>
          <w:sz w:val="20"/>
          <w:szCs w:val="20"/>
        </w:rPr>
        <w:t>QUARTILE(</w:t>
      </w:r>
      <w:proofErr w:type="gramEnd"/>
      <w:r>
        <w:rPr>
          <w:color w:val="7F8C8D"/>
          <w:sz w:val="20"/>
          <w:szCs w:val="20"/>
        </w:rPr>
        <w:t>), =</w:t>
      </w:r>
      <w:proofErr w:type="gramStart"/>
      <w:r>
        <w:rPr>
          <w:color w:val="7F8C8D"/>
          <w:sz w:val="20"/>
          <w:szCs w:val="20"/>
        </w:rPr>
        <w:t>CORREL(</w:t>
      </w:r>
      <w:proofErr w:type="gramEnd"/>
      <w:r>
        <w:rPr>
          <w:color w:val="7F8C8D"/>
          <w:sz w:val="20"/>
          <w:szCs w:val="20"/>
        </w:rPr>
        <w:t>). Outliers identified using Tukey's IQR method with a 1.5×IQR fence. Dataset: Superstore Sales, n = 51,291 rows, 27 columns.</w:t>
      </w:r>
    </w:p>
    <w:p w14:paraId="52B660A3" w14:textId="049E9235" w:rsidR="00F53E5F" w:rsidRDefault="00F53E5F" w:rsidP="00680C0C">
      <w:pPr>
        <w:spacing w:before="120" w:after="60"/>
      </w:pPr>
    </w:p>
    <w:sectPr w:rsidR="00F53E5F">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4B5C" w14:textId="77777777" w:rsidR="00475EE4" w:rsidRDefault="00475EE4">
      <w:r>
        <w:separator/>
      </w:r>
    </w:p>
  </w:endnote>
  <w:endnote w:type="continuationSeparator" w:id="0">
    <w:p w14:paraId="200A737C" w14:textId="77777777" w:rsidR="00475EE4" w:rsidRDefault="00475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EA9A" w14:textId="096C8405" w:rsidR="00F53E5F" w:rsidRDefault="00000000">
    <w:pPr>
      <w:pBdr>
        <w:top w:val="single" w:sz="4" w:space="4" w:color="DDE2EC"/>
      </w:pBdr>
      <w:spacing w:before="80"/>
      <w:jc w:val="right"/>
    </w:pPr>
    <w:r>
      <w:rPr>
        <w:color w:val="7F8C8D"/>
        <w:sz w:val="18"/>
        <w:szCs w:val="18"/>
      </w:rPr>
      <w:t xml:space="preserve">Portfolio Document — </w:t>
    </w:r>
    <w:r w:rsidR="008B7D8A">
      <w:rPr>
        <w:color w:val="7F8C8D"/>
        <w:sz w:val="18"/>
        <w:szCs w:val="18"/>
      </w:rPr>
      <w:t>Abdulrauf Suberu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8142" w14:textId="77777777" w:rsidR="00475EE4" w:rsidRDefault="00475EE4">
      <w:r>
        <w:separator/>
      </w:r>
    </w:p>
  </w:footnote>
  <w:footnote w:type="continuationSeparator" w:id="0">
    <w:p w14:paraId="7731A7A5" w14:textId="77777777" w:rsidR="00475EE4" w:rsidRDefault="00475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1EC6" w14:textId="77777777" w:rsidR="00F53E5F" w:rsidRDefault="00000000">
    <w:pPr>
      <w:pBdr>
        <w:bottom w:val="single" w:sz="4" w:space="4" w:color="1B3A6B"/>
      </w:pBdr>
      <w:spacing w:after="80"/>
    </w:pPr>
    <w:r>
      <w:rPr>
        <w:color w:val="7F8C8D"/>
        <w:sz w:val="18"/>
        <w:szCs w:val="18"/>
      </w:rPr>
      <w:t>Statistical Profile — Superstore Dataset   |   Data Analytics Programme — Month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B41"/>
    <w:multiLevelType w:val="hybridMultilevel"/>
    <w:tmpl w:val="D076E1CA"/>
    <w:lvl w:ilvl="0" w:tplc="7DAEDBEC">
      <w:start w:val="1"/>
      <w:numFmt w:val="bullet"/>
      <w:lvlText w:val="●"/>
      <w:lvlJc w:val="left"/>
      <w:pPr>
        <w:ind w:left="720" w:hanging="360"/>
      </w:pPr>
    </w:lvl>
    <w:lvl w:ilvl="1" w:tplc="98B6F25C">
      <w:start w:val="1"/>
      <w:numFmt w:val="bullet"/>
      <w:lvlText w:val="○"/>
      <w:lvlJc w:val="left"/>
      <w:pPr>
        <w:ind w:left="1440" w:hanging="360"/>
      </w:pPr>
    </w:lvl>
    <w:lvl w:ilvl="2" w:tplc="5E60DEFE">
      <w:start w:val="1"/>
      <w:numFmt w:val="bullet"/>
      <w:lvlText w:val="■"/>
      <w:lvlJc w:val="left"/>
      <w:pPr>
        <w:ind w:left="2160" w:hanging="360"/>
      </w:pPr>
    </w:lvl>
    <w:lvl w:ilvl="3" w:tplc="76F04DCC">
      <w:start w:val="1"/>
      <w:numFmt w:val="bullet"/>
      <w:lvlText w:val="●"/>
      <w:lvlJc w:val="left"/>
      <w:pPr>
        <w:ind w:left="2880" w:hanging="360"/>
      </w:pPr>
    </w:lvl>
    <w:lvl w:ilvl="4" w:tplc="0D1C4832">
      <w:start w:val="1"/>
      <w:numFmt w:val="bullet"/>
      <w:lvlText w:val="○"/>
      <w:lvlJc w:val="left"/>
      <w:pPr>
        <w:ind w:left="3600" w:hanging="360"/>
      </w:pPr>
    </w:lvl>
    <w:lvl w:ilvl="5" w:tplc="F4A2B32A">
      <w:start w:val="1"/>
      <w:numFmt w:val="bullet"/>
      <w:lvlText w:val="■"/>
      <w:lvlJc w:val="left"/>
      <w:pPr>
        <w:ind w:left="4320" w:hanging="360"/>
      </w:pPr>
    </w:lvl>
    <w:lvl w:ilvl="6" w:tplc="ED90701E">
      <w:start w:val="1"/>
      <w:numFmt w:val="bullet"/>
      <w:lvlText w:val="●"/>
      <w:lvlJc w:val="left"/>
      <w:pPr>
        <w:ind w:left="5040" w:hanging="360"/>
      </w:pPr>
    </w:lvl>
    <w:lvl w:ilvl="7" w:tplc="AA5E817E">
      <w:start w:val="1"/>
      <w:numFmt w:val="bullet"/>
      <w:lvlText w:val="●"/>
      <w:lvlJc w:val="left"/>
      <w:pPr>
        <w:ind w:left="5760" w:hanging="360"/>
      </w:pPr>
    </w:lvl>
    <w:lvl w:ilvl="8" w:tplc="60E24C84">
      <w:start w:val="1"/>
      <w:numFmt w:val="bullet"/>
      <w:lvlText w:val="●"/>
      <w:lvlJc w:val="left"/>
      <w:pPr>
        <w:ind w:left="6480" w:hanging="360"/>
      </w:pPr>
    </w:lvl>
  </w:abstractNum>
  <w:abstractNum w:abstractNumId="1" w15:restartNumberingAfterBreak="0">
    <w:nsid w:val="17251841"/>
    <w:multiLevelType w:val="hybridMultilevel"/>
    <w:tmpl w:val="3F94A196"/>
    <w:lvl w:ilvl="0" w:tplc="8EE0D3C0">
      <w:start w:val="1"/>
      <w:numFmt w:val="decimal"/>
      <w:lvlText w:val="%1."/>
      <w:lvlJc w:val="left"/>
      <w:pPr>
        <w:ind w:left="720" w:hanging="360"/>
      </w:pPr>
    </w:lvl>
    <w:lvl w:ilvl="1" w:tplc="0B1211DC">
      <w:numFmt w:val="decimal"/>
      <w:lvlText w:val=""/>
      <w:lvlJc w:val="left"/>
    </w:lvl>
    <w:lvl w:ilvl="2" w:tplc="656C6126">
      <w:numFmt w:val="decimal"/>
      <w:lvlText w:val=""/>
      <w:lvlJc w:val="left"/>
    </w:lvl>
    <w:lvl w:ilvl="3" w:tplc="553EAFD2">
      <w:numFmt w:val="decimal"/>
      <w:lvlText w:val=""/>
      <w:lvlJc w:val="left"/>
    </w:lvl>
    <w:lvl w:ilvl="4" w:tplc="8430A81A">
      <w:numFmt w:val="decimal"/>
      <w:lvlText w:val=""/>
      <w:lvlJc w:val="left"/>
    </w:lvl>
    <w:lvl w:ilvl="5" w:tplc="7A4654C2">
      <w:numFmt w:val="decimal"/>
      <w:lvlText w:val=""/>
      <w:lvlJc w:val="left"/>
    </w:lvl>
    <w:lvl w:ilvl="6" w:tplc="0A7475E0">
      <w:numFmt w:val="decimal"/>
      <w:lvlText w:val=""/>
      <w:lvlJc w:val="left"/>
    </w:lvl>
    <w:lvl w:ilvl="7" w:tplc="B2FC08E2">
      <w:numFmt w:val="decimal"/>
      <w:lvlText w:val=""/>
      <w:lvlJc w:val="left"/>
    </w:lvl>
    <w:lvl w:ilvl="8" w:tplc="29922408">
      <w:numFmt w:val="decimal"/>
      <w:lvlText w:val=""/>
      <w:lvlJc w:val="left"/>
    </w:lvl>
  </w:abstractNum>
  <w:abstractNum w:abstractNumId="2" w15:restartNumberingAfterBreak="0">
    <w:nsid w:val="73555AC2"/>
    <w:multiLevelType w:val="hybridMultilevel"/>
    <w:tmpl w:val="04023780"/>
    <w:lvl w:ilvl="0" w:tplc="87C030B2">
      <w:start w:val="1"/>
      <w:numFmt w:val="bullet"/>
      <w:lvlText w:val="•"/>
      <w:lvlJc w:val="left"/>
      <w:pPr>
        <w:ind w:left="720" w:hanging="360"/>
      </w:pPr>
    </w:lvl>
    <w:lvl w:ilvl="1" w:tplc="82708DE6">
      <w:numFmt w:val="decimal"/>
      <w:lvlText w:val=""/>
      <w:lvlJc w:val="left"/>
    </w:lvl>
    <w:lvl w:ilvl="2" w:tplc="4A5E84B0">
      <w:numFmt w:val="decimal"/>
      <w:lvlText w:val=""/>
      <w:lvlJc w:val="left"/>
    </w:lvl>
    <w:lvl w:ilvl="3" w:tplc="E36A1144">
      <w:numFmt w:val="decimal"/>
      <w:lvlText w:val=""/>
      <w:lvlJc w:val="left"/>
    </w:lvl>
    <w:lvl w:ilvl="4" w:tplc="B5261B94">
      <w:numFmt w:val="decimal"/>
      <w:lvlText w:val=""/>
      <w:lvlJc w:val="left"/>
    </w:lvl>
    <w:lvl w:ilvl="5" w:tplc="44EA1B88">
      <w:numFmt w:val="decimal"/>
      <w:lvlText w:val=""/>
      <w:lvlJc w:val="left"/>
    </w:lvl>
    <w:lvl w:ilvl="6" w:tplc="8026CA22">
      <w:numFmt w:val="decimal"/>
      <w:lvlText w:val=""/>
      <w:lvlJc w:val="left"/>
    </w:lvl>
    <w:lvl w:ilvl="7" w:tplc="F84AF93E">
      <w:numFmt w:val="decimal"/>
      <w:lvlText w:val=""/>
      <w:lvlJc w:val="left"/>
    </w:lvl>
    <w:lvl w:ilvl="8" w:tplc="7BEEDC94">
      <w:numFmt w:val="decimal"/>
      <w:lvlText w:val=""/>
      <w:lvlJc w:val="left"/>
    </w:lvl>
  </w:abstractNum>
  <w:num w:numId="1" w16cid:durableId="1219970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5F"/>
    <w:rsid w:val="00475EE4"/>
    <w:rsid w:val="00680C0C"/>
    <w:rsid w:val="006D416F"/>
    <w:rsid w:val="0079694C"/>
    <w:rsid w:val="00833183"/>
    <w:rsid w:val="008B7D8A"/>
    <w:rsid w:val="00C95179"/>
    <w:rsid w:val="00F15600"/>
    <w:rsid w:val="00F53E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5EBF7"/>
  <w15:docId w15:val="{9B045A99-EDDD-42A0-9E83-4BBAA23D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semiHidden/>
    <w:unhideWhenUsed/>
    <w:qFormat/>
    <w:pPr>
      <w:spacing w:before="280" w:after="100"/>
      <w:outlineLvl w:val="1"/>
    </w:pPr>
    <w:rPr>
      <w:b/>
      <w:bCs/>
      <w:color w:val="0D6B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7D8A"/>
    <w:pPr>
      <w:tabs>
        <w:tab w:val="center" w:pos="4513"/>
        <w:tab w:val="right" w:pos="9026"/>
      </w:tabs>
    </w:pPr>
  </w:style>
  <w:style w:type="character" w:customStyle="1" w:styleId="HeaderChar">
    <w:name w:val="Header Char"/>
    <w:basedOn w:val="DefaultParagraphFont"/>
    <w:link w:val="Header"/>
    <w:uiPriority w:val="99"/>
    <w:rsid w:val="008B7D8A"/>
  </w:style>
  <w:style w:type="paragraph" w:styleId="Footer">
    <w:name w:val="footer"/>
    <w:basedOn w:val="Normal"/>
    <w:link w:val="FooterChar"/>
    <w:uiPriority w:val="99"/>
    <w:unhideWhenUsed/>
    <w:rsid w:val="008B7D8A"/>
    <w:pPr>
      <w:tabs>
        <w:tab w:val="center" w:pos="4513"/>
        <w:tab w:val="right" w:pos="9026"/>
      </w:tabs>
    </w:pPr>
  </w:style>
  <w:style w:type="character" w:customStyle="1" w:styleId="FooterChar">
    <w:name w:val="Footer Char"/>
    <w:basedOn w:val="DefaultParagraphFont"/>
    <w:link w:val="Footer"/>
    <w:uiPriority w:val="99"/>
    <w:rsid w:val="008B7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4/relationships/chartEx" Target="charts/chartEx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Inya's%20Special\Desktop\Data%20Analytics\archive\superstore%20data%20set%20-%20Copy.csv"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'superstore data set - Copy'!$R$2:$R$1000</cx:f>
        <cx:lvl ptCount="999" formatCode="General">
          <cx:pt idx="0">261.95999999999998</cx:pt>
          <cx:pt idx="1">731.94000000000005</cx:pt>
          <cx:pt idx="2">14.619999999999999</cx:pt>
          <cx:pt idx="3">957.57749999999999</cx:pt>
          <cx:pt idx="4">22.367999999999999</cx:pt>
          <cx:pt idx="5">48.859999999999999</cx:pt>
          <cx:pt idx="6">7.2800000000000002</cx:pt>
          <cx:pt idx="7">907.15200000000004</cx:pt>
          <cx:pt idx="8">18.504000000000001</cx:pt>
          <cx:pt idx="9">114.90000000000001</cx:pt>
          <cx:pt idx="10">1706.184</cx:pt>
          <cx:pt idx="11">911.42399999999998</cx:pt>
          <cx:pt idx="12">15.552</cx:pt>
          <cx:pt idx="13">407.976</cx:pt>
          <cx:pt idx="14">68.810000000000002</cx:pt>
          <cx:pt idx="15">2.544</cx:pt>
          <cx:pt idx="16">665.88</cx:pt>
          <cx:pt idx="17">55.5</cx:pt>
          <cx:pt idx="18">8.5600000000000005</cx:pt>
          <cx:pt idx="19">213.47999999999999</cx:pt>
          <cx:pt idx="20">22.719999999999999</cx:pt>
          <cx:pt idx="21">19.460000000000001</cx:pt>
          <cx:pt idx="22">60.340000000000003</cx:pt>
          <cx:pt idx="23">71.372</cx:pt>
          <cx:pt idx="24">1044.6300000000001</cx:pt>
          <cx:pt idx="25">11.648</cx:pt>
          <cx:pt idx="26">90.569999999999993</cx:pt>
          <cx:pt idx="27">3083.4299999999998</cx:pt>
          <cx:pt idx="28">9.6180000000000003</cx:pt>
          <cx:pt idx="29">124.2</cx:pt>
          <cx:pt idx="30">3.2639999999999998</cx:pt>
          <cx:pt idx="31">86.304000000000002</cx:pt>
          <cx:pt idx="32">6.8579999999999997</cx:pt>
          <cx:pt idx="33">15.76</cx:pt>
          <cx:pt idx="34">29.472000000000001</cx:pt>
          <cx:pt idx="35">1097.5440000000001</cx:pt>
          <cx:pt idx="36">190.91999999999999</cx:pt>
          <cx:pt idx="37">113.328</cx:pt>
          <cx:pt idx="38">532.39919999999995</cx:pt>
          <cx:pt idx="39">212.05799999999999</cx:pt>
          <cx:pt idx="40">371.16800000000001</cx:pt>
          <cx:pt idx="41">147.16800000000001</cx:pt>
          <cx:pt idx="42">77.879999999999995</cx:pt>
          <cx:pt idx="43">95.616</cx:pt>
          <cx:pt idx="44">45.979999999999997</cx:pt>
          <cx:pt idx="45">17.460000000000001</cx:pt>
          <cx:pt idx="46">211.96000000000001</cx:pt>
          <cx:pt idx="47">45</cx:pt>
          <cx:pt idx="48">21.800000000000001</cx:pt>
          <cx:pt idx="49">38.219999999999999</cx:pt>
          <cx:pt idx="50">75.180000000000007</cx:pt>
          <cx:pt idx="51">6.1600000000000001</cx:pt>
          <cx:pt idx="52">89.989999999999995</cx:pt>
          <cx:pt idx="53">15.26</cx:pt>
          <cx:pt idx="54">1029.95</cx:pt>
          <cx:pt idx="55">208.56</cx:pt>
          <cx:pt idx="56">32.399999999999999</cx:pt>
          <cx:pt idx="57">319.41000000000003</cx:pt>
          <cx:pt idx="58">14.56</cx:pt>
          <cx:pt idx="59">30</cx:pt>
          <cx:pt idx="60">48.479999999999997</cx:pt>
          <cx:pt idx="61">1.6799999999999999</cx:pt>
          <cx:pt idx="62">13.98</cx:pt>
          <cx:pt idx="63">25.824000000000002</cx:pt>
          <cx:pt idx="64">146.72999999999999</cx:pt>
          <cx:pt idx="65">79.760000000000005</cx:pt>
          <cx:pt idx="66">213.11500000000001</cx:pt>
          <cx:pt idx="67">1113.0239999999999</cx:pt>
          <cx:pt idx="68">167.96799999999999</cx:pt>
          <cx:pt idx="69">75.879999999999995</cx:pt>
          <cx:pt idx="70">4.6159999999999997</cx:pt>
          <cx:pt idx="71">19.050000000000001</cx:pt>
          <cx:pt idx="72">831.93600000000004</cx:pt>
          <cx:pt idx="73">97.040000000000006</cx:pt>
          <cx:pt idx="74">72.784000000000006</cx:pt>
          <cx:pt idx="75">1.248</cx:pt>
          <cx:pt idx="76">9.7080000000000002</cx:pt>
          <cx:pt idx="77">27.239999999999998</cx:pt>
          <cx:pt idx="78">19.300000000000001</cx:pt>
          <cx:pt idx="79">208.16</cx:pt>
          <cx:pt idx="80">16.739999999999998</cx:pt>
          <cx:pt idx="81">14.9</cx:pt>
          <cx:pt idx="82">21.390000000000001</cx:pt>
          <cx:pt idx="83">200.98400000000001</cx:pt>
          <cx:pt idx="84">230.376</cx:pt>
          <cx:pt idx="85">301.95999999999998</cx:pt>
          <cx:pt idx="86">19.989999999999998</cx:pt>
          <cx:pt idx="87">6.1600000000000001</cx:pt>
          <cx:pt idx="88">158.36799999999999</cx:pt>
          <cx:pt idx="89">20.100000000000001</cx:pt>
          <cx:pt idx="90">73.584000000000003</cx:pt>
          <cx:pt idx="91">6.4800000000000004</cx:pt>
          <cx:pt idx="92">12.960000000000001</cx:pt>
          <cx:pt idx="93">53.340000000000003</cx:pt>
          <cx:pt idx="94">32.960000000000001</cx:pt>
          <cx:pt idx="95">5.6820000000000004</cx:pt>
          <cx:pt idx="96">96.530000000000001</cx:pt>
          <cx:pt idx="97">51.311999999999998</cx:pt>
          <cx:pt idx="98">77.879999999999995</cx:pt>
          <cx:pt idx="99">64.623999999999995</cx:pt>
          <cx:pt idx="100">95.975999999999999</cx:pt>
          <cx:pt idx="101">1.788</cx:pt>
          <cx:pt idx="102">23.920000000000002</cx:pt>
          <cx:pt idx="103">238.89599999999999</cx:pt>
          <cx:pt idx="104">102.36</cx:pt>
          <cx:pt idx="105">36.881999999999998</cx:pt>
          <cx:pt idx="106">74.111999999999995</cx:pt>
          <cx:pt idx="107">27.992000000000001</cx:pt>
          <cx:pt idx="108">3.3039999999999998</cx:pt>
          <cx:pt idx="109">339.95999999999998</cx:pt>
          <cx:pt idx="110">41.960000000000001</cx:pt>
          <cx:pt idx="111">75.959999999999994</cx:pt>
          <cx:pt idx="112">27.239999999999998</cx:pt>
          <cx:pt idx="113">40.095999999999997</cx:pt>
          <cx:pt idx="114">4.7199999999999998</cx:pt>
          <cx:pt idx="115">23.975999999999999</cx:pt>
          <cx:pt idx="116">130.464</cx:pt>
          <cx:pt idx="117">787.52999999999997</cx:pt>
          <cx:pt idx="118">157.79400000000001</cx:pt>
          <cx:pt idx="119">47.039999999999999</cx:pt>
          <cx:pt idx="120">30.84</cx:pt>
          <cx:pt idx="121">226.56</cx:pt>
          <cx:pt idx="122">115.02</cx:pt>
          <cx:pt idx="123">68.040000000000006</cx:pt>
          <cx:pt idx="124">600.55799999999999</cx:pt>
          <cx:pt idx="125">617.70000000000005</cx:pt>
          <cx:pt idx="126">2.3879999999999999</cx:pt>
          <cx:pt idx="127">243.99199999999999</cx:pt>
          <cx:pt idx="128">81.424000000000007</cx:pt>
          <cx:pt idx="129">238.56</cx:pt>
          <cx:pt idx="130">59.969999999999999</cx:pt>
          <cx:pt idx="131">78.304000000000002</cx:pt>
          <cx:pt idx="132">21.456</cx:pt>
          <cx:pt idx="133">20.039999999999999</cx:pt>
          <cx:pt idx="134">35.439999999999998</cx:pt>
          <cx:pt idx="135">11.52</cx:pt>
          <cx:pt idx="136">4.0199999999999996</cx:pt>
          <cx:pt idx="137">76.176000000000002</cx:pt>
          <cx:pt idx="138">65.879999999999995</cx:pt>
          <cx:pt idx="139">43.119999999999997</cx:pt>
          <cx:pt idx="140">82.799999999999997</cx:pt>
          <cx:pt idx="141">8.8200000000000003</cx:pt>
          <cx:pt idx="142">10.859999999999999</cx:pt>
          <cx:pt idx="143">143.69999999999999</cx:pt>
          <cx:pt idx="144">839.42999999999995</cx:pt>
          <cx:pt idx="145">671.92999999999995</cx:pt>
          <cx:pt idx="146">93.888000000000005</cx:pt>
          <cx:pt idx="147">384.44999999999999</cx:pt>
          <cx:pt idx="148">149.97</cx:pt>
          <cx:pt idx="149">1951.8399999999999</cx:pt>
          <cx:pt idx="150">171.55000000000001</cx:pt>
          <cx:pt idx="151">157.91999999999999</cx:pt>
          <cx:pt idx="152">203.184</cx:pt>
          <cx:pt idx="153">58.380000000000003</cx:pt>
          <cx:pt idx="154">105.52</cx:pt>
          <cx:pt idx="155">80.879999999999995</cx:pt>
          <cx:pt idx="156">6.6299999999999999</cx:pt>
          <cx:pt idx="157">457.56799999999998</cx:pt>
          <cx:pt idx="158">14.619999999999999</cx:pt>
          <cx:pt idx="159">944.92999999999995</cx:pt>
          <cx:pt idx="160">5.9800000000000004</cx:pt>
          <cx:pt idx="161">54.384</cx:pt>
          <cx:pt idx="162">28.399999999999999</cx:pt>
          <cx:pt idx="163">27.68</cx:pt>
          <cx:pt idx="164">9.9359999999999999</cx:pt>
          <cx:pt idx="165">8159.9520000000002</cx:pt>
          <cx:pt idx="166">275.928</cx:pt>
          <cx:pt idx="167">1740.0599999999999</cx:pt>
          <cx:pt idx="168">32.064</cx:pt>
          <cx:pt idx="169">177.97999999999999</cx:pt>
          <cx:pt idx="170">143.976</cx:pt>
          <cx:pt idx="171">20.940000000000001</cx:pt>
          <cx:pt idx="172">110.95999999999999</cx:pt>
          <cx:pt idx="173">340.14400000000001</cx:pt>
          <cx:pt idx="174">52.448</cx:pt>
          <cx:pt idx="175">20.16</cx:pt>
          <cx:pt idx="176">97.263999999999996</cx:pt>
          <cx:pt idx="177">396.80200000000002</cx:pt>
          <cx:pt idx="178">15.880000000000001</cx:pt>
          <cx:pt idx="179">3.2799999999999998</cx:pt>
          <cx:pt idx="180">24.815999999999999</cx:pt>
          <cx:pt idx="181">408.74400000000003</cx:pt>
          <cx:pt idx="182">503.95999999999998</cx:pt>
          <cx:pt idx="183">149.94999999999999</cx:pt>
          <cx:pt idx="184">29</cx:pt>
          <cx:pt idx="185">7.1600000000000001</cx:pt>
          <cx:pt idx="186">176.80000000000001</cx:pt>
          <cx:pt idx="187">37.223999999999997</cx:pt>
          <cx:pt idx="188">20.015999999999998</cx:pt>
          <cx:pt idx="189">899.13599999999997</cx:pt>
          <cx:pt idx="190">71.760000000000005</cx:pt>
          <cx:pt idx="191">51.840000000000003</cx:pt>
          <cx:pt idx="192">626.35199999999998</cx:pt>
          <cx:pt idx="193">19.899999999999999</cx:pt>
          <cx:pt idx="194">14.279999999999999</cx:pt>
          <cx:pt idx="195">7.4080000000000004</cx:pt>
          <cx:pt idx="196">6.048</cx:pt>
          <cx:pt idx="197">46.259999999999998</cx:pt>
          <cx:pt idx="198">2.9460000000000002</cx:pt>
          <cx:pt idx="199">16.056000000000001</cx:pt>
          <cx:pt idx="200">21.744</cx:pt>
          <cx:pt idx="201">218.75</cx:pt>
          <cx:pt idx="202">2.6000000000000001</cx:pt>
          <cx:pt idx="203">66.284000000000006</cx:pt>
          <cx:pt idx="204">35.167999999999999</cx:pt>
          <cx:pt idx="205">444.76799999999997</cx:pt>
          <cx:pt idx="206">83.920000000000002</cx:pt>
          <cx:pt idx="207">131.97999999999999</cx:pt>
          <cx:pt idx="208">15.92</cx:pt>
          <cx:pt idx="209">52.289999999999999</cx:pt>
          <cx:pt idx="210">91.989999999999995</cx:pt>
          <cx:pt idx="211">20.800000000000001</cx:pt>
          <cx:pt idx="212">23.68</cx:pt>
          <cx:pt idx="213">452.44999999999999</cx:pt>
          <cx:pt idx="214">62.981999999999999</cx:pt>
          <cx:pt idx="215">1188</cx:pt>
          <cx:pt idx="216">89.584000000000003</cx:pt>
          <cx:pt idx="217">93.060000000000002</cx:pt>
          <cx:pt idx="218">302.37599999999998</cx:pt>
          <cx:pt idx="219">5.5839999999999996</cx:pt>
          <cx:pt idx="220">22.704000000000001</cx:pt>
          <cx:pt idx="221">19.776</cx:pt>
          <cx:pt idx="222">72.703999999999994</cx:pt>
          <cx:pt idx="223">479.988</cx:pt>
          <cx:pt idx="224">27.167999999999999</cx:pt>
          <cx:pt idx="225">2.2000000000000002</cx:pt>
          <cx:pt idx="226">622.45000000000005</cx:pt>
          <cx:pt idx="227">21.98</cx:pt>
          <cx:pt idx="228">161.56800000000001</cx:pt>
          <cx:pt idx="229">389.69600000000003</cx:pt>
          <cx:pt idx="230">18.648</cx:pt>
          <cx:pt idx="231">233.86000000000001</cx:pt>
          <cx:pt idx="232">620.61450000000002</cx:pt>
          <cx:pt idx="233">5.3280000000000003</cx:pt>
          <cx:pt idx="234">258.072</cx:pt>
          <cx:pt idx="235">617.976</cx:pt>
          <cx:pt idx="236">10.56</cx:pt>
          <cx:pt idx="237">25.920000000000002</cx:pt>
          <cx:pt idx="238">419.68000000000001</cx:pt>
          <cx:pt idx="239">11.688000000000001</cx:pt>
          <cx:pt idx="240">31.984000000000002</cx:pt>
          <cx:pt idx="241">177.22499999999999</cx:pt>
          <cx:pt idx="242">4.0439999999999996</cx:pt>
          <cx:pt idx="243">7.4080000000000004</cx:pt>
          <cx:pt idx="244">2001.8599999999999</cx:pt>
          <cx:pt idx="245">166.72</cx:pt>
          <cx:pt idx="246">47.880000000000003</cx:pt>
          <cx:pt idx="247">1503.25</cx:pt>
          <cx:pt idx="248">25.920000000000002</cx:pt>
          <cx:pt idx="249">321.56799999999998</cx:pt>
          <cx:pt idx="250">7.6100000000000003</cx:pt>
          <cx:pt idx="251">3347.3699999999999</cx:pt>
          <cx:pt idx="252">80.579999999999998</cx:pt>
          <cx:pt idx="253">361.92000000000002</cx:pt>
          <cx:pt idx="254">12.132</cx:pt>
          <cx:pt idx="255">82.367999999999995</cx:pt>
          <cx:pt idx="256">53.920000000000002</cx:pt>
          <cx:pt idx="257">647.904</cx:pt>
          <cx:pt idx="258">20.370000000000001</cx:pt>
          <cx:pt idx="259">221.55000000000001</cx:pt>
          <cx:pt idx="260">17.52</cx:pt>
          <cx:pt idx="261">1.6240000000000001</cx:pt>
          <cx:pt idx="262">3059.982</cx:pt>
          <cx:pt idx="263">2519.9580000000001</cx:pt>
          <cx:pt idx="264">328.22399999999999</cx:pt>
          <cx:pt idx="265">79.900000000000006</cx:pt>
          <cx:pt idx="266">14.016</cx:pt>
          <cx:pt idx="267">7.5599999999999996</cx:pt>
          <cx:pt idx="268">37.207999999999998</cx:pt>
          <cx:pt idx="269">57.576000000000001</cx:pt>
          <cx:pt idx="270">725.84000000000003</cx:pt>
          <cx:pt idx="271">209.93000000000001</cx:pt>
          <cx:pt idx="272">5.2800000000000002</cx:pt>
          <cx:pt idx="273">10.92</cx:pt>
          <cx:pt idx="274">8.8200000000000003</cx:pt>
          <cx:pt idx="275">5.9800000000000004</cx:pt>
          <cx:pt idx="276">11.648</cx:pt>
          <cx:pt idx="277">18.175999999999998</cx:pt>
          <cx:pt idx="278">59.712000000000003</cx:pt>
          <cx:pt idx="279">24.84</cx:pt>
          <cx:pt idx="280">2.0800000000000001</cx:pt>
          <cx:pt idx="281">1114.4000000000001</cx:pt>
          <cx:pt idx="282">1038.8399999999999</cx:pt>
          <cx:pt idx="283">141.75999999999999</cx:pt>
          <cx:pt idx="284">239.80000000000001</cx:pt>
          <cx:pt idx="285">31.103999999999999</cx:pt>
          <cx:pt idx="286">254.05799999999999</cx:pt>
          <cx:pt idx="287">194.52799999999999</cx:pt>
          <cx:pt idx="288">961.48000000000002</cx:pt>
          <cx:pt idx="289">19.096</cx:pt>
          <cx:pt idx="290">18.495999999999999</cx:pt>
          <cx:pt idx="291">255.98400000000001</cx:pt>
          <cx:pt idx="292">86.969999999999999</cx:pt>
          <cx:pt idx="293">300.416</cx:pt>
          <cx:pt idx="294">230.352</cx:pt>
          <cx:pt idx="295">218.352</cx:pt>
          <cx:pt idx="296">78.599999999999994</cx:pt>
          <cx:pt idx="297">27.552</cx:pt>
          <cx:pt idx="298">32.399999999999999</cx:pt>
          <cx:pt idx="299">1082.48</cx:pt>
          <cx:pt idx="300">56.909999999999997</cx:pt>
          <cx:pt idx="301">77.599999999999994</cx:pt>
          <cx:pt idx="302">14.279999999999999</cx:pt>
          <cx:pt idx="303">219.07499999999999</cx:pt>
          <cx:pt idx="304">26.800000000000001</cx:pt>
          <cx:pt idx="305">9.8399999999999999</cx:pt>
          <cx:pt idx="306">45.479999999999997</cx:pt>
          <cx:pt idx="307">289.19999999999999</cx:pt>
          <cx:pt idx="308">4.8899999999999997</cx:pt>
          <cx:pt idx="309">15.135999999999999</cx:pt>
          <cx:pt idx="310">466.76799999999997</cx:pt>
          <cx:pt idx="311">15.231999999999999</cx:pt>
          <cx:pt idx="312">6.2640000000000002</cx:pt>
          <cx:pt idx="313">87.540000000000006</cx:pt>
          <cx:pt idx="314">178.38399999999999</cx:pt>
          <cx:pt idx="315">15.552</cx:pt>
          <cx:pt idx="316">99.135999999999996</cx:pt>
          <cx:pt idx="317">135.88200000000001</cx:pt>
          <cx:pt idx="318">3991.98</cx:pt>
          <cx:pt idx="319">275.94</cx:pt>
          <cx:pt idx="320">360</cx:pt>
          <cx:pt idx="321">43.57</cx:pt>
          <cx:pt idx="322">7.1600000000000001</cx:pt>
          <cx:pt idx="323">251.52000000000001</cx:pt>
          <cx:pt idx="324">99.989999999999995</cx:pt>
          <cx:pt idx="325">15.992000000000001</cx:pt>
          <cx:pt idx="326">290.89800000000002</cx:pt>
          <cx:pt idx="327">54.223999999999997</cx:pt>
          <cx:pt idx="328">786.74400000000003</cx:pt>
          <cx:pt idx="329">100.23999999999999</cx:pt>
          <cx:pt idx="330">37.764000000000003</cx:pt>
          <cx:pt idx="331">82.799999999999997</cx:pt>
          <cx:pt idx="332">20.724</cx:pt>
          <cx:pt idx="333">4.8959999999999999</cx:pt>
          <cx:pt idx="334">4.7519999999999998</cx:pt>
          <cx:pt idx="335">959.98400000000004</cx:pt>
          <cx:pt idx="336">14.368</cx:pt>
          <cx:pt idx="337">7.7119999999999997</cx:pt>
          <cx:pt idx="338">698.35199999999998</cx:pt>
          <cx:pt idx="339">4.96</cx:pt>
          <cx:pt idx="340">17.856000000000002</cx:pt>
          <cx:pt idx="341">509.97000000000003</cx:pt>
          <cx:pt idx="342">30.992000000000001</cx:pt>
          <cx:pt idx="343">71.927999999999997</cx:pt>
          <cx:pt idx="344">88.799999999999997</cx:pt>
          <cx:pt idx="345">47.975999999999999</cx:pt>
          <cx:pt idx="346">7.5599999999999996</cx:pt>
          <cx:pt idx="347">24.559999999999999</cx:pt>
          <cx:pt idx="348">12.960000000000001</cx:pt>
          <cx:pt idx="349">6.79</cx:pt>
          <cx:pt idx="350">24.559999999999999</cx:pt>
          <cx:pt idx="351">3.048</cx:pt>
          <cx:pt idx="352">49.119999999999997</cx:pt>
          <cx:pt idx="353">4355.1679999999997</cx:pt>
          <cx:pt idx="354">388.70400000000001</cx:pt>
          <cx:pt idx="355">8.2599999999999998</cx:pt>
          <cx:pt idx="356">17.039999999999999</cx:pt>
          <cx:pt idx="357">34.399999999999999</cx:pt>
          <cx:pt idx="358">36.240000000000002</cx:pt>
          <cx:pt idx="359">647.84000000000003</cx:pt>
          <cx:pt idx="360">20.699999999999999</cx:pt>
          <cx:pt idx="361">20.699999999999999</cx:pt>
          <cx:pt idx="362">488.64600000000002</cx:pt>
          <cx:pt idx="363">5.5599999999999996</cx:pt>
          <cx:pt idx="364">47.119999999999997</cx:pt>
          <cx:pt idx="365">211.96000000000001</cx:pt>
          <cx:pt idx="366">23.199999999999999</cx:pt>
          <cx:pt idx="367">7.3600000000000003</cx:pt>
          <cx:pt idx="368">104.79000000000001</cx:pt>
          <cx:pt idx="369">1043.9200000000001</cx:pt>
          <cx:pt idx="370">25.920000000000002</cx:pt>
          <cx:pt idx="371">53.423999999999999</cx:pt>
          <cx:pt idx="372">8.1600000000000001</cx:pt>
          <cx:pt idx="373">1023.936</cx:pt>
          <cx:pt idx="374">9.2400000000000002</cx:pt>
          <cx:pt idx="375">479.04000000000002</cx:pt>
          <cx:pt idx="376">99.135999999999996</cx:pt>
          <cx:pt idx="377">1488.424</cx:pt>
          <cx:pt idx="378">8.6519999999999992</cx:pt>
          <cx:pt idx="379">23.832000000000001</cx:pt>
          <cx:pt idx="380">12.176</cx:pt>
          <cx:pt idx="381">50.960000000000001</cx:pt>
          <cx:pt idx="382">49.536000000000001</cx:pt>
          <cx:pt idx="383">41.899999999999999</cx:pt>
          <cx:pt idx="384">375.45749999999998</cx:pt>
          <cx:pt idx="385">83.975999999999999</cx:pt>
          <cx:pt idx="386">482.33999999999997</cx:pt>
          <cx:pt idx="387">2.96</cx:pt>
          <cx:pt idx="388">2.6240000000000001</cx:pt>
          <cx:pt idx="389">23.359999999999999</cx:pt>
          <cx:pt idx="390">39.979999999999997</cx:pt>
          <cx:pt idx="391">246.38399999999999</cx:pt>
          <cx:pt idx="392">1799.97</cx:pt>
          <cx:pt idx="393">12.462</cx:pt>
          <cx:pt idx="394">75.792000000000002</cx:pt>
          <cx:pt idx="395">49.960000000000001</cx:pt>
          <cx:pt idx="396">12.960000000000001</cx:pt>
          <cx:pt idx="397">70.120000000000005</cx:pt>
          <cx:pt idx="398">35.951999999999998</cx:pt>
          <cx:pt idx="399">2396.2656000000002</cx:pt>
          <cx:pt idx="400">131.136</cx:pt>
          <cx:pt idx="401">57.584000000000003</cx:pt>
          <cx:pt idx="402">9.5679999999999996</cx:pt>
          <cx:pt idx="403">39.072000000000003</cx:pt>
          <cx:pt idx="404">35.909999999999997</cx:pt>
          <cx:pt idx="405">179.94999999999999</cx:pt>
          <cx:pt idx="406">1199.9760000000001</cx:pt>
          <cx:pt idx="407">27.149999999999999</cx:pt>
          <cx:pt idx="408">1004.024</cx:pt>
          <cx:pt idx="409">9.6799999999999997</cx:pt>
          <cx:pt idx="410">28.350000000000001</cx:pt>
          <cx:pt idx="411">55.979999999999997</cx:pt>
          <cx:pt idx="412">1336.829</cx:pt>
          <cx:pt idx="413">113.568</cx:pt>
          <cx:pt idx="414">139.86000000000001</cx:pt>
          <cx:pt idx="415">307.13600000000002</cx:pt>
          <cx:pt idx="416">95.920000000000002</cx:pt>
          <cx:pt idx="417">383.80000000000001</cx:pt>
          <cx:pt idx="418">5.7800000000000002</cx:pt>
          <cx:pt idx="419">9.3200000000000003</cx:pt>
          <cx:pt idx="420">15.25</cx:pt>
          <cx:pt idx="421">196.75200000000001</cx:pt>
          <cx:pt idx="422">56.560000000000002</cx:pt>
          <cx:pt idx="423">32.700000000000003</cx:pt>
          <cx:pt idx="424">866.39999999999998</cx:pt>
          <cx:pt idx="425">28.399999999999999</cx:pt>
          <cx:pt idx="426">287.92000000000002</cx:pt>
          <cx:pt idx="427">69.989999999999995</cx:pt>
          <cx:pt idx="428">6.6719999999999997</cx:pt>
          <cx:pt idx="429">189.58799999999999</cx:pt>
          <cx:pt idx="430">408.74400000000003</cx:pt>
          <cx:pt idx="431">291.95999999999998</cx:pt>
          <cx:pt idx="432">4.7679999999999998</cx:pt>
          <cx:pt idx="433">714.29999999999995</cx:pt>
          <cx:pt idx="434">4.8120000000000003</cx:pt>
          <cx:pt idx="435">247.80000000000001</cx:pt>
          <cx:pt idx="436">1007.979</cx:pt>
          <cx:pt idx="437">313.488</cx:pt>
          <cx:pt idx="438">31.872</cx:pt>
          <cx:pt idx="439">207.846</cx:pt>
          <cx:pt idx="440">12.220000000000001</cx:pt>
          <cx:pt idx="441">194.94</cx:pt>
          <cx:pt idx="442">70.950000000000003</cx:pt>
          <cx:pt idx="443">91.359999999999999</cx:pt>
          <cx:pt idx="444">242.94</cx:pt>
          <cx:pt idx="445">22.050000000000001</cx:pt>
          <cx:pt idx="446">2.9100000000000001</cx:pt>
          <cx:pt idx="447">59.520000000000003</cx:pt>
          <cx:pt idx="448">161.94</cx:pt>
          <cx:pt idx="449">263.88</cx:pt>
          <cx:pt idx="450">30.48</cx:pt>
          <cx:pt idx="451">9.8399999999999999</cx:pt>
          <cx:pt idx="452">35.119999999999997</cx:pt>
          <cx:pt idx="453">284.36399999999998</cx:pt>
          <cx:pt idx="454">665.40800000000002</cx:pt>
          <cx:pt idx="455">63.880000000000003</cx:pt>
          <cx:pt idx="456">129.56800000000001</cx:pt>
          <cx:pt idx="457">747.55799999999999</cx:pt>
          <cx:pt idx="458">8.9280000000000008</cx:pt>
          <cx:pt idx="459">103.92</cx:pt>
          <cx:pt idx="460">899.90999999999997</cx:pt>
          <cx:pt idx="461">51.311999999999998</cx:pt>
          <cx:pt idx="462">23.559999999999999</cx:pt>
          <cx:pt idx="463">1272.6300000000001</cx:pt>
          <cx:pt idx="464">28.484999999999999</cx:pt>
          <cx:pt idx="465">185.376</cx:pt>
          <cx:pt idx="466">78.272000000000006</cx:pt>
          <cx:pt idx="467">254.744</cx:pt>
          <cx:pt idx="468">205.33279999999999</cx:pt>
          <cx:pt idx="469">4.7880000000000003</cx:pt>
          <cx:pt idx="470">55.479999999999997</cx:pt>
          <cx:pt idx="471">340.92000000000002</cx:pt>
          <cx:pt idx="472">222.666</cx:pt>
          <cx:pt idx="473">703.96799999999996</cx:pt>
          <cx:pt idx="474">92.519999999999996</cx:pt>
          <cx:pt idx="475">62.649999999999999</cx:pt>
          <cx:pt idx="476">94.849999999999994</cx:pt>
          <cx:pt idx="477">95.760000000000005</cx:pt>
          <cx:pt idx="478">40.200000000000003</cx:pt>
          <cx:pt idx="479">14.699999999999999</cx:pt>
          <cx:pt idx="480">704.25</cx:pt>
          <cx:pt idx="481">9.0899999999999999</cx:pt>
          <cx:pt idx="482">5.96</cx:pt>
          <cx:pt idx="483">159.97999999999999</cx:pt>
          <cx:pt idx="484">29.600000000000001</cx:pt>
          <cx:pt idx="485">514.16499999999996</cx:pt>
          <cx:pt idx="486">279.95999999999998</cx:pt>
          <cx:pt idx="487">2735.9520000000002</cx:pt>
          <cx:pt idx="488">7.992</cx:pt>
          <cx:pt idx="489">63.984000000000002</cx:pt>
          <cx:pt idx="490">70.367999999999995</cx:pt>
          <cx:pt idx="491">449.14999999999998</cx:pt>
          <cx:pt idx="492">11.07</cx:pt>
          <cx:pt idx="493">93.980000000000004</cx:pt>
          <cx:pt idx="494">189.88200000000001</cx:pt>
          <cx:pt idx="495">105.42</cx:pt>
          <cx:pt idx="496">119.616</cx:pt>
          <cx:pt idx="497">255.75999999999999</cx:pt>
          <cx:pt idx="498">241.56800000000001</cx:pt>
          <cx:pt idx="499">69.299999999999997</cx:pt>
          <cx:pt idx="500">22.620000000000001</cx:pt>
          <cx:pt idx="501">14.952</cx:pt>
          <cx:pt idx="502">801.56799999999998</cx:pt>
          <cx:pt idx="503">2.3759999999999999</cx:pt>
          <cx:pt idx="504">32.792000000000002</cx:pt>
          <cx:pt idx="505">15.92</cx:pt>
          <cx:pt idx="506">2.7400000000000002</cx:pt>
          <cx:pt idx="507">8.3399999999999999</cx:pt>
          <cx:pt idx="508">46.740000000000002</cx:pt>
          <cx:pt idx="509">6354.9499999999998</cx:pt>
          <cx:pt idx="510">126.3</cx:pt>
          <cx:pt idx="511">38.039999999999999</cx:pt>
          <cx:pt idx="512">7.1520000000000001</cx:pt>
          <cx:pt idx="513">6.6299999999999999</cx:pt>
          <cx:pt idx="514">5.8799999999999999</cx:pt>
          <cx:pt idx="515">2999.9499999999998</cx:pt>
          <cx:pt idx="516">51.450000000000003</cx:pt>
          <cx:pt idx="517">11.960000000000001</cx:pt>
          <cx:pt idx="518">1126.02</cx:pt>
          <cx:pt idx="519">18.391999999999999</cx:pt>
          <cx:pt idx="520">129.56800000000001</cx:pt>
          <cx:pt idx="521">14.112</cx:pt>
          <cx:pt idx="522">210.97999999999999</cx:pt>
          <cx:pt idx="523">55.176000000000002</cx:pt>
          <cx:pt idx="524">66.260000000000005</cx:pt>
          <cx:pt idx="525">22.199999999999999</cx:pt>
          <cx:pt idx="526">683.952</cx:pt>
          <cx:pt idx="527">45.695999999999998</cx:pt>
          <cx:pt idx="528">36.335999999999999</cx:pt>
          <cx:pt idx="529">666.24800000000005</cx:pt>
          <cx:pt idx="530">52.512</cx:pt>
          <cx:pt idx="531">190.72</cx:pt>
          <cx:pt idx="532">47.939999999999998</cx:pt>
          <cx:pt idx="533">979.95000000000005</cx:pt>
          <cx:pt idx="534">22.75</cx:pt>
          <cx:pt idx="535">16.768000000000001</cx:pt>
          <cx:pt idx="536">42.616</cx:pt>
          <cx:pt idx="537">10.752000000000001</cx:pt>
          <cx:pt idx="538">152.94</cx:pt>
          <cx:pt idx="539">283.92000000000002</cx:pt>
          <cx:pt idx="540">468.89999999999998</cx:pt>
          <cx:pt idx="541">380.86399999999998</cx:pt>
          <cx:pt idx="542">646.77599999999995</cx:pt>
          <cx:pt idx="543">58.112000000000002</cx:pt>
          <cx:pt idx="544">100.792</cx:pt>
          <cx:pt idx="545">66.111999999999995</cx:pt>
          <cx:pt idx="546">41.280000000000001</cx:pt>
          <cx:pt idx="547">13.359999999999999</cx:pt>
          <cx:pt idx="548">250.27199999999999</cx:pt>
          <cx:pt idx="549">11.364000000000001</cx:pt>
          <cx:pt idx="550">8.7200000000000006</cx:pt>
          <cx:pt idx="551">1121.568</cx:pt>
          <cx:pt idx="552">34.503999999999998</cx:pt>
          <cx:pt idx="553">10.824</cx:pt>
          <cx:pt idx="554">1295.78</cx:pt>
          <cx:pt idx="555">19.456</cx:pt>
          <cx:pt idx="556">20.699999999999999</cx:pt>
          <cx:pt idx="557">1335.6800000000001</cx:pt>
          <cx:pt idx="558">32.399999999999999</cx:pt>
          <cx:pt idx="559">42.600000000000001</cx:pt>
          <cx:pt idx="560">84.055999999999997</cx:pt>
          <cx:pt idx="561">13</cx:pt>
          <cx:pt idx="562">13.128</cx:pt>
          <cx:pt idx="563">3.96</cx:pt>
          <cx:pt idx="564">2.6099999999999999</cx:pt>
          <cx:pt idx="565">374.37599999999998</cx:pt>
          <cx:pt idx="566">91.840000000000003</cx:pt>
          <cx:pt idx="567">81.087999999999994</cx:pt>
          <cx:pt idx="568">19.440000000000001</cx:pt>
          <cx:pt idx="569">451.15199999999999</cx:pt>
          <cx:pt idx="570">72.450000000000003</cx:pt>
          <cx:pt idx="571">13.960000000000001</cx:pt>
          <cx:pt idx="572">33.264000000000003</cx:pt>
          <cx:pt idx="573">14.85</cx:pt>
          <cx:pt idx="574">8.8200000000000003</cx:pt>
          <cx:pt idx="575">160.72</cx:pt>
          <cx:pt idx="576">19.920000000000002</cx:pt>
          <cx:pt idx="577">7.2999999999999998</cx:pt>
          <cx:pt idx="578">69.712000000000003</cx:pt>
          <cx:pt idx="579">8.7919999999999998</cx:pt>
          <cx:pt idx="580">51.520000000000003</cx:pt>
          <cx:pt idx="581">470.37599999999998</cx:pt>
          <cx:pt idx="582">105.584</cx:pt>
          <cx:pt idx="583">31.152000000000001</cx:pt>
          <cx:pt idx="584">6.7830000000000004</cx:pt>
          <cx:pt idx="585">406.36799999999999</cx:pt>
          <cx:pt idx="586">70.980000000000004</cx:pt>
          <cx:pt idx="587">294.93000000000001</cx:pt>
          <cx:pt idx="588">84.784000000000006</cx:pt>
          <cx:pt idx="589">20.736000000000001</cx:pt>
          <cx:pt idx="590">16.821000000000002</cx:pt>
          <cx:pt idx="591">10.368</cx:pt>
          <cx:pt idx="592">9.3439999999999994</cx:pt>
          <cx:pt idx="593">31.199999999999999</cx:pt>
          <cx:pt idx="594">76.120000000000005</cx:pt>
          <cx:pt idx="595">1199.9760000000001</cx:pt>
          <cx:pt idx="596">445.95999999999998</cx:pt>
          <cx:pt idx="597">327.75999999999999</cx:pt>
          <cx:pt idx="598">11.632</cx:pt>
          <cx:pt idx="599">143.982</cx:pt>
          <cx:pt idx="600">494.37599999999998</cx:pt>
          <cx:pt idx="601">5.8399999999999999</cx:pt>
          <cx:pt idx="602">142.77600000000001</cx:pt>
          <cx:pt idx="603">45.695999999999998</cx:pt>
          <cx:pt idx="604">7.218</cx:pt>
          <cx:pt idx="605">43.188000000000002</cx:pt>
          <cx:pt idx="606">131.904</cx:pt>
          <cx:pt idx="607">3.282</cx:pt>
          <cx:pt idx="608">21.167999999999999</cx:pt>
          <cx:pt idx="609">55.188000000000002</cx:pt>
          <cx:pt idx="610">369.57600000000002</cx:pt>
          <cx:pt idx="611">15.712</cx:pt>
          <cx:pt idx="612">8.4480000000000004</cx:pt>
          <cx:pt idx="613">728.94600000000003</cx:pt>
          <cx:pt idx="614">119.94</cx:pt>
          <cx:pt idx="615">3.6480000000000001</cx:pt>
          <cx:pt idx="616">40.479999999999997</cx:pt>
          <cx:pt idx="617">9.9399999999999995</cx:pt>
          <cx:pt idx="618">107.42400000000001</cx:pt>
          <cx:pt idx="619">37.909999999999997</cx:pt>
          <cx:pt idx="620">88.019999999999996</cx:pt>
          <cx:pt idx="621">8.6899999999999995</cx:pt>
          <cx:pt idx="622">301.95999999999998</cx:pt>
          <cx:pt idx="623">555.21000000000004</cx:pt>
          <cx:pt idx="624">523.48000000000002</cx:pt>
          <cx:pt idx="625">161.81999999999999</cx:pt>
          <cx:pt idx="626">35.560000000000002</cx:pt>
          <cx:pt idx="627">97.159999999999997</cx:pt>
          <cx:pt idx="628">15.24</cx:pt>
          <cx:pt idx="629">13.23</cx:pt>
          <cx:pt idx="630">243.38399999999999</cx:pt>
          <cx:pt idx="631">119.8</cx:pt>
          <cx:pt idx="632">300.76799999999997</cx:pt>
          <cx:pt idx="633">17.879999999999999</cx:pt>
          <cx:pt idx="634">235.94399999999999</cx:pt>
          <cx:pt idx="635">392.94</cx:pt>
          <cx:pt idx="636">18.882000000000001</cx:pt>
          <cx:pt idx="637">122.328</cx:pt>
          <cx:pt idx="638">1049.2</cx:pt>
          <cx:pt idx="639">15.423999999999999</cx:pt>
          <cx:pt idx="640">18.84</cx:pt>
          <cx:pt idx="641">330.39999999999998</cx:pt>
          <cx:pt idx="642">26.25</cx:pt>
          <cx:pt idx="643">132.52000000000001</cx:pt>
          <cx:pt idx="644">6.4800000000000004</cx:pt>
          <cx:pt idx="645">209.30000000000001</cx:pt>
          <cx:pt idx="646">31.559999999999999</cx:pt>
          <cx:pt idx="647">30.143999999999998</cx:pt>
          <cx:pt idx="648">14.800000000000001</cx:pt>
          <cx:pt idx="649">302.37599999999998</cx:pt>
          <cx:pt idx="650">316</cx:pt>
          <cx:pt idx="651">379.39999999999998</cx:pt>
          <cx:pt idx="652">97.819999999999993</cx:pt>
          <cx:pt idx="653">103.12</cx:pt>
          <cx:pt idx="654">113.55200000000001</cx:pt>
          <cx:pt idx="655">3.3180000000000001</cx:pt>
          <cx:pt idx="656">134.28800000000001</cx:pt>
          <cx:pt idx="657">701.37199999999996</cx:pt>
          <cx:pt idx="658">2.3079999999999998</cx:pt>
          <cx:pt idx="659">999.43200000000002</cx:pt>
          <cx:pt idx="660">724.08000000000004</cx:pt>
          <cx:pt idx="661">918.78499999999997</cx:pt>
          <cx:pt idx="662">2.7240000000000002</cx:pt>
          <cx:pt idx="663">459.94999999999999</cx:pt>
          <cx:pt idx="664">10.74</cx:pt>
          <cx:pt idx="665">23.760000000000002</cx:pt>
          <cx:pt idx="666">85.055999999999997</cx:pt>
          <cx:pt idx="667">381.57600000000002</cx:pt>
          <cx:pt idx="668">30.359999999999999</cx:pt>
          <cx:pt idx="669">23.975999999999999</cx:pt>
          <cx:pt idx="670">108.925</cx:pt>
          <cx:pt idx="671">36.351999999999997</cx:pt>
          <cx:pt idx="672">19.559999999999999</cx:pt>
          <cx:pt idx="673">61.439999999999998</cx:pt>
          <cx:pt idx="674">38.899999999999999</cx:pt>
          <cx:pt idx="675">99.390000000000001</cx:pt>
          <cx:pt idx="676">2.6880000000000002</cx:pt>
          <cx:pt idx="677">27.815999999999999</cx:pt>
          <cx:pt idx="678">82.524000000000001</cx:pt>
          <cx:pt idx="679">182.994</cx:pt>
          <cx:pt idx="680">14.352</cx:pt>
          <cx:pt idx="681">64.959999999999994</cx:pt>
          <cx:pt idx="682">68.599999999999994</cx:pt>
          <cx:pt idx="683">7999.9799999999996</cx:pt>
          <cx:pt idx="684">167.44</cx:pt>
          <cx:pt idx="685">479.97000000000003</cx:pt>
          <cx:pt idx="686">14.619999999999999</cx:pt>
          <cx:pt idx="687">19.440000000000001</cx:pt>
          <cx:pt idx="688">191.98400000000001</cx:pt>
          <cx:pt idx="689">104.01000000000001</cx:pt>
          <cx:pt idx="690">284.81999999999999</cx:pt>
          <cx:pt idx="691">36.840000000000003</cx:pt>
          <cx:pt idx="692">166.24000000000001</cx:pt>
          <cx:pt idx="693">33.399999999999999</cx:pt>
          <cx:pt idx="694">198.27199999999999</cx:pt>
          <cx:pt idx="695">47.359999999999999</cx:pt>
          <cx:pt idx="696">200.98400000000001</cx:pt>
          <cx:pt idx="697">97.695999999999998</cx:pt>
          <cx:pt idx="698">2.6960000000000002</cx:pt>
          <cx:pt idx="699">18.588000000000001</cx:pt>
          <cx:pt idx="700">4.8959999999999999</cx:pt>
          <cx:pt idx="701">15.071999999999999</cx:pt>
          <cx:pt idx="702">209.88</cx:pt>
          <cx:pt idx="703">369.91199999999998</cx:pt>
          <cx:pt idx="704">10.368</cx:pt>
          <cx:pt idx="705">166.84</cx:pt>
          <cx:pt idx="706">15.215999999999999</cx:pt>
          <cx:pt idx="707">119.95999999999999</cx:pt>
          <cx:pt idx="708">883.91999999999996</cx:pt>
          <cx:pt idx="709">46.719999999999999</cx:pt>
          <cx:pt idx="710">55.479999999999997</cx:pt>
          <cx:pt idx="711">24.448</cx:pt>
          <cx:pt idx="712">281.33999999999997</cx:pt>
          <cx:pt idx="713">307.98000000000002</cx:pt>
          <cx:pt idx="714">299.97000000000003</cx:pt>
          <cx:pt idx="715">19.920000000000002</cx:pt>
          <cx:pt idx="716">9.9399999999999995</cx:pt>
          <cx:pt idx="717">103.056</cx:pt>
          <cx:pt idx="718">59.808</cx:pt>
          <cx:pt idx="719">73.319999999999993</cx:pt>
          <cx:pt idx="720">146.81999999999999</cx:pt>
          <cx:pt idx="721">1652.9400000000001</cx:pt>
          <cx:pt idx="722">296.37</cx:pt>
          <cx:pt idx="723">129.91999999999999</cx:pt>
          <cx:pt idx="724">45.584000000000003</cx:pt>
          <cx:pt idx="725">17.568000000000001</cx:pt>
          <cx:pt idx="726">55.991999999999997</cx:pt>
          <cx:pt idx="727">182.72</cx:pt>
          <cx:pt idx="728">400.03199999999998</cx:pt>
          <cx:pt idx="729">33.630000000000003</cx:pt>
          <cx:pt idx="730">542.64599999999996</cx:pt>
          <cx:pt idx="731">6.2999999999999998</cx:pt>
          <cx:pt idx="732">242.94</cx:pt>
          <cx:pt idx="733">179.97</cx:pt>
          <cx:pt idx="734">99.695999999999998</cx:pt>
          <cx:pt idx="735">27.936</cx:pt>
          <cx:pt idx="736">84.980000000000004</cx:pt>
          <cx:pt idx="737">18.719999999999999</cx:pt>
          <cx:pt idx="738">49.979999999999997</cx:pt>
          <cx:pt idx="739">11.784000000000001</cx:pt>
          <cx:pt idx="740">272.73599999999999</cx:pt>
          <cx:pt idx="741">3.54</cx:pt>
          <cx:pt idx="742">51.520000000000003</cx:pt>
          <cx:pt idx="743">3.528</cx:pt>
          <cx:pt idx="744">4.6239999999999997</cx:pt>
          <cx:pt idx="745">55.167999999999999</cx:pt>
          <cx:pt idx="746">567.12</cx:pt>
          <cx:pt idx="747">359.31999999999999</cx:pt>
          <cx:pt idx="748">11.992000000000001</cx:pt>
          <cx:pt idx="749">58.049999999999997</cx:pt>
          <cx:pt idx="750">157.74000000000001</cx:pt>
          <cx:pt idx="751">56.979999999999997</cx:pt>
          <cx:pt idx="752">2.8799999999999999</cx:pt>
          <cx:pt idx="753">1199.9760000000001</cx:pt>
          <cx:pt idx="754">79.920000000000002</cx:pt>
          <cx:pt idx="755">383.43799999999999</cx:pt>
          <cx:pt idx="756">24.559999999999999</cx:pt>
          <cx:pt idx="757">119.8</cx:pt>
          <cx:pt idx="758">13.128</cx:pt>
          <cx:pt idx="759">22.719999999999999</cx:pt>
          <cx:pt idx="760">58.32</cx:pt>
          <cx:pt idx="761">12.390000000000001</cx:pt>
          <cx:pt idx="762">107.982</cx:pt>
          <cx:pt idx="763">11.359999999999999</cx:pt>
          <cx:pt idx="764">50.939999999999998</cx:pt>
          <cx:pt idx="765">646.74000000000001</cx:pt>
          <cx:pt idx="766">5.6399999999999997</cx:pt>
          <cx:pt idx="767">572.58000000000004</cx:pt>
          <cx:pt idx="768">310.88</cx:pt>
          <cx:pt idx="769">641.96000000000004</cx:pt>
          <cx:pt idx="770">18.280000000000001</cx:pt>
          <cx:pt idx="771">207</cx:pt>
          <cx:pt idx="772">32.350000000000001</cx:pt>
          <cx:pt idx="773">7.71</cx:pt>
          <cx:pt idx="774">40.299999999999997</cx:pt>
          <cx:pt idx="775">34.579999999999998</cx:pt>
          <cx:pt idx="776">32.759999999999998</cx:pt>
          <cx:pt idx="777">544.00800000000004</cx:pt>
          <cx:pt idx="778">59.939999999999998</cx:pt>
          <cx:pt idx="779">23.920000000000002</cx:pt>
          <cx:pt idx="780">4.2800000000000002</cx:pt>
          <cx:pt idx="781">32.07</cx:pt>
          <cx:pt idx="782">24</cx:pt>
          <cx:pt idx="783">35.490000000000002</cx:pt>
          <cx:pt idx="784">47.984000000000002</cx:pt>
          <cx:pt idx="785">186.69</cx:pt>
          <cx:pt idx="786">17.456</cx:pt>
          <cx:pt idx="787">348.928</cx:pt>
          <cx:pt idx="788">143.96000000000001</cx:pt>
          <cx:pt idx="789">15.42</cx:pt>
          <cx:pt idx="790">43.039999999999999</cx:pt>
          <cx:pt idx="791">332.94</cx:pt>
          <cx:pt idx="792">1363.96</cx:pt>
          <cx:pt idx="793">9.9600000000000009</cx:pt>
          <cx:pt idx="794">21.719999999999999</cx:pt>
          <cx:pt idx="795">20.16</cx:pt>
          <cx:pt idx="796">132.78999999999999</cx:pt>
          <cx:pt idx="797">12.960000000000001</cx:pt>
          <cx:pt idx="798">21.559999999999999</cx:pt>
          <cx:pt idx="799">283.92000000000002</cx:pt>
          <cx:pt idx="800">22.23</cx:pt>
          <cx:pt idx="801">215.96799999999999</cx:pt>
          <cx:pt idx="802">355.31999999999999</cx:pt>
          <cx:pt idx="803">12.960000000000001</cx:pt>
          <cx:pt idx="804">18.280000000000001</cx:pt>
          <cx:pt idx="805">43.176000000000002</cx:pt>
          <cx:pt idx="806">1983.9680000000001</cx:pt>
          <cx:pt idx="807">28.399999999999999</cx:pt>
          <cx:pt idx="808">149.97</cx:pt>
          <cx:pt idx="809">11.52</cx:pt>
          <cx:pt idx="810">1298.55</cx:pt>
          <cx:pt idx="811">213.91999999999999</cx:pt>
          <cx:pt idx="812">25.780000000000001</cx:pt>
          <cx:pt idx="813">18.280000000000001</cx:pt>
          <cx:pt idx="814">1399.9300000000001</cx:pt>
          <cx:pt idx="815">51.840000000000003</cx:pt>
          <cx:pt idx="816">5.3440000000000003</cx:pt>
          <cx:pt idx="817">41.472000000000001</cx:pt>
          <cx:pt idx="818">3.1680000000000001</cx:pt>
          <cx:pt idx="819">1228.4649999999999</cx:pt>
          <cx:pt idx="820">31.085999999999999</cx:pt>
          <cx:pt idx="821">335.51999999999998</cx:pt>
          <cx:pt idx="822">239.97</cx:pt>
          <cx:pt idx="823">9.8200000000000003</cx:pt>
          <cx:pt idx="824">67.799999999999997</cx:pt>
          <cx:pt idx="825">167.97</cx:pt>
          <cx:pt idx="826">35</cx:pt>
          <cx:pt idx="827">37.240000000000002</cx:pt>
          <cx:pt idx="828">15.279999999999999</cx:pt>
          <cx:pt idx="829">301.95999999999998</cx:pt>
          <cx:pt idx="830">180.66</cx:pt>
          <cx:pt idx="831">191.97999999999999</cx:pt>
          <cx:pt idx="832">65.989999999999995</cx:pt>
          <cx:pt idx="833">35.216000000000001</cx:pt>
          <cx:pt idx="834">23.696000000000002</cx:pt>
          <cx:pt idx="835">265.47500000000002</cx:pt>
          <cx:pt idx="836">51.183999999999997</cx:pt>
          <cx:pt idx="837">9.6639999999999997</cx:pt>
          <cx:pt idx="838">21.071999999999999</cx:pt>
          <cx:pt idx="839">60.450000000000003</cx:pt>
          <cx:pt idx="840">11.52</cx:pt>
          <cx:pt idx="841">186.048</cx:pt>
          <cx:pt idx="842">37.439999999999998</cx:pt>
          <cx:pt idx="843">26.975999999999999</cx:pt>
          <cx:pt idx="844">11.359999999999999</cx:pt>
          <cx:pt idx="845">14.619999999999999</cx:pt>
          <cx:pt idx="846">83.719999999999999</cx:pt>
          <cx:pt idx="847">287.94</cx:pt>
          <cx:pt idx="848">48.896000000000001</cx:pt>
          <cx:pt idx="849">115.36</cx:pt>
          <cx:pt idx="850">5.1600000000000001</cx:pt>
          <cx:pt idx="851">38.880000000000003</cx:pt>
          <cx:pt idx="852">185.88</cx:pt>
          <cx:pt idx="853">44.460000000000001</cx:pt>
          <cx:pt idx="854">242.94</cx:pt>
          <cx:pt idx="855">39.960000000000001</cx:pt>
          <cx:pt idx="856">102.3</cx:pt>
          <cx:pt idx="857">21.359999999999999</cx:pt>
          <cx:pt idx="858">7.6100000000000003</cx:pt>
          <cx:pt idx="859">7.1600000000000001</cx:pt>
          <cx:pt idx="860">7.3600000000000003</cx:pt>
          <cx:pt idx="861">23.100000000000001</cx:pt>
          <cx:pt idx="862">191.47200000000001</cx:pt>
          <cx:pt idx="863">5.2480000000000002</cx:pt>
          <cx:pt idx="864">59.183999999999997</cx:pt>
          <cx:pt idx="865">2.8900000000000001</cx:pt>
          <cx:pt idx="866">51.939999999999998</cx:pt>
          <cx:pt idx="867">15.936</cx:pt>
          <cx:pt idx="868">44.909999999999997</cx:pt>
          <cx:pt idx="869">1141.47</cx:pt>
          <cx:pt idx="870">280.78199999999998</cx:pt>
          <cx:pt idx="871">34.439999999999998</cx:pt>
          <cx:pt idx="872">11.359999999999999</cx:pt>
          <cx:pt idx="873">106.34399999999999</cx:pt>
          <cx:pt idx="874">192.16</cx:pt>
          <cx:pt idx="875">322.58999999999997</cx:pt>
          <cx:pt idx="876">29.989999999999998</cx:pt>
          <cx:pt idx="877">371.97000000000003</cx:pt>
          <cx:pt idx="878">5.8920000000000003</cx:pt>
          <cx:pt idx="879">68.471999999999994</cx:pt>
          <cx:pt idx="880">1242.9000000000001</cx:pt>
          <cx:pt idx="881">30.84</cx:pt>
          <cx:pt idx="882">13.48</cx:pt>
          <cx:pt idx="883">31.399999999999999</cx:pt>
          <cx:pt idx="884">17.460000000000001</cx:pt>
          <cx:pt idx="885">13.944000000000001</cx:pt>
          <cx:pt idx="886">83.760000000000005</cx:pt>
          <cx:pt idx="887">37.659999999999997</cx:pt>
          <cx:pt idx="888">34.68</cx:pt>
          <cx:pt idx="889">149.94999999999999</cx:pt>
          <cx:pt idx="890">51.311999999999998</cx:pt>
          <cx:pt idx="891">4.54</cx:pt>
          <cx:pt idx="892">15.92</cx:pt>
          <cx:pt idx="893">543.91999999999996</cx:pt>
          <cx:pt idx="894">155.81999999999999</cx:pt>
          <cx:pt idx="895">70.007999999999996</cx:pt>
          <cx:pt idx="896">15.648</cx:pt>
          <cx:pt idx="897">103.59999999999999</cx:pt>
          <cx:pt idx="898">46.960000000000001</cx:pt>
          <cx:pt idx="899">8.9039999999999999</cx:pt>
          <cx:pt idx="900">10.44</cx:pt>
          <cx:pt idx="901">18.335999999999999</cx:pt>
          <cx:pt idx="902">323.976</cx:pt>
          <cx:pt idx="903">20.039999999999999</cx:pt>
          <cx:pt idx="904">64.959999999999994</cx:pt>
          <cx:pt idx="905">12.960000000000001</cx:pt>
          <cx:pt idx="906">323.13600000000002</cx:pt>
          <cx:pt idx="907">90.930000000000007</cx:pt>
          <cx:pt idx="908">52.776000000000003</cx:pt>
          <cx:pt idx="909">1199.8</cx:pt>
          <cx:pt idx="910">1928.78</cx:pt>
          <cx:pt idx="911">352.38</cx:pt>
          <cx:pt idx="912">22.199999999999999</cx:pt>
          <cx:pt idx="913">46.939999999999998</cx:pt>
          <cx:pt idx="914">143.72999999999999</cx:pt>
          <cx:pt idx="915">99.918000000000006</cx:pt>
          <cx:pt idx="916">797.94399999999996</cx:pt>
          <cx:pt idx="917">8.5679999999999996</cx:pt>
          <cx:pt idx="918">149.352</cx:pt>
          <cx:pt idx="919">12.992000000000001</cx:pt>
          <cx:pt idx="920">24.559999999999999</cx:pt>
          <cx:pt idx="921">85.140000000000001</cx:pt>
          <cx:pt idx="922">21.989999999999998</cx:pt>
          <cx:pt idx="923">406.60000000000002</cx:pt>
          <cx:pt idx="924">841.56799999999998</cx:pt>
          <cx:pt idx="925">15.552</cx:pt>
          <cx:pt idx="926">252</cx:pt>
          <cx:pt idx="927">46.200000000000003</cx:pt>
          <cx:pt idx="928">28.84</cx:pt>
          <cx:pt idx="929">14.592000000000001</cx:pt>
          <cx:pt idx="930">89.855999999999995</cx:pt>
          <cx:pt idx="931">13.872</cx:pt>
          <cx:pt idx="932">12.192</cx:pt>
          <cx:pt idx="933">45.055999999999997</cx:pt>
          <cx:pt idx="934">29.718</cx:pt>
          <cx:pt idx="935">15.552</cx:pt>
          <cx:pt idx="936">447.69600000000003</cx:pt>
          <cx:pt idx="937">159.99000000000001</cx:pt>
          <cx:pt idx="938">12.960000000000001</cx:pt>
          <cx:pt idx="939">134.47999999999999</cx:pt>
          <cx:pt idx="940">17.120000000000001</cx:pt>
          <cx:pt idx="941">6.0960000000000001</cx:pt>
          <cx:pt idx="942">1114.2719999999999</cx:pt>
          <cx:pt idx="943">32.399999999999999</cx:pt>
          <cx:pt idx="944">540.57000000000005</cx:pt>
          <cx:pt idx="945">167.75999999999999</cx:pt>
          <cx:pt idx="946">393.16500000000002</cx:pt>
          <cx:pt idx="947">516.48800000000006</cx:pt>
          <cx:pt idx="948">1007.232</cx:pt>
          <cx:pt idx="949">2065.3200000000002</cx:pt>
          <cx:pt idx="950">15.552</cx:pt>
          <cx:pt idx="951">25.344000000000001</cx:pt>
          <cx:pt idx="952">25.472000000000001</cx:pt>
          <cx:pt idx="953">27.167999999999999</cx:pt>
          <cx:pt idx="954">78.852800000000002</cx:pt>
          <cx:pt idx="955">173.80000000000001</cx:pt>
          <cx:pt idx="956">29.591999999999999</cx:pt>
          <cx:pt idx="957">4.7519999999999998</cx:pt>
          <cx:pt idx="958">15.552</cx:pt>
          <cx:pt idx="959">204.59999999999999</cx:pt>
          <cx:pt idx="960">321.56799999999998</cx:pt>
          <cx:pt idx="961">6.2400000000000002</cx:pt>
          <cx:pt idx="962">21.879999999999999</cx:pt>
          <cx:pt idx="963">4.6079999999999997</cx:pt>
          <cx:pt idx="964">9.8200000000000003</cx:pt>
          <cx:pt idx="965">35.969999999999999</cx:pt>
          <cx:pt idx="966">12.960000000000001</cx:pt>
          <cx:pt idx="967">191.59999999999999</cx:pt>
          <cx:pt idx="968">8.6400000000000006</cx:pt>
          <cx:pt idx="969">501.81</cx:pt>
          <cx:pt idx="970">127.104</cx:pt>
          <cx:pt idx="971">124.2</cx:pt>
          <cx:pt idx="972">18.588000000000001</cx:pt>
          <cx:pt idx="973">30.071999999999999</cx:pt>
          <cx:pt idx="974">160.93000000000001</cx:pt>
          <cx:pt idx="975">75.792000000000002</cx:pt>
          <cx:pt idx="976">1.0800000000000001</cx:pt>
          <cx:pt idx="977">3059.982</cx:pt>
          <cx:pt idx="978">3.282</cx:pt>
          <cx:pt idx="979">34.020000000000003</cx:pt>
          <cx:pt idx="980">599.29200000000003</cx:pt>
          <cx:pt idx="981">3.3919999999999999</cx:pt>
          <cx:pt idx="982">559.98400000000004</cx:pt>
          <cx:pt idx="983">603.91999999999996</cx:pt>
          <cx:pt idx="984">7.968</cx:pt>
          <cx:pt idx="985">27.968</cx:pt>
          <cx:pt idx="986">336.50999999999999</cx:pt>
          <cx:pt idx="987">1.1120000000000001</cx:pt>
          <cx:pt idx="988">520.04999999999995</cx:pt>
          <cx:pt idx="989">17.969999999999999</cx:pt>
          <cx:pt idx="990">1166.9200000000001</cx:pt>
          <cx:pt idx="991">14.624000000000001</cx:pt>
          <cx:pt idx="992">10.23</cx:pt>
          <cx:pt idx="993">154.90000000000001</cx:pt>
          <cx:pt idx="994">2715.9299999999998</cx:pt>
          <cx:pt idx="995">617.97000000000003</cx:pt>
          <cx:pt idx="996">10.67</cx:pt>
          <cx:pt idx="997">36.630000000000003</cx:pt>
          <cx:pt idx="998">24.100000000000001</cx:pt>
        </cx:lvl>
      </cx:numDim>
    </cx:data>
  </cx:chartData>
  <cx:chart>
    <cx:title pos="t" align="ctr" overlay="0">
      <cx:tx>
        <cx:txData>
          <cx:v>Sales Chart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Sales Chart</a:t>
          </a:r>
        </a:p>
      </cx:txPr>
    </cx:title>
    <cx:plotArea>
      <cx:plotAreaRegion>
        <cx:series layoutId="clusteredColumn" uniqueId="{E6F5F63B-EFBC-4FFB-A874-6F4C7FAD3777}">
          <cx:dataLabels pos="inEnd"/>
          <cx:dataId val="0"/>
          <cx:layoutPr>
            <cx:binning intervalClosed="r"/>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9">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7</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Falilat Adams</cp:lastModifiedBy>
  <cp:revision>3</cp:revision>
  <dcterms:created xsi:type="dcterms:W3CDTF">2026-03-21T13:26:00Z</dcterms:created>
  <dcterms:modified xsi:type="dcterms:W3CDTF">2026-04-04T19:44:00Z</dcterms:modified>
</cp:coreProperties>
</file>