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bmp" ContentType="image/bmp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>
  <w:body>
    <w:p>
      <w:r>
        <w:t xml:space="preserve">Photo gallery — PNG, JPEG and BMP samples follow: </w:t>
      </w:r>
      <w:r>
        <w:drawing>
          <wp:inline distT="0" distB="0" distL="0" distR="0">
            <wp:extent cx="914400" cy="609600"/>
            <wp:effectExtent l="0" t="0" r="0" b="0"/>
            <wp:docPr id="1" name="Picture"/>
            <wp:cNvGraphicFramePr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nge_img_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609600"/>
            <wp:effectExtent l="0" t="0" r="0" b="0"/>
            <wp:docPr id="1" name="Picture"/>
            <wp:cNvGraphicFramePr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nge_img_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685800"/>
            <wp:effectExtent l="0" t="0" r="0" b="0"/>
            <wp:docPr id="1" name="Picture"/>
            <wp:cNvGraphicFramePr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nge_img_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
<Relationship Id="nge_img_1" Type="http://schemas.openxmlformats.org/officeDocument/2006/relationships/image" Target="media/nge_img_1.png"/>
<Relationship Id="nge_img_2" Type="http://schemas.openxmlformats.org/officeDocument/2006/relationships/image" Target="media/nge_img_2.jpeg"/>
<Relationship Id="nge_img_3" Type="http://schemas.openxmlformats.org/officeDocument/2006/relationships/image" Target="media/nge_img_3.bmp"/>
</Relationships>
</file>