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Quarterly regional sales (USD, thousands):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55"/>
        <w:gridCol w:w="2255"/>
        <w:gridCol w:w="2255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shd w:val="clear" w:color="auto" w:fill="DDE9FC"/>
          </w:tcPr>
          <w:p>
            <w:r>
              <w:t xml:space="preserve">Region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shd w:val="clear" w:color="auto" w:fill="DDE9FC"/>
          </w:tcPr>
          <w:p>
            <w:r>
              <w:t xml:space="preserve">Q1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  <w:shd w:val="clear" w:color="auto" w:fill="DDE9FC"/>
          </w:tcPr>
          <w:p>
            <w:r>
              <w:t xml:space="preserve">Q2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r>
              <w:t xml:space="preserve">North</w:t>
            </w:r>
          </w:p>
        </w:tc>
        <w:tc>
          <w:tcPr>
            <w:tcBorders>
              <w:top w:val="double" w:sz="12" w:color="B00000"/>
              <w:left w:val="double" w:sz="12" w:color="B00000"/>
              <w:bottom w:val="double" w:sz="12" w:color="B00000"/>
              <w:right w:val="double" w:sz="12" w:color="B00000"/>
            </w:tcBorders>
          </w:tcPr>
          <w:p>
            <w:r>
              <w:t xml:space="preserve">128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r>
              <w:t xml:space="preserve">154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r>
              <w:t xml:space="preserve">South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r>
              <w:t xml:space="preserve">97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r>
              <w:t xml:space="preserve">112</w:t>
            </w:r>
          </w:p>
        </w:tc>
      </w:tr>
    </w:tbl>
    <w:p>
      <w: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