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bidi/>
        <w:jc w:val="both"/>
        <w:spacing w:after="120"/>
      </w:pPr>
      <w:r>
        <w:t xml:space="preserve">يستخدم هذا التقرير Microsoft Word و LibreOffice لمقارنة النتائج. تم تسجيل 128 صفحة و 4096 كلمة خلال الاختبار. This paragraph mixes English words like Engine and Layout directly inside Arabic text لضمان اختبار الاتجاه المختلط داخل السطر الواحد. Numbers like 2026 and identifiers like v0.6.0-beta.2 also appear inline.</w:t>
      </w:r>
    </w:p>
    <w:sectPr>
      <w:pgSz w:w="11906" w:h="16838"/>
      <w:pgMar w:top="1440" w:right="1440" w:bottom="1440" w:left="1440" w:header="720" w:footer="720"/>
    </w:sectPr>
  </w:body>
</w:document>
</file>

<file path=word/_rels/document.xml.rels><?xml version="1.0" encoding="UTF-8" standalone="yes"?>
<Relationships xmlns="http://schemas.openxmlformats.org/package/2006/relationships">
</Relationships>
</file>