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78D6"/>
          <w:sz w:val="64"/>
        </w:rPr>
        <w:t>📚 Boon Academy</w:t>
      </w:r>
    </w:p>
    <w:p>
      <w:pPr>
        <w:jc w:val="center"/>
      </w:pPr>
      <w:r>
        <w:rPr>
          <w:color w:val="0B0B0B"/>
          <w:sz w:val="40"/>
        </w:rPr>
        <w:t>Intervention Command Center</w:t>
      </w:r>
    </w:p>
    <w:p>
      <w:pPr>
        <w:jc w:val="center"/>
      </w:pPr>
      <w:r>
        <w:rPr>
          <w:i/>
          <w:color w:val="52514E"/>
          <w:sz w:val="30"/>
        </w:rPr>
        <w:t>System Architecture Diagram</w:t>
      </w:r>
    </w:p>
    <w:p/>
    <w:p>
      <w:r>
        <w:rPr>
          <w:b w:val="0"/>
          <w:i/>
          <w:sz w:val="22"/>
        </w:rPr>
        <w:t>A single-page visual map of every component in the system and how data flows between them — from the raw CSV files through the pipeline, into the database, and out to the Streamlit app facilitators and admins use.</w:t>
      </w:r>
    </w:p>
    <w:p>
      <w:r>
        <w:br w:type="page"/>
      </w:r>
    </w:p>
    <w:p>
      <w:pPr>
        <w:pStyle w:val="Heading1"/>
      </w:pPr>
      <w:r>
        <w:rPr>
          <w:color w:val="2A78D6"/>
        </w:rP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5509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hi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50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An editable version of this exact diagram is included alongside this document as docs/architecture.drawio — open it at app.diagrams.net (File → Open From → Device) or in the draw.io desktop app to move boxes, add detail, or export it in another format.</w:t>
      </w:r>
    </w:p>
    <w:p>
      <w:r>
        <w:br w:type="page"/>
      </w:r>
    </w:p>
    <w:p>
      <w:pPr>
        <w:pStyle w:val="Heading1"/>
      </w:pPr>
      <w:r>
        <w:rPr>
          <w:color w:val="2A78D6"/>
        </w:rPr>
        <w:t>How to Read It</w:t>
      </w:r>
    </w:p>
    <w:p>
      <w:pPr>
        <w:pStyle w:val="Heading2"/>
      </w:pPr>
      <w:r>
        <w:rPr>
          <w:color w:val="0B0B0B"/>
        </w:rPr>
        <w:t>Shapes and colors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fill="2A78D6"/>
          </w:tcPr>
          <w:p>
            <w:r>
              <w:rPr>
                <w:b/>
                <w:color w:val="FFFFFF"/>
              </w:rPr>
              <w:t>Shape / color</w:t>
            </w:r>
          </w:p>
        </w:tc>
        <w:tc>
          <w:tcPr>
            <w:tcW w:type="dxa" w:w="6336"/>
            <w:shd w:fill="2A78D6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024"/>
          </w:tcPr>
          <w:p>
            <w:r>
              <w:t>Blue rectangle</w:t>
            </w:r>
          </w:p>
        </w:tc>
        <w:tc>
          <w:tcPr>
            <w:tcW w:type="dxa" w:w="6336"/>
          </w:tcPr>
          <w:p>
            <w:r>
              <w:t>A raw CSV input file (student_daily_metrics.csv, facilitator_notes.csv, student_metadata.csv).</w:t>
            </w:r>
          </w:p>
        </w:tc>
      </w:tr>
      <w:tr>
        <w:tc>
          <w:tcPr>
            <w:tcW w:type="dxa" w:w="3024"/>
          </w:tcPr>
          <w:p>
            <w:r>
              <w:t>White rectangle</w:t>
            </w:r>
          </w:p>
        </w:tc>
        <w:tc>
          <w:tcPr>
            <w:tcW w:type="dxa" w:w="6336"/>
          </w:tcPr>
          <w:p>
            <w:r>
              <w:t>A pure Python module in src/ — deterministic, no LLM or network calls.</w:t>
            </w:r>
          </w:p>
        </w:tc>
      </w:tr>
      <w:tr>
        <w:tc>
          <w:tcPr>
            <w:tcW w:type="dxa" w:w="3024"/>
          </w:tcPr>
          <w:p>
            <w:r>
              <w:t>Violet rectangle</w:t>
            </w:r>
          </w:p>
        </w:tc>
        <w:tc>
          <w:tcPr>
            <w:tcW w:type="dxa" w:w="6336"/>
          </w:tcPr>
          <w:p>
            <w:r>
              <w:t>src/llm.py — the one module that talks to the AI provider.</w:t>
            </w:r>
          </w:p>
        </w:tc>
      </w:tr>
      <w:tr>
        <w:tc>
          <w:tcPr>
            <w:tcW w:type="dxa" w:w="3024"/>
          </w:tcPr>
          <w:p>
            <w:r>
              <w:t>Dashed gray rectangle</w:t>
            </w:r>
          </w:p>
        </w:tc>
        <w:tc>
          <w:tcPr>
            <w:tcW w:type="dxa" w:w="6336"/>
          </w:tcPr>
          <w:p>
            <w:r>
              <w:t>A generated file/artifact, or an external system (the AI API) — not code that lives in this repository.</w:t>
            </w:r>
          </w:p>
        </w:tc>
      </w:tr>
      <w:tr>
        <w:tc>
          <w:tcPr>
            <w:tcW w:type="dxa" w:w="3024"/>
          </w:tcPr>
          <w:p>
            <w:r>
              <w:t>Green rectangle</w:t>
            </w:r>
          </w:p>
        </w:tc>
        <w:tc>
          <w:tcPr>
            <w:tcW w:type="dxa" w:w="6336"/>
          </w:tcPr>
          <w:p>
            <w:r>
              <w:t>The SQLite database — the durable state everything else reads and writes.</w:t>
            </w:r>
          </w:p>
        </w:tc>
      </w:tr>
      <w:tr>
        <w:tc>
          <w:tcPr>
            <w:tcW w:type="dxa" w:w="3024"/>
          </w:tcPr>
          <w:p>
            <w:r>
              <w:t>Light-blue wide rectangle</w:t>
            </w:r>
          </w:p>
        </w:tc>
        <w:tc>
          <w:tcPr>
            <w:tcW w:type="dxa" w:w="6336"/>
          </w:tcPr>
          <w:p>
            <w:r>
              <w:t>app.py — the Streamlit web app facilitators and admins use.</w:t>
            </w:r>
          </w:p>
        </w:tc>
      </w:tr>
      <w:tr>
        <w:tc>
          <w:tcPr>
            <w:tcW w:type="dxa" w:w="3024"/>
          </w:tcPr>
          <w:p>
            <w:r>
              <w:t>Rounded pill</w:t>
            </w:r>
          </w:p>
        </w:tc>
        <w:tc>
          <w:tcPr>
            <w:tcW w:type="dxa" w:w="6336"/>
          </w:tcPr>
          <w:p>
            <w:r>
              <w:t>A person (facilitator or admin) using a browser.</w:t>
            </w:r>
          </w:p>
        </w:tc>
      </w:tr>
      <w:tr>
        <w:tc>
          <w:tcPr>
            <w:tcW w:type="dxa" w:w="3024"/>
          </w:tcPr>
          <w:p>
            <w:r>
              <w:t>Dashed amber outline</w:t>
            </w:r>
          </w:p>
        </w:tc>
        <w:tc>
          <w:tcPr>
            <w:tcW w:type="dxa" w:w="6336"/>
          </w:tcPr>
          <w:p>
            <w:r>
              <w:t>A grouping box: everything inside it is orchestrated by main.py.</w:t>
            </w:r>
          </w:p>
        </w:tc>
      </w:tr>
      <w:tr>
        <w:tc>
          <w:tcPr>
            <w:tcW w:type="dxa" w:w="3024"/>
          </w:tcPr>
          <w:p>
            <w:r>
              <w:t>Red dashed line</w:t>
            </w:r>
          </w:p>
        </w:tc>
        <w:tc>
          <w:tcPr>
            <w:tcW w:type="dxa" w:w="6336"/>
          </w:tcPr>
          <w:p>
            <w:r>
              <w:t>The feedback loop: the live app re-triggers the same pipeline logic after every action, so nothing is ever stale.</w:t>
            </w:r>
          </w:p>
        </w:tc>
      </w:tr>
    </w:tbl>
    <w:p/>
    <w:p>
      <w:pPr>
        <w:pStyle w:val="Heading2"/>
      </w:pPr>
      <w:r>
        <w:rPr>
          <w:color w:val="0B0B0B"/>
        </w:rPr>
        <w:t>Walking through the flow</w:t>
      </w:r>
    </w:p>
    <w:p>
      <w:pPr>
        <w:pStyle w:val="ListBullet"/>
      </w:pPr>
      <w:r>
        <w:t>Three CSV files are the only input. src/data.py loads them; src/validation.py checks them for problems (missing attendance, invalid phone numbers, note-ownership mismatches, ...) and writes data_quality_report.json — flagging issues rather than silently fixing them.</w:t>
      </w:r>
    </w:p>
    <w:p>
      <w:pPr>
        <w:pStyle w:val="ListBullet"/>
      </w:pPr>
      <w:r>
        <w:t>Clean data flows through src/features.py (per-student measurements) → src/patterns.py (13 deterministic behavioral rules) → src/scoring.py (the risk/priority formula) → src/actions.py (the one recommended action per student).</w:t>
      </w:r>
    </w:p>
    <w:p>
      <w:pPr>
        <w:pStyle w:val="ListBullet"/>
      </w:pPr>
      <w:r>
        <w:t>Trusted facilitator notes are sent to src/llm.py, which calls the configured AI provider (OpenAI or Groq, swappable via one environment variable) with a cache → retry → deterministic-fallback path, and returns a validated severity classification back into scoring — never raw text, and never used for the numeric score itself.</w:t>
      </w:r>
    </w:p>
    <w:p>
      <w:pPr>
        <w:pStyle w:val="ListBullet"/>
      </w:pPr>
      <w:r>
        <w:t>All of this is orchestrated by main.py, which persists the results (risk snapshots, recommended interventions) to the SQLite database and writes the outputs/ folder (roster, worklists, dashboards, parent reports) during a full pipeline run.</w:t>
      </w:r>
    </w:p>
    <w:p>
      <w:pPr>
        <w:pStyle w:val="ListBullet"/>
      </w:pPr>
      <w:r>
        <w:t>app.py (Streamlit) reads and writes that same database, and — this is the important feedback loop shown in red — calls main.py's recompute_all() again after every single facilitator action (a note, a completed intervention, a manual metric), so the app is never running on stale numbers.</w:t>
      </w:r>
    </w:p>
    <w:p>
      <w:pPr>
        <w:pStyle w:val="ListBullet"/>
      </w:pPr>
      <w:r>
        <w:t>Facilitators and admins reach the app through an ordinary browser; the app itself is the only thing they interact with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0B0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