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08000" cy="1908000"/>
            <wp:docPr id="1" name="Picture 1"/>
            <wp:cNvGraphicFramePr>
              <a:graphicFrameLocks noChangeAspect="1"/>
            </wp:cNvGraphicFramePr>
            <a:graphic>
              <a:graphicData uri="http://schemas.openxmlformats.org/drawingml/2006/picture">
                <pic:pic>
                  <pic:nvPicPr>
                    <pic:cNvPr id="0" name="logo_baraq_dark(2).png"/>
                    <pic:cNvPicPr/>
                  </pic:nvPicPr>
                  <pic:blipFill>
                    <a:blip r:embed="rId11"/>
                    <a:stretch>
                      <a:fillRect/>
                    </a:stretch>
                  </pic:blipFill>
                  <pic:spPr>
                    <a:xfrm>
                      <a:off x="0" y="0"/>
                      <a:ext cx="1908000" cy="1908000"/>
                    </a:xfrm>
                    <a:prstGeom prst="rect"/>
                  </pic:spPr>
                </pic:pic>
              </a:graphicData>
            </a:graphic>
          </wp:inline>
        </w:drawing>
      </w:r>
    </w:p>
    <w:p>
      <w:pPr>
        <w:spacing w:after="80" w:before="0" w:line="276" w:lineRule="auto"/>
        <w:jc w:val="center"/>
        <w:bidi w:val="1"/>
      </w:pPr>
      <w:r>
        <w:rPr>
          <w:rFonts w:ascii="Noto Sans Arabic" w:hAnsi="Noto Sans Arabic" w:cs="Noto Sans Arabic"/>
          <w:b/>
          <w:color w:val="142B4A"/>
          <w:sz w:val="50"/>
        </w:rPr>
        <w:t>وثيقة التعديلات المطلوبة على باك إند برّاق</w:t>
      </w:r>
    </w:p>
    <w:p>
      <w:pPr>
        <w:spacing w:after="240" w:before="0" w:line="276" w:lineRule="auto"/>
        <w:jc w:val="center"/>
        <w:bidi w:val="1"/>
      </w:pPr>
      <w:r>
        <w:rPr>
          <w:rFonts w:ascii="Noto Sans Arabic" w:hAnsi="Noto Sans Arabic" w:cs="Noto Sans Arabic"/>
          <w:b/>
          <w:color w:val="335CFF"/>
          <w:sz w:val="32"/>
        </w:rPr>
        <w:t>للربط الاحترافي مع خدمة الذكاء الاصطناعي المستقلة</w:t>
      </w:r>
    </w:p>
    <w:p>
      <w:pPr>
        <w:spacing w:after="360" w:before="0" w:line="276" w:lineRule="auto"/>
        <w:jc w:val="center"/>
        <w:bidi w:val="0"/>
      </w:pPr>
      <w:r>
        <w:rPr>
          <w:rFonts w:ascii="Noto Sans Arabic" w:hAnsi="Noto Sans Arabic" w:cs="Noto Sans Arabic"/>
          <w:b/>
          <w:color w:val="6B778C"/>
          <w:sz w:val="23"/>
        </w:rPr>
        <w:t>Backend–AI Integration Blueprint</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066"/>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القيمة</w:t>
            </w:r>
          </w:p>
        </w:tc>
        <w:tc>
          <w:tcPr>
            <w:tcW w:type="dxa" w:w="3061"/>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البند</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BRQ-AI-BE-INT-001</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رمز الوثيقة</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1.0</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الإصدار</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25 يوليو 2026</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التاريخ</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9"/>
              </w:rPr>
              <w:t>https://api.barraq.xn--mgbaab0cxheq.tech</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النطاق العام</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/api/ai/v1/</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مسار خدمة AI</w:t>
            </w:r>
          </w:p>
        </w:tc>
      </w:tr>
      <w:tr>
        <w:trPr>
          <w:cantSplit/>
        </w:trPr>
        <w:tc>
          <w:tcPr>
            <w:tcW w:type="dxa" w:w="606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خطة تنفيذ واعتماد تقني</w:t>
            </w:r>
          </w:p>
        </w:tc>
        <w:tc>
          <w:tcPr>
            <w:tcW w:type="dxa" w:w="306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9"/>
              </w:rPr>
              <w:t>الحالة</w:t>
            </w:r>
          </w:p>
        </w:tc>
      </w:tr>
    </w:tbl>
    <w:p>
      <w:pPr>
        <w:spacing w:after="20"/>
      </w:pPr>
    </w:p>
    <w:p>
      <w:r>
        <w:br w:type="page"/>
      </w:r>
    </w:p>
    <w:p>
      <w:pPr>
        <w:spacing w:after="140" w:before="280" w:line="252" w:lineRule="auto"/>
        <w:jc w:val="right"/>
        <w:pStyle w:val="Heading1"/>
        <w:bidi w:val="1"/>
      </w:pPr>
      <w:r>
        <w:rPr>
          <w:rFonts w:ascii="Noto Kufi Arabic" w:hAnsi="Noto Kufi Arabic" w:cs="Noto Kufi Arabic"/>
          <w:b/>
          <w:color w:val="142B4A"/>
          <w:sz w:val="36"/>
        </w:rPr>
        <w:t>فهرس المحتويات</w:t>
      </w:r>
    </w:p>
    <w:p>
      <w:pPr>
        <w:spacing w:after="80" w:before="0" w:line="276" w:lineRule="auto"/>
        <w:ind w:right="227"/>
        <w:jc w:val="right"/>
        <w:bidi w:val="1"/>
      </w:pPr>
      <w:r>
        <w:rPr>
          <w:rFonts w:ascii="Noto Sans Arabic" w:hAnsi="Noto Sans Arabic" w:cs="Noto Sans Arabic"/>
          <w:color w:val="24364B"/>
          <w:sz w:val="21"/>
        </w:rPr>
        <w:t>1. الملخص التنفيذي والقرار النهائي</w:t>
      </w:r>
    </w:p>
    <w:p>
      <w:pPr>
        <w:spacing w:after="80" w:before="0" w:line="276" w:lineRule="auto"/>
        <w:ind w:right="227"/>
        <w:jc w:val="right"/>
        <w:bidi w:val="1"/>
      </w:pPr>
      <w:r>
        <w:rPr>
          <w:rFonts w:ascii="Noto Sans Arabic" w:hAnsi="Noto Sans Arabic" w:cs="Noto Sans Arabic"/>
          <w:color w:val="24364B"/>
          <w:sz w:val="21"/>
        </w:rPr>
        <w:t>2. الحدود والمسؤوليات بين الخدمتين</w:t>
      </w:r>
    </w:p>
    <w:p>
      <w:pPr>
        <w:spacing w:after="80" w:before="0" w:line="276" w:lineRule="auto"/>
        <w:ind w:right="227"/>
        <w:jc w:val="right"/>
        <w:bidi w:val="1"/>
      </w:pPr>
      <w:r>
        <w:rPr>
          <w:rFonts w:ascii="Noto Sans Arabic" w:hAnsi="Noto Sans Arabic" w:cs="Noto Sans Arabic"/>
          <w:color w:val="24364B"/>
          <w:sz w:val="21"/>
        </w:rPr>
        <w:t>3. بنية المسارات والنطاق العام</w:t>
      </w:r>
    </w:p>
    <w:p>
      <w:pPr>
        <w:spacing w:after="80" w:before="0" w:line="276" w:lineRule="auto"/>
        <w:ind w:right="227"/>
        <w:jc w:val="right"/>
        <w:bidi w:val="1"/>
      </w:pPr>
      <w:r>
        <w:rPr>
          <w:rFonts w:ascii="Noto Sans Arabic" w:hAnsi="Noto Sans Arabic" w:cs="Noto Sans Arabic"/>
          <w:color w:val="24364B"/>
          <w:sz w:val="21"/>
        </w:rPr>
        <w:t>4. التعديلات المطلوبة حسب ملفات الباك الحالية</w:t>
      </w:r>
    </w:p>
    <w:p>
      <w:pPr>
        <w:spacing w:after="80" w:before="0" w:line="276" w:lineRule="auto"/>
        <w:ind w:right="227"/>
        <w:jc w:val="right"/>
        <w:bidi w:val="1"/>
      </w:pPr>
      <w:r>
        <w:rPr>
          <w:rFonts w:ascii="Noto Sans Arabic" w:hAnsi="Noto Sans Arabic" w:cs="Noto Sans Arabic"/>
          <w:color w:val="24364B"/>
          <w:sz w:val="21"/>
        </w:rPr>
        <w:t>5. المصادقة بين المستخدم والخدمات</w:t>
      </w:r>
    </w:p>
    <w:p>
      <w:pPr>
        <w:spacing w:after="80" w:before="0" w:line="276" w:lineRule="auto"/>
        <w:ind w:right="227"/>
        <w:jc w:val="right"/>
        <w:bidi w:val="1"/>
      </w:pPr>
      <w:r>
        <w:rPr>
          <w:rFonts w:ascii="Noto Sans Arabic" w:hAnsi="Noto Sans Arabic" w:cs="Noto Sans Arabic"/>
          <w:color w:val="24364B"/>
          <w:sz w:val="21"/>
        </w:rPr>
        <w:t>6. عقود التكامل الداخلية</w:t>
      </w:r>
    </w:p>
    <w:p>
      <w:pPr>
        <w:spacing w:after="80" w:before="0" w:line="276" w:lineRule="auto"/>
        <w:ind w:right="227"/>
        <w:jc w:val="right"/>
        <w:bidi w:val="1"/>
      </w:pPr>
      <w:r>
        <w:rPr>
          <w:rFonts w:ascii="Noto Sans Arabic" w:hAnsi="Noto Sans Arabic" w:cs="Noto Sans Arabic"/>
          <w:color w:val="24364B"/>
          <w:sz w:val="21"/>
        </w:rPr>
        <w:t>7. إدارة الملفات والمصادر</w:t>
      </w:r>
    </w:p>
    <w:p>
      <w:pPr>
        <w:spacing w:after="80" w:before="0" w:line="276" w:lineRule="auto"/>
        <w:ind w:right="227"/>
        <w:jc w:val="right"/>
        <w:bidi w:val="1"/>
      </w:pPr>
      <w:r>
        <w:rPr>
          <w:rFonts w:ascii="Noto Sans Arabic" w:hAnsi="Noto Sans Arabic" w:cs="Noto Sans Arabic"/>
          <w:color w:val="24364B"/>
          <w:sz w:val="21"/>
        </w:rPr>
        <w:t>8. نظام Credits والحجز الذري</w:t>
      </w:r>
    </w:p>
    <w:p>
      <w:pPr>
        <w:spacing w:after="80" w:before="0" w:line="276" w:lineRule="auto"/>
        <w:ind w:right="227"/>
        <w:jc w:val="right"/>
        <w:bidi w:val="1"/>
      </w:pPr>
      <w:r>
        <w:rPr>
          <w:rFonts w:ascii="Noto Sans Arabic" w:hAnsi="Noto Sans Arabic" w:cs="Noto Sans Arabic"/>
          <w:color w:val="24364B"/>
          <w:sz w:val="21"/>
        </w:rPr>
        <w:t>9. Materialization لكل شخصية</w:t>
      </w:r>
    </w:p>
    <w:p>
      <w:pPr>
        <w:spacing w:after="80" w:before="0" w:line="276" w:lineRule="auto"/>
        <w:ind w:right="227"/>
        <w:jc w:val="right"/>
        <w:bidi w:val="1"/>
      </w:pPr>
      <w:r>
        <w:rPr>
          <w:rFonts w:ascii="Noto Sans Arabic" w:hAnsi="Noto Sans Arabic" w:cs="Noto Sans Arabic"/>
          <w:color w:val="24364B"/>
          <w:sz w:val="21"/>
        </w:rPr>
        <w:t>10. تعديلات قاعدة بيانات Django</w:t>
      </w:r>
    </w:p>
    <w:p>
      <w:pPr>
        <w:spacing w:after="80" w:before="0" w:line="276" w:lineRule="auto"/>
        <w:ind w:right="227"/>
        <w:jc w:val="right"/>
        <w:bidi w:val="1"/>
      </w:pPr>
      <w:r>
        <w:rPr>
          <w:rFonts w:ascii="Noto Sans Arabic" w:hAnsi="Noto Sans Arabic" w:cs="Noto Sans Arabic"/>
          <w:color w:val="24364B"/>
          <w:sz w:val="21"/>
        </w:rPr>
        <w:t>11. الأداء والاعتمادية والمراقبة</w:t>
      </w:r>
    </w:p>
    <w:p>
      <w:pPr>
        <w:spacing w:after="80" w:before="0" w:line="276" w:lineRule="auto"/>
        <w:ind w:right="227"/>
        <w:jc w:val="right"/>
        <w:bidi w:val="1"/>
      </w:pPr>
      <w:r>
        <w:rPr>
          <w:rFonts w:ascii="Noto Sans Arabic" w:hAnsi="Noto Sans Arabic" w:cs="Noto Sans Arabic"/>
          <w:color w:val="24364B"/>
          <w:sz w:val="21"/>
        </w:rPr>
        <w:t>12. الأمن والخصوصية</w:t>
      </w:r>
    </w:p>
    <w:p>
      <w:pPr>
        <w:spacing w:after="80" w:before="0" w:line="276" w:lineRule="auto"/>
        <w:ind w:right="227"/>
        <w:jc w:val="right"/>
        <w:bidi w:val="1"/>
      </w:pPr>
      <w:r>
        <w:rPr>
          <w:rFonts w:ascii="Noto Sans Arabic" w:hAnsi="Noto Sans Arabic" w:cs="Noto Sans Arabic"/>
          <w:color w:val="24364B"/>
          <w:sz w:val="21"/>
        </w:rPr>
        <w:t>13. الاختبارات ومعايير القبول</w:t>
      </w:r>
    </w:p>
    <w:p>
      <w:pPr>
        <w:spacing w:after="80" w:before="0" w:line="276" w:lineRule="auto"/>
        <w:ind w:right="227"/>
        <w:jc w:val="right"/>
        <w:bidi w:val="1"/>
      </w:pPr>
      <w:r>
        <w:rPr>
          <w:rFonts w:ascii="Noto Sans Arabic" w:hAnsi="Noto Sans Arabic" w:cs="Noto Sans Arabic"/>
          <w:color w:val="24364B"/>
          <w:sz w:val="21"/>
        </w:rPr>
        <w:t>14. خطة الانتقال والإطلاق</w:t>
      </w:r>
    </w:p>
    <w:p>
      <w:pPr>
        <w:spacing w:after="80" w:before="0" w:line="276" w:lineRule="auto"/>
        <w:ind w:right="227"/>
        <w:jc w:val="right"/>
        <w:bidi w:val="1"/>
      </w:pPr>
      <w:r>
        <w:rPr>
          <w:rFonts w:ascii="Noto Sans Arabic" w:hAnsi="Noto Sans Arabic" w:cs="Noto Sans Arabic"/>
          <w:color w:val="24364B"/>
          <w:sz w:val="21"/>
        </w:rPr>
        <w:t>15. قائمة التنفيذ النهائية</w:t>
      </w: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C92A35"/>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C92A35"/>
                <w:sz w:val="22"/>
              </w:rPr>
              <w:t>قاعدة مهمة</w:t>
              <w:br/>
            </w:r>
            <w:r>
              <w:rPr>
                <w:rFonts w:ascii="Noto Sans Arabic" w:hAnsi="Noto Sans Arabic" w:cs="Noto Sans Arabic"/>
                <w:color w:val="24364B"/>
                <w:sz w:val="20"/>
              </w:rPr>
              <w:t>لا توضع مفاتيح OpenAI أو إعدادات الموديلات داخل Django أو تطبيق الجوال. مكانها الوحيد خدمة AI وSecret Manager الخاص بها.</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1. الملخص التنفيذي والقرار النهائي</w:t>
      </w:r>
    </w:p>
    <w:p>
      <w:pPr>
        <w:spacing w:after="100" w:before="0" w:line="276" w:lineRule="auto"/>
        <w:jc w:val="right"/>
        <w:bidi w:val="1"/>
      </w:pPr>
      <w:r>
        <w:rPr>
          <w:rFonts w:ascii="Noto Sans Arabic" w:hAnsi="Noto Sans Arabic" w:cs="Noto Sans Arabic"/>
          <w:b w:val="0"/>
          <w:color w:val="24364B"/>
          <w:sz w:val="22"/>
        </w:rPr>
        <w:t>يعتمد التصميم النهائي فصل قسم الذكاء الاصطناعي في خدمة مستقلة مبنية بـFastAPI، مع PostgreSQL/pgvector وRedis وCelery. يظل باك إند Django هو مصدر الحقيقة للهوية والصلاحيات والاشتراكات والمحتوى التعليمي والكيانات النهائية. يمنع هذا الفصل تسرب مفاتيح المزودين، ويعزل الأحمال الطويلة، ويسمح بتوسيع Workers وتحديث البرومبتات والموديلات دون التأثير في الباك الأساسي.</w:t>
      </w:r>
    </w:p>
    <w:p>
      <w:pPr>
        <w:spacing w:after="60" w:before="0" w:line="276" w:lineRule="auto"/>
        <w:ind w:right="227" w:hanging="142"/>
        <w:jc w:val="right"/>
        <w:bidi w:val="1"/>
      </w:pPr>
      <w:r>
        <w:rPr>
          <w:rFonts w:ascii="Noto Sans Arabic" w:hAnsi="Noto Sans Arabic" w:cs="Noto Sans Arabic"/>
          <w:color w:val="24364B"/>
          <w:sz w:val="21"/>
        </w:rPr>
        <w:t>• الواجهة العامة الوحيدة للموبايل: https://api.barraq.xn--mgbaab0cxheq.tech/api/ai/v1/.</w:t>
      </w:r>
    </w:p>
    <w:p>
      <w:pPr>
        <w:spacing w:after="60" w:before="0" w:line="276" w:lineRule="auto"/>
        <w:ind w:right="227" w:hanging="142"/>
        <w:jc w:val="right"/>
        <w:bidi w:val="1"/>
      </w:pPr>
      <w:r>
        <w:rPr>
          <w:rFonts w:ascii="Noto Sans Arabic" w:hAnsi="Noto Sans Arabic" w:cs="Noto Sans Arabic"/>
          <w:color w:val="24364B"/>
          <w:sz w:val="21"/>
        </w:rPr>
        <w:t>• لا يتصل تطبيق الجوال مباشرة بـOpenAI ولا يعرف عنوان خدمة AI الداخلي.</w:t>
      </w:r>
    </w:p>
    <w:p>
      <w:pPr>
        <w:spacing w:after="60" w:before="0" w:line="276" w:lineRule="auto"/>
        <w:ind w:right="227" w:hanging="142"/>
        <w:jc w:val="right"/>
        <w:bidi w:val="1"/>
      </w:pPr>
      <w:r>
        <w:rPr>
          <w:rFonts w:ascii="Noto Sans Arabic" w:hAnsi="Noto Sans Arabic" w:cs="Noto Sans Arabic"/>
          <w:color w:val="24364B"/>
          <w:sz w:val="21"/>
        </w:rPr>
        <w:t>• Django يتحقق من ملكية الملفات ويحجز Credits ويستقبل النتائج النهائية.</w:t>
      </w:r>
    </w:p>
    <w:p>
      <w:pPr>
        <w:spacing w:after="60" w:before="0" w:line="276" w:lineRule="auto"/>
        <w:ind w:right="227" w:hanging="142"/>
        <w:jc w:val="right"/>
        <w:bidi w:val="1"/>
      </w:pPr>
      <w:r>
        <w:rPr>
          <w:rFonts w:ascii="Noto Sans Arabic" w:hAnsi="Noto Sans Arabic" w:cs="Noto Sans Arabic"/>
          <w:color w:val="24364B"/>
          <w:sz w:val="21"/>
        </w:rPr>
        <w:t>• خدمة AI تنفذ RAG والبرومبتات وModel Router وStructured Outputs والتحقق والتقييم.</w:t>
      </w:r>
    </w:p>
    <w:p>
      <w:pPr>
        <w:spacing w:after="60" w:before="0" w:line="276" w:lineRule="auto"/>
        <w:ind w:right="227" w:hanging="142"/>
        <w:jc w:val="right"/>
        <w:bidi w:val="1"/>
      </w:pPr>
      <w:r>
        <w:rPr>
          <w:rFonts w:ascii="Noto Sans Arabic" w:hAnsi="Noto Sans Arabic" w:cs="Noto Sans Arabic"/>
          <w:color w:val="24364B"/>
          <w:sz w:val="21"/>
        </w:rPr>
        <w:t>• التدريب المستقبلي يعتمد على Consent وإخفاء الهوية والمراجعة البشرية وإصدار Dataset موثق.</w:t>
      </w:r>
    </w:p>
    <w:p>
      <w:pPr>
        <w:jc w:val="center"/>
      </w:pPr>
      <w:r>
        <w:drawing>
          <wp:inline xmlns:a="http://schemas.openxmlformats.org/drawingml/2006/main" xmlns:pic="http://schemas.openxmlformats.org/drawingml/2006/picture">
            <wp:extent cx="6012000" cy="33817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12000" cy="3381750"/>
                    </a:xfrm>
                    <a:prstGeom prst="rect"/>
                  </pic:spPr>
                </pic:pic>
              </a:graphicData>
            </a:graphic>
          </wp:inline>
        </w:drawing>
      </w:r>
    </w:p>
    <w:p>
      <w:pPr>
        <w:spacing w:after="100" w:before="0" w:line="276" w:lineRule="auto"/>
        <w:jc w:val="center"/>
        <w:bidi w:val="1"/>
      </w:pPr>
      <w:r>
        <w:rPr>
          <w:rFonts w:ascii="Noto Sans Arabic" w:hAnsi="Noto Sans Arabic" w:cs="Noto Sans Arabic"/>
          <w:b w:val="0"/>
          <w:color w:val="6B778C"/>
          <w:sz w:val="18"/>
        </w:rPr>
        <w:t>الشكل 1: الحدود المعمارية المقترحة بين التطبيق، الباك، خدمة AI والمزودين.</w:t>
      </w:r>
    </w:p>
    <w:p>
      <w:pPr>
        <w:spacing w:after="140" w:before="280" w:line="252" w:lineRule="auto"/>
        <w:jc w:val="right"/>
        <w:pStyle w:val="Heading1"/>
        <w:bidi w:val="1"/>
      </w:pPr>
      <w:r>
        <w:rPr>
          <w:rFonts w:ascii="Noto Kufi Arabic" w:hAnsi="Noto Kufi Arabic" w:cs="Noto Kufi Arabic"/>
          <w:b/>
          <w:color w:val="142B4A"/>
          <w:sz w:val="36"/>
        </w:rPr>
        <w:t>2. الحدود والمسؤوليات بين الخدمتين</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4592"/>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خدمة AI المستقلة</w:t>
            </w:r>
          </w:p>
        </w:tc>
        <w:tc>
          <w:tcPr>
            <w:tcW w:type="dxa" w:w="4592"/>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Django Backend</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الهوية والمستخدمون والصلاحيات</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JWT verification فقط</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الاشتراكات وCredit Ledger</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تقدير الاستخدام وإرسال التكلفة الفعلية</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ملكية الملفات وSigned URLs</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استخراج النص وChunking وEmbeddings</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الاختبارات والمحاولات والدرجات</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توليد أسئلة Draft والتحقق من المصدر</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الخطط والمهام وحالات التنفيذ</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اقتراح خطة ضمن القيود المحسوبة</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إحصاءات الطالب المرجعية</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شرح الإحصاءات وصناعة التوصيات</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الملخصات والتفريغات النهائية</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معالجة المحتوى وإنتاج Structured JSON</w:t>
            </w:r>
          </w:p>
        </w:tc>
      </w:tr>
      <w:tr>
        <w:trPr>
          <w:cantSplit/>
        </w:trPr>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سجل إداري موحد وربط الموارد</w:t>
            </w:r>
          </w:p>
        </w:tc>
        <w:tc>
          <w:tcPr>
            <w:tcW w:type="dxa" w:w="4592"/>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Logs تفصيلية للموديل والتوكن والتكلفة والجودة</w:t>
            </w:r>
          </w:p>
        </w:tc>
      </w:tr>
    </w:tbl>
    <w:p>
      <w:pPr>
        <w:spacing w:after="20"/>
      </w:pP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C92A35"/>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C92A35"/>
                <w:sz w:val="22"/>
              </w:rPr>
              <w:t>ممنوع معمارياً</w:t>
              <w:br/>
            </w:r>
            <w:r>
              <w:rPr>
                <w:rFonts w:ascii="Noto Sans Arabic" w:hAnsi="Noto Sans Arabic" w:cs="Noto Sans Arabic"/>
                <w:color w:val="24364B"/>
                <w:sz w:val="20"/>
              </w:rPr>
              <w:t>لا تسمح لخدمة AI بتعديل درجات الطالب أو خصم الرصيد مباشرة من جداول Django أو الوصول المباشر إلى قاعدة بيانات الباك. كل تغيير يمر عبر API داخلية موثقة وقابلة للتدقيق.</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3. بنية المسارات والنطاق العام</w:t>
      </w:r>
    </w:p>
    <w:p>
      <w:pPr>
        <w:spacing w:after="140" w:before="200" w:line="252" w:lineRule="auto"/>
        <w:jc w:val="right"/>
        <w:pStyle w:val="Heading2"/>
        <w:bidi w:val="1"/>
      </w:pPr>
      <w:r>
        <w:rPr>
          <w:rFonts w:ascii="Noto Kufi Arabic" w:hAnsi="Noto Kufi Arabic" w:cs="Noto Kufi Arabic"/>
          <w:b/>
          <w:color w:val="335CFF"/>
          <w:sz w:val="30"/>
        </w:rPr>
        <w:t>3.1 المسارات العامة</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https://api.barraq.xn--mgbaab0cxheq.tech/api/ai/v1/health/ready</w:t>
              <w:br/>
              <w:t>POST /api/ai/v1/fahes/quizzes</w:t>
              <w:br/>
              <w:t>POST /api/ai/v1/khota/plans</w:t>
              <w:br/>
              <w:t>POST /api/ai/v1/rasheed/recommendations</w:t>
              <w:br/>
              <w:t>POST /api/ai/v1/kholasa/summaries</w:t>
              <w:br/>
              <w:t>POST /api/ai/v1/sada/transcriptions</w:t>
              <w:br/>
              <w:t>POST /api/ai/v1/jobs</w:t>
              <w:br/>
              <w:t>GET  /api/ai/v1/jobs/{job_id}</w:t>
              <w:br/>
              <w:t>POST /api/ai/v1/jobs/{job_id}/cancel</w:t>
              <w:br/>
              <w:t>POST /api/ai/v1/feedback</w:t>
            </w:r>
          </w:p>
        </w:tc>
      </w:tr>
    </w:tbl>
    <w:p>
      <w:pPr>
        <w:spacing w:after="20"/>
      </w:pPr>
    </w:p>
    <w:p>
      <w:pPr>
        <w:spacing w:after="140" w:before="200" w:line="252" w:lineRule="auto"/>
        <w:jc w:val="right"/>
        <w:pStyle w:val="Heading2"/>
        <w:bidi w:val="1"/>
      </w:pPr>
      <w:r>
        <w:rPr>
          <w:rFonts w:ascii="Noto Kufi Arabic" w:hAnsi="Noto Kufi Arabic" w:cs="Noto Kufi Arabic"/>
          <w:b/>
          <w:color w:val="335CFF"/>
          <w:sz w:val="30"/>
        </w:rPr>
        <w:t>3.2 التوجيه في Reverse Proxy</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location /api/ai/v1/ {</w:t>
              <w:br/>
              <w:t xml:space="preserve">    proxy_pass http://baraq-ai-service:8000/api/ai/v1/;</w:t>
              <w:br/>
              <w:t xml:space="preserve">    proxy_http_version 1.1;</w:t>
              <w:br/>
              <w:t xml:space="preserve">    proxy_set_header Host $host;</w:t>
              <w:br/>
              <w:t xml:space="preserve">    proxy_set_header X-Request-ID $request_id;</w:t>
              <w:br/>
              <w:t xml:space="preserve">    proxy_set_header X-Forwarded-Proto $scheme;</w:t>
              <w:br/>
              <w:t xml:space="preserve">    proxy_read_timeout 60s;</w:t>
              <w:br/>
              <w:t>}</w:t>
              <w:br/>
              <w:br/>
              <w:t>location /api/ {</w:t>
              <w:br/>
              <w:t xml:space="preserve">    proxy_pass http://django-backend:8000/api/;</w:t>
              <w:br/>
              <w:t>}</w:t>
            </w:r>
          </w:p>
        </w:tc>
      </w:tr>
    </w:tbl>
    <w:p>
      <w:pPr>
        <w:spacing w:after="20"/>
      </w:pPr>
    </w:p>
    <w:p>
      <w:pPr>
        <w:spacing w:after="100" w:before="0" w:line="276" w:lineRule="auto"/>
        <w:jc w:val="right"/>
        <w:bidi w:val="1"/>
      </w:pPr>
      <w:r>
        <w:rPr>
          <w:rFonts w:ascii="Noto Sans Arabic" w:hAnsi="Noto Sans Arabic" w:cs="Noto Sans Arabic"/>
          <w:b w:val="0"/>
          <w:color w:val="24364B"/>
          <w:sz w:val="22"/>
        </w:rPr>
        <w:t>الطلبات الطويلة لا تبقى مفتوحة حتى انتهاء النموذج؛ يعيد المسار 202 Accepted مع job_id، ثم يتابع التطبيق الحالة عبر GET /jobs/{job_id}.</w:t>
      </w:r>
    </w:p>
    <w:p>
      <w:pPr>
        <w:spacing w:after="140" w:before="280" w:line="252" w:lineRule="auto"/>
        <w:jc w:val="right"/>
        <w:pStyle w:val="Heading1"/>
        <w:bidi w:val="1"/>
      </w:pPr>
      <w:r>
        <w:rPr>
          <w:rFonts w:ascii="Noto Kufi Arabic" w:hAnsi="Noto Kufi Arabic" w:cs="Noto Kufi Arabic"/>
          <w:b/>
          <w:color w:val="142B4A"/>
          <w:sz w:val="36"/>
        </w:rPr>
        <w:t>4. التعديلات المطلوبة حسب ملفات الباك الحالية</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293"/>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التعديل المطلوب</w:t>
            </w:r>
          </w:p>
        </w:tc>
        <w:tc>
          <w:tcPr>
            <w:tcW w:type="dxa" w:w="2891"/>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الملف/التطبيق</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إضافة إعدادات JWT غير المتماثل، مفاتيح الخدمة الداخلية، Feature Flags، Object Storage، مهلة الروابط الموقعة، وسياسات CORS/Hosts.</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config/settings.py</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إضافة JWKS ومسارات /api/internal/ai/v1/، وعدم توجيه /api/ai/v1/ إلى Django.</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config/urls.py</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إصدار Access Token بـRS256 أو ES256، Claims موحدة، وإدارة key rotation وJWKS.</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apps/users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إضافة content_sha256 وsize_bytes وstorage_key، وبناء Source Manifest مع Signed URL قصيرة العمر.</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apps/sources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استبدال العدادات البسيطة بـCreditReservation وCreditLedger ومعاملات reserve/commit/refund ذرية.</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apps/subscriptions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إنتاج Learner Context موثوق ومحسوب داخل Django دون إرسال بيانات زائدة.</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apps/students + analytics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Materializer لفاحص ينشئ Quiz/Question/Choice بحالة Draft ويمنع النشر التلقائي غير المراجع.</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apps/quizzes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Materializer لخُطى يتحقق من الوقت والتواريخ والمواد قبل إنشاء الخطة والمهام.</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apps/study_plans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تحويل التطبيق placeholder إلى كيان Summary نهائي مرتبط بالمصدر والـAI output.</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apps/summaries</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تحويل التطبيق placeholder إلى Transcript وTranscriptSegment وربط التفريغ بالمصدر.</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apps/audio</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إظهار AI job references، الرصيد المحجوز، الموارد الناتجة، والحوادث دون تخزين محتوى حساس كامل.</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apps/admin_dashboard</w:t>
            </w:r>
          </w:p>
        </w:tc>
      </w:tr>
      <w:tr>
        <w:trPr>
          <w:cantSplit/>
        </w:trPr>
        <w:tc>
          <w:tcPr>
            <w:tcW w:type="dxa" w:w="629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إبقاؤه خلف Feature Flag أثناء الانتقال، ثم إزالته بعد نجاح Canary وRollback Window.</w:t>
            </w:r>
          </w:p>
        </w:tc>
        <w:tc>
          <w:tcPr>
            <w:tcW w:type="dxa" w:w="289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apps/ai_gateway القديم</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5. المصادقة بين المستخدم والخدمات</w:t>
      </w:r>
    </w:p>
    <w:p>
      <w:pPr>
        <w:spacing w:after="140" w:before="200" w:line="252" w:lineRule="auto"/>
        <w:jc w:val="right"/>
        <w:pStyle w:val="Heading2"/>
        <w:bidi w:val="1"/>
      </w:pPr>
      <w:r>
        <w:rPr>
          <w:rFonts w:ascii="Noto Kufi Arabic" w:hAnsi="Noto Kufi Arabic" w:cs="Noto Kufi Arabic"/>
          <w:b/>
          <w:color w:val="335CFF"/>
          <w:sz w:val="30"/>
        </w:rPr>
        <w:t>5.1 JWT للمستخدم</w:t>
      </w:r>
    </w:p>
    <w:p>
      <w:pPr>
        <w:spacing w:after="100" w:before="0" w:line="276" w:lineRule="auto"/>
        <w:jc w:val="right"/>
        <w:bidi w:val="1"/>
      </w:pPr>
      <w:r>
        <w:rPr>
          <w:rFonts w:ascii="Noto Sans Arabic" w:hAnsi="Noto Sans Arabic" w:cs="Noto Sans Arabic"/>
          <w:b w:val="0"/>
          <w:color w:val="24364B"/>
          <w:sz w:val="22"/>
        </w:rPr>
        <w:t>تستخدم خدمة AI نفس Access Token الصادر عن Django، لكنها تتحقق منه محلياً من خلال JWKS. يجب عدم مشاركة SECRET_KEY متماثل بين الخدمتين.</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w:t>
              <w:br/>
              <w:t xml:space="preserve">  "sub": "&lt;user_id&gt;",</w:t>
              <w:br/>
              <w:t xml:space="preserve">  "role": "student",</w:t>
              <w:br/>
              <w:t xml:space="preserve">  "iss": "https://api.barraq.xn--mgbaab0cxheq.tech",</w:t>
              <w:br/>
              <w:t xml:space="preserve">  "aud": "baraq-api",</w:t>
              <w:br/>
              <w:t xml:space="preserve">  "iat": 1784990000,</w:t>
              <w:br/>
              <w:t xml:space="preserve">  "exp": 1784990900,</w:t>
              <w:br/>
              <w:t xml:space="preserve">  "jti": "uuid"</w:t>
              <w:br/>
              <w:t>}</w:t>
            </w:r>
          </w:p>
        </w:tc>
      </w:tr>
    </w:tbl>
    <w:p>
      <w:pPr>
        <w:spacing w:after="20"/>
      </w:pPr>
    </w:p>
    <w:p>
      <w:pPr>
        <w:spacing w:after="60" w:before="0" w:line="276" w:lineRule="auto"/>
        <w:ind w:right="227" w:hanging="142"/>
        <w:jc w:val="right"/>
        <w:bidi w:val="1"/>
      </w:pPr>
      <w:r>
        <w:rPr>
          <w:rFonts w:ascii="Noto Sans Arabic" w:hAnsi="Noto Sans Arabic" w:cs="Noto Sans Arabic"/>
          <w:color w:val="24364B"/>
          <w:sz w:val="21"/>
        </w:rPr>
        <w:t>• إضافة GET /.well-known/jwks.json وإرجاع المفاتيح العامة فقط.</w:t>
      </w:r>
    </w:p>
    <w:p>
      <w:pPr>
        <w:spacing w:after="60" w:before="0" w:line="276" w:lineRule="auto"/>
        <w:ind w:right="227" w:hanging="142"/>
        <w:jc w:val="right"/>
        <w:bidi w:val="1"/>
      </w:pPr>
      <w:r>
        <w:rPr>
          <w:rFonts w:ascii="Noto Sans Arabic" w:hAnsi="Noto Sans Arabic" w:cs="Noto Sans Arabic"/>
          <w:color w:val="24364B"/>
          <w:sz w:val="21"/>
        </w:rPr>
        <w:t>• استخدام kid لكل مفتاح ودعم تدوير المفاتيح دون قطع الجلسات الحالية.</w:t>
      </w:r>
    </w:p>
    <w:p>
      <w:pPr>
        <w:spacing w:after="60" w:before="0" w:line="276" w:lineRule="auto"/>
        <w:ind w:right="227" w:hanging="142"/>
        <w:jc w:val="right"/>
        <w:bidi w:val="1"/>
      </w:pPr>
      <w:r>
        <w:rPr>
          <w:rFonts w:ascii="Noto Sans Arabic" w:hAnsi="Noto Sans Arabic" w:cs="Noto Sans Arabic"/>
          <w:color w:val="24364B"/>
          <w:sz w:val="21"/>
        </w:rPr>
        <w:t>• مدة Access Token قصيرة، مع استمرار Refresh Token داخل Django فقط.</w:t>
      </w:r>
    </w:p>
    <w:p>
      <w:pPr>
        <w:spacing w:after="60" w:before="0" w:line="276" w:lineRule="auto"/>
        <w:ind w:right="227" w:hanging="142"/>
        <w:jc w:val="right"/>
        <w:bidi w:val="1"/>
      </w:pPr>
      <w:r>
        <w:rPr>
          <w:rFonts w:ascii="Noto Sans Arabic" w:hAnsi="Noto Sans Arabic" w:cs="Noto Sans Arabic"/>
          <w:color w:val="24364B"/>
          <w:sz w:val="21"/>
        </w:rPr>
        <w:t>• التحقق من issuer وaudience وexp وiat وsub إلزامي في خدمة AI.</w:t>
      </w:r>
    </w:p>
    <w:p>
      <w:pPr>
        <w:spacing w:after="140" w:before="200" w:line="252" w:lineRule="auto"/>
        <w:jc w:val="right"/>
        <w:pStyle w:val="Heading2"/>
        <w:bidi w:val="1"/>
      </w:pPr>
      <w:r>
        <w:rPr>
          <w:rFonts w:ascii="Noto Kufi Arabic" w:hAnsi="Noto Kufi Arabic" w:cs="Noto Kufi Arabic"/>
          <w:b/>
          <w:color w:val="335CFF"/>
          <w:sz w:val="30"/>
        </w:rPr>
        <w:t>5.2 المصادقة الداخلية</w:t>
      </w:r>
    </w:p>
    <w:p>
      <w:pPr>
        <w:spacing w:after="100" w:before="0" w:line="276" w:lineRule="auto"/>
        <w:jc w:val="right"/>
        <w:bidi w:val="1"/>
      </w:pPr>
      <w:r>
        <w:rPr>
          <w:rFonts w:ascii="Noto Sans Arabic" w:hAnsi="Noto Sans Arabic" w:cs="Noto Sans Arabic"/>
          <w:b w:val="0"/>
          <w:color w:val="24364B"/>
          <w:sz w:val="22"/>
        </w:rPr>
        <w:t>توقع خدمة AI كل طلب داخلي إلى Django باستخدام HMAC-SHA256 على timestamp وmethod والمسار وSHA-256 للجسم. في الإنتاج عالي الحساسية يضاف mTLS بين الخدمتين.</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canonical = timestamp + "\n" + method + "\n" + path_with_query + "\n" + sha256(body)</w:t>
              <w:br/>
              <w:t>headers:</w:t>
              <w:br/>
              <w:t xml:space="preserve">  X-Baraq-Service: baraq-ai-service</w:t>
              <w:br/>
              <w:t xml:space="preserve">  X-Baraq-Timestamp: &lt;unix-seconds&gt;</w:t>
              <w:br/>
              <w:t xml:space="preserve">  X-Baraq-Signature: &lt;hex-hmac&gt;</w:t>
              <w:br/>
              <w:t xml:space="preserve">  X-Content-SHA256: &lt;hex-sha256&gt;</w:t>
            </w:r>
          </w:p>
        </w:tc>
      </w:tr>
    </w:tbl>
    <w:p>
      <w:pPr>
        <w:spacing w:after="20"/>
      </w:pP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C92A35"/>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C92A35"/>
                <w:sz w:val="22"/>
              </w:rPr>
              <w:t>شرط حاسم</w:t>
              <w:br/>
            </w:r>
            <w:r>
              <w:rPr>
                <w:rFonts w:ascii="Noto Sans Arabic" w:hAnsi="Noto Sans Arabic" w:cs="Noto Sans Arabic"/>
                <w:color w:val="24364B"/>
                <w:sz w:val="20"/>
              </w:rPr>
              <w:t>يجب أن يستخدم الطرفان نفس Canonical Path شاملاً Query String وبالترتيب نفسه، مع رفض أي توقيع يزيد انحرافه الزمني عن خمس دقائق وحماية من Replay باستخدام nonce أو request-id عند العمليات المالية.</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6. عقود التكامل الداخلية</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009"/>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الوظيفة</w:t>
            </w:r>
          </w:p>
        </w:tc>
        <w:tc>
          <w:tcPr>
            <w:tcW w:type="dxa" w:w="3175"/>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المسار</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إحضار ملف الطالب بصلاحية محدودة</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GET /api/internal/ai/v1/sources/{source_id}/manifest/?user_id={user_id}</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إحصاءات وسياق الطالب الموثوق</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GET /api/internal/ai/v1/users/{user_id}/context/</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حجز Credits قبل بدء Job</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POST /api/internal/ai/v1/credits/reserve/</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اعتماد الاستهلاك الفعلي</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POST /api/internal/ai/v1/credits/commit/</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إعادة الحجز عند الفشل أو الإلغاء</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POST /api/internal/ai/v1/credits/refund/</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تحويل Structured Output إلى كيان أعمال</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POST /api/internal/ai/v1/materialize/</w:t>
            </w:r>
          </w:p>
        </w:tc>
      </w:tr>
    </w:tbl>
    <w:p>
      <w:pPr>
        <w:spacing w:after="20"/>
      </w:pPr>
    </w:p>
    <w:p>
      <w:pPr>
        <w:spacing w:after="140" w:before="200" w:line="252" w:lineRule="auto"/>
        <w:jc w:val="right"/>
        <w:pStyle w:val="Heading2"/>
        <w:bidi w:val="1"/>
      </w:pPr>
      <w:r>
        <w:rPr>
          <w:rFonts w:ascii="Noto Kufi Arabic" w:hAnsi="Noto Kufi Arabic" w:cs="Noto Kufi Arabic"/>
          <w:b/>
          <w:color w:val="335CFF"/>
          <w:sz w:val="30"/>
        </w:rPr>
        <w:t>6.1 Source Manifest</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w:t>
              <w:br/>
              <w:t xml:space="preserve">  "source_id": "src_123",</w:t>
              <w:br/>
              <w:t xml:space="preserve">  "owner_user_id": "usr_45",</w:t>
              <w:br/>
              <w:t xml:space="preserve">  "title": "lecture.pdf",</w:t>
              <w:br/>
              <w:t xml:space="preserve">  "mime_type": "application/pdf",</w:t>
              <w:br/>
              <w:t xml:space="preserve">  "size_bytes": 1234567,</w:t>
              <w:br/>
              <w:t xml:space="preserve">  "content_sha256": "&lt;64-hex&gt;",</w:t>
              <w:br/>
              <w:t xml:space="preserve">  "download_url": "&lt;short-lived-signed-url&gt;",</w:t>
              <w:br/>
              <w:t xml:space="preserve">  "download_url_expires_at": "2026-07-25T16:00:00Z",</w:t>
              <w:br/>
              <w:t xml:space="preserve">  "subject_id": "7",</w:t>
              <w:br/>
              <w:t xml:space="preserve">  "metadata": {"original_filename": "lecture.pdf"}</w:t>
              <w:br/>
              <w:t>}</w:t>
            </w:r>
          </w:p>
        </w:tc>
      </w:tr>
    </w:tbl>
    <w:p>
      <w:pPr>
        <w:spacing w:after="20"/>
      </w:pPr>
    </w:p>
    <w:p>
      <w:pPr>
        <w:spacing w:after="140" w:before="200" w:line="252" w:lineRule="auto"/>
        <w:jc w:val="right"/>
        <w:pStyle w:val="Heading2"/>
        <w:bidi w:val="1"/>
      </w:pPr>
      <w:r>
        <w:rPr>
          <w:rFonts w:ascii="Noto Kufi Arabic" w:hAnsi="Noto Kufi Arabic" w:cs="Noto Kufi Arabic"/>
          <w:b/>
          <w:color w:val="335CFF"/>
          <w:sz w:val="30"/>
        </w:rPr>
        <w:t>6.2 Credit Reservation</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request:</w:t>
              <w:br/>
              <w:t>{</w:t>
              <w:br/>
              <w:t xml:space="preserve">  "user_id": "usr_45",</w:t>
              <w:br/>
              <w:t xml:space="preserve">  "task_type": "fahes_generate_quiz",</w:t>
              <w:br/>
              <w:t xml:space="preserve">  "idempotency_key": "client-uuid",</w:t>
              <w:br/>
              <w:t xml:space="preserve">  "estimated_units": 2,</w:t>
              <w:br/>
              <w:t xml:space="preserve">  "metadata": {"backend_request_id": "req-uuid"}</w:t>
              <w:br/>
              <w:t>}</w:t>
              <w:br/>
              <w:br/>
              <w:t>response:</w:t>
              <w:br/>
              <w:t>{</w:t>
              <w:br/>
              <w:t xml:space="preserve">  "approved": true,</w:t>
              <w:br/>
              <w:t xml:space="preserve">  "reservation_id": "res_123",</w:t>
              <w:br/>
              <w:t xml:space="preserve">  "reserved_units": 2,</w:t>
              <w:br/>
              <w:t xml:space="preserve">  "reason_code": null</w:t>
              <w:br/>
              <w:t>}</w:t>
            </w:r>
          </w:p>
        </w:tc>
      </w:tr>
    </w:tbl>
    <w:p>
      <w:pPr>
        <w:spacing w:after="20"/>
      </w:pPr>
    </w:p>
    <w:p>
      <w:pPr>
        <w:spacing w:after="140" w:before="200" w:line="252" w:lineRule="auto"/>
        <w:jc w:val="right"/>
        <w:pStyle w:val="Heading2"/>
        <w:bidi w:val="1"/>
      </w:pPr>
      <w:r>
        <w:rPr>
          <w:rFonts w:ascii="Noto Kufi Arabic" w:hAnsi="Noto Kufi Arabic" w:cs="Noto Kufi Arabic"/>
          <w:b/>
          <w:color w:val="335CFF"/>
          <w:sz w:val="30"/>
        </w:rPr>
        <w:t>6.3 Materialization</w:t>
      </w:r>
    </w:p>
    <w:tbl>
      <w:tblPr>
        <w:tblW w:type="auto" w:w="0"/>
        <w:jc w:val="center"/>
        <w:tblLook w:firstColumn="1" w:firstRow="1" w:lastColumn="0" w:lastRow="0" w:noHBand="0" w:noVBand="1" w:val="04A0"/>
      </w:tblPr>
      <w:tblGrid>
        <w:gridCol w:w="10370"/>
      </w:tblGrid>
      <w:tr>
        <w:trPr>
          <w:cantSplit/>
        </w:trPr>
        <w:tc>
          <w:tcPr>
            <w:tcW w:type="dxa" w:w="10370"/>
            <w:shd w:fill="F1F3F6"/>
            <w:tcMar>
              <w:top w:w="120" w:type="dxa"/>
              <w:start w:w="160" w:type="dxa"/>
              <w:bottom w:w="120" w:type="dxa"/>
              <w:end w:w="160" w:type="dxa"/>
            </w:tcMar>
          </w:tcPr>
          <w:p>
            <w:pPr>
              <w:spacing w:after="0" w:before="0" w:line="240" w:lineRule="auto"/>
              <w:jc w:val="left"/>
              <w:bidi w:val="0"/>
            </w:pPr>
            <w:r>
              <w:rPr>
                <w:rFonts w:ascii="DejaVu Sans Mono" w:hAnsi="DejaVu Sans Mono" w:cs="DejaVu Sans Mono"/>
                <w:color w:val="23344D"/>
                <w:sz w:val="16"/>
              </w:rPr>
              <w:t>{</w:t>
              <w:br/>
              <w:t xml:space="preserve">  "user_id": "usr_45",</w:t>
              <w:br/>
              <w:t xml:space="preserve">  "task_type": "fahes_generate_quiz",</w:t>
              <w:br/>
              <w:t xml:space="preserve">  "job_id": "ai-job-uuid",</w:t>
              <w:br/>
              <w:t xml:space="preserve">  "output_id": "ai-output-uuid",</w:t>
              <w:br/>
              <w:t xml:space="preserve">  "result": {"...": "validated structured output"},</w:t>
              <w:br/>
              <w:t xml:space="preserve">  "source_ids": ["src_123"]</w:t>
              <w:br/>
              <w:t>}</w:t>
            </w:r>
          </w:p>
        </w:tc>
      </w:tr>
    </w:tbl>
    <w:p>
      <w:pPr>
        <w:spacing w:after="20"/>
      </w:pPr>
    </w:p>
    <w:p>
      <w:pPr>
        <w:spacing w:after="100" w:before="0" w:line="276" w:lineRule="auto"/>
        <w:jc w:val="right"/>
        <w:bidi w:val="1"/>
      </w:pPr>
      <w:r>
        <w:rPr>
          <w:rFonts w:ascii="Noto Sans Arabic" w:hAnsi="Noto Sans Arabic" w:cs="Noto Sans Arabic"/>
          <w:b w:val="0"/>
          <w:color w:val="24364B"/>
          <w:sz w:val="22"/>
        </w:rPr>
        <w:t>يجب أن يكون output_id فريداً في Django. عند إعادة الطلب نفسه يعيد الباك المورد السابق بدلاً من إنشاء نسخة جديدة.</w:t>
      </w:r>
    </w:p>
    <w:p>
      <w:pPr>
        <w:spacing w:after="140" w:before="280" w:line="252" w:lineRule="auto"/>
        <w:jc w:val="right"/>
        <w:pStyle w:val="Heading1"/>
        <w:bidi w:val="1"/>
      </w:pPr>
      <w:r>
        <w:rPr>
          <w:rFonts w:ascii="Noto Kufi Arabic" w:hAnsi="Noto Kufi Arabic" w:cs="Noto Kufi Arabic"/>
          <w:b/>
          <w:color w:val="142B4A"/>
          <w:sz w:val="36"/>
        </w:rPr>
        <w:t>7. إدارة الملفات والمصادر</w:t>
      </w:r>
    </w:p>
    <w:p>
      <w:pPr>
        <w:spacing w:after="60" w:before="0" w:line="276" w:lineRule="auto"/>
        <w:ind w:right="227" w:hanging="142"/>
        <w:jc w:val="right"/>
        <w:bidi w:val="1"/>
      </w:pPr>
      <w:r>
        <w:rPr>
          <w:rFonts w:ascii="Noto Sans Arabic" w:hAnsi="Noto Sans Arabic" w:cs="Noto Sans Arabic"/>
          <w:color w:val="24364B"/>
          <w:sz w:val="21"/>
        </w:rPr>
        <w:t>• احتساب SHA-256 عند اكتمال الرفع، وليس اعتماداً على اسم الملف أو MIME المرسل من العميل.</w:t>
      </w:r>
    </w:p>
    <w:p>
      <w:pPr>
        <w:spacing w:after="60" w:before="0" w:line="276" w:lineRule="auto"/>
        <w:ind w:right="227" w:hanging="142"/>
        <w:jc w:val="right"/>
        <w:bidi w:val="1"/>
      </w:pPr>
      <w:r>
        <w:rPr>
          <w:rFonts w:ascii="Noto Sans Arabic" w:hAnsi="Noto Sans Arabic" w:cs="Noto Sans Arabic"/>
          <w:color w:val="24364B"/>
          <w:sz w:val="21"/>
        </w:rPr>
        <w:t>• تخزين الملفات في S3-compatible Object Storage وعدم تمرير مسارات النظام المحلي.</w:t>
      </w:r>
    </w:p>
    <w:p>
      <w:pPr>
        <w:spacing w:after="60" w:before="0" w:line="276" w:lineRule="auto"/>
        <w:ind w:right="227" w:hanging="142"/>
        <w:jc w:val="right"/>
        <w:bidi w:val="1"/>
      </w:pPr>
      <w:r>
        <w:rPr>
          <w:rFonts w:ascii="Noto Sans Arabic" w:hAnsi="Noto Sans Arabic" w:cs="Noto Sans Arabic"/>
          <w:color w:val="24364B"/>
          <w:sz w:val="21"/>
        </w:rPr>
        <w:t>• إنشاء Signed URL قصيرة العمر ومقيدة بالقراءة للملف الواحد.</w:t>
      </w:r>
    </w:p>
    <w:p>
      <w:pPr>
        <w:spacing w:after="60" w:before="0" w:line="276" w:lineRule="auto"/>
        <w:ind w:right="227" w:hanging="142"/>
        <w:jc w:val="right"/>
        <w:bidi w:val="1"/>
      </w:pPr>
      <w:r>
        <w:rPr>
          <w:rFonts w:ascii="Noto Sans Arabic" w:hAnsi="Noto Sans Arabic" w:cs="Noto Sans Arabic"/>
          <w:color w:val="24364B"/>
          <w:sz w:val="21"/>
        </w:rPr>
        <w:t>• فحص النوع الحقيقي للملف والحجم، وتشغيل Antivirus/Sandbox قبل جعله صالحاً لـAI.</w:t>
      </w:r>
    </w:p>
    <w:p>
      <w:pPr>
        <w:spacing w:after="60" w:before="0" w:line="276" w:lineRule="auto"/>
        <w:ind w:right="227" w:hanging="142"/>
        <w:jc w:val="right"/>
        <w:bidi w:val="1"/>
      </w:pPr>
      <w:r>
        <w:rPr>
          <w:rFonts w:ascii="Noto Sans Arabic" w:hAnsi="Noto Sans Arabic" w:cs="Noto Sans Arabic"/>
          <w:color w:val="24364B"/>
          <w:sz w:val="21"/>
        </w:rPr>
        <w:t>• تحديث content_sha256 عند استبدال الملف حتى تنشئ خدمة AI إصداراً جديداً من Chunks.</w:t>
      </w:r>
    </w:p>
    <w:p>
      <w:pPr>
        <w:spacing w:after="60" w:before="0" w:line="276" w:lineRule="auto"/>
        <w:ind w:right="227" w:hanging="142"/>
        <w:jc w:val="right"/>
        <w:bidi w:val="1"/>
      </w:pPr>
      <w:r>
        <w:rPr>
          <w:rFonts w:ascii="Noto Sans Arabic" w:hAnsi="Noto Sans Arabic" w:cs="Noto Sans Arabic"/>
          <w:color w:val="24364B"/>
          <w:sz w:val="21"/>
        </w:rPr>
        <w:t>• إرسال إشعار حذف أو الاعتماد على retention job لمسح Chunks عند حذف الملف أو الحساب.</w:t>
      </w: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D7A640"/>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D7A640"/>
                <w:sz w:val="22"/>
              </w:rPr>
              <w:t>حدود الإصدار الحالي</w:t>
              <w:br/>
            </w:r>
            <w:r>
              <w:rPr>
                <w:rFonts w:ascii="Noto Sans Arabic" w:hAnsi="Noto Sans Arabic" w:cs="Noto Sans Arabic"/>
                <w:color w:val="24364B"/>
                <w:sz w:val="20"/>
              </w:rPr>
              <w:t>خدمة AI تستخرج النص من TXT/PDF/DOCX/PPTX. ملفات PDF المصورة تحتاج OCR مستقل، ويجب إضافته قبل اعتبار جميع ملفات الطلاب مدعومة إنتاجياً.</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8. نظام Credits والحجز الذري</w:t>
      </w:r>
    </w:p>
    <w:p>
      <w:pPr>
        <w:spacing w:after="100" w:before="0" w:line="276" w:lineRule="auto"/>
        <w:jc w:val="right"/>
        <w:bidi w:val="1"/>
      </w:pPr>
      <w:r>
        <w:rPr>
          <w:rFonts w:ascii="Noto Sans Arabic" w:hAnsi="Noto Sans Arabic" w:cs="Noto Sans Arabic"/>
          <w:b w:val="0"/>
          <w:color w:val="24364B"/>
          <w:sz w:val="22"/>
        </w:rPr>
        <w:t>لا يكفي التحقق من remaining_count ثم زيادة العداد؛ فهذا يسمح بطلبات متزامنة تتجاوز الحد. المطلوب Ledger وحجز مؤقت داخل transaction.</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350"/>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الوصف</w:t>
            </w:r>
          </w:p>
        </w:tc>
        <w:tc>
          <w:tcPr>
            <w:tcW w:type="dxa" w:w="2835"/>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الحالة</w:t>
            </w:r>
          </w:p>
        </w:tc>
      </w:tr>
      <w:tr>
        <w:trPr>
          <w:cantSplit/>
        </w:trPr>
        <w:tc>
          <w:tcPr>
            <w:tcW w:type="dxa" w:w="6350"/>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تم حجز الوحدات ولم يبدأ التنفيذ</w:t>
            </w:r>
          </w:p>
        </w:tc>
        <w:tc>
          <w:tcPr>
            <w:tcW w:type="dxa" w:w="283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reserved</w:t>
            </w:r>
          </w:p>
        </w:tc>
      </w:tr>
      <w:tr>
        <w:trPr>
          <w:cantSplit/>
        </w:trPr>
        <w:tc>
          <w:tcPr>
            <w:tcW w:type="dxa" w:w="6350"/>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أبلغت خدمة AI بالاستهلاك الفعلي</w:t>
            </w:r>
          </w:p>
        </w:tc>
        <w:tc>
          <w:tcPr>
            <w:tcW w:type="dxa" w:w="283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committed</w:t>
            </w:r>
          </w:p>
        </w:tc>
      </w:tr>
      <w:tr>
        <w:trPr>
          <w:cantSplit/>
        </w:trPr>
        <w:tc>
          <w:tcPr>
            <w:tcW w:type="dxa" w:w="6350"/>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فشل Job أو ألغاه المستخدم</w:t>
            </w:r>
          </w:p>
        </w:tc>
        <w:tc>
          <w:tcPr>
            <w:tcW w:type="dxa" w:w="283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refunded</w:t>
            </w:r>
          </w:p>
        </w:tc>
      </w:tr>
      <w:tr>
        <w:trPr>
          <w:cantSplit/>
        </w:trPr>
        <w:tc>
          <w:tcPr>
            <w:tcW w:type="dxa" w:w="6350"/>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8"/>
              </w:rPr>
              <w:t>انتهت مهلة الحجز قبل التنفيذ</w:t>
            </w:r>
          </w:p>
        </w:tc>
        <w:tc>
          <w:tcPr>
            <w:tcW w:type="dxa" w:w="283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8"/>
              </w:rPr>
              <w:t>expired</w:t>
            </w:r>
          </w:p>
        </w:tc>
      </w:tr>
    </w:tbl>
    <w:p>
      <w:pPr>
        <w:spacing w:after="20"/>
      </w:pPr>
    </w:p>
    <w:p>
      <w:pPr>
        <w:spacing w:after="60" w:before="0" w:line="276" w:lineRule="auto"/>
        <w:ind w:right="227" w:hanging="142"/>
        <w:jc w:val="right"/>
        <w:bidi w:val="1"/>
      </w:pPr>
      <w:r>
        <w:rPr>
          <w:rFonts w:ascii="Noto Sans Arabic" w:hAnsi="Noto Sans Arabic" w:cs="Noto Sans Arabic"/>
          <w:color w:val="24364B"/>
          <w:sz w:val="21"/>
        </w:rPr>
        <w:t>• Unique Constraint على user + task_type + idempotency_key.</w:t>
      </w:r>
    </w:p>
    <w:p>
      <w:pPr>
        <w:spacing w:after="60" w:before="0" w:line="276" w:lineRule="auto"/>
        <w:ind w:right="227" w:hanging="142"/>
        <w:jc w:val="right"/>
        <w:bidi w:val="1"/>
      </w:pPr>
      <w:r>
        <w:rPr>
          <w:rFonts w:ascii="Noto Sans Arabic" w:hAnsi="Noto Sans Arabic" w:cs="Noto Sans Arabic"/>
          <w:color w:val="24364B"/>
          <w:sz w:val="21"/>
        </w:rPr>
        <w:t>• استخدام transaction.atomic وselect_for_update عند حجز الرصيد.</w:t>
      </w:r>
    </w:p>
    <w:p>
      <w:pPr>
        <w:spacing w:after="60" w:before="0" w:line="276" w:lineRule="auto"/>
        <w:ind w:right="227" w:hanging="142"/>
        <w:jc w:val="right"/>
        <w:bidi w:val="1"/>
      </w:pPr>
      <w:r>
        <w:rPr>
          <w:rFonts w:ascii="Noto Sans Arabic" w:hAnsi="Noto Sans Arabic" w:cs="Noto Sans Arabic"/>
          <w:color w:val="24364B"/>
          <w:sz w:val="21"/>
        </w:rPr>
        <w:t>• فصل reserved_units عن consumed_units.</w:t>
      </w:r>
    </w:p>
    <w:p>
      <w:pPr>
        <w:spacing w:after="60" w:before="0" w:line="276" w:lineRule="auto"/>
        <w:ind w:right="227" w:hanging="142"/>
        <w:jc w:val="right"/>
        <w:bidi w:val="1"/>
      </w:pPr>
      <w:r>
        <w:rPr>
          <w:rFonts w:ascii="Noto Sans Arabic" w:hAnsi="Noto Sans Arabic" w:cs="Noto Sans Arabic"/>
          <w:color w:val="24364B"/>
          <w:sz w:val="21"/>
        </w:rPr>
        <w:t>• إعادة الفرق إذا كان الاستهلاك الفعلي أقل من التقدير.</w:t>
      </w:r>
    </w:p>
    <w:p>
      <w:pPr>
        <w:spacing w:after="60" w:before="0" w:line="276" w:lineRule="auto"/>
        <w:ind w:right="227" w:hanging="142"/>
        <w:jc w:val="right"/>
        <w:bidi w:val="1"/>
      </w:pPr>
      <w:r>
        <w:rPr>
          <w:rFonts w:ascii="Noto Sans Arabic" w:hAnsi="Noto Sans Arabic" w:cs="Noto Sans Arabic"/>
          <w:color w:val="24364B"/>
          <w:sz w:val="21"/>
        </w:rPr>
        <w:t>• Job دوري لتحرير الحجوزات المنتهية، مع سجل تدقيق كامل.</w:t>
      </w:r>
    </w:p>
    <w:p>
      <w:pPr>
        <w:spacing w:after="60" w:before="0" w:line="276" w:lineRule="auto"/>
        <w:ind w:right="227" w:hanging="142"/>
        <w:jc w:val="right"/>
        <w:bidi w:val="1"/>
      </w:pPr>
      <w:r>
        <w:rPr>
          <w:rFonts w:ascii="Noto Sans Arabic" w:hAnsi="Noto Sans Arabic" w:cs="Noto Sans Arabic"/>
          <w:color w:val="24364B"/>
          <w:sz w:val="21"/>
        </w:rPr>
        <w:t>• عدم الاعتماد على تقدير الدولار في Django كحقيقة مالية؛ تسجل خدمة AI التوكنات والتكلفة ويقرر الباك سياسة الوحدات.</w:t>
      </w:r>
    </w:p>
    <w:p>
      <w:pPr>
        <w:spacing w:after="140" w:before="280" w:line="252" w:lineRule="auto"/>
        <w:jc w:val="right"/>
        <w:pStyle w:val="Heading1"/>
        <w:bidi w:val="1"/>
      </w:pPr>
      <w:r>
        <w:rPr>
          <w:rFonts w:ascii="Noto Kufi Arabic" w:hAnsi="Noto Kufi Arabic" w:cs="Noto Kufi Arabic"/>
          <w:b/>
          <w:color w:val="142B4A"/>
          <w:sz w:val="36"/>
        </w:rPr>
        <w:t>9. Materialization لكل شخصية</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803"/>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قواعد الحفظ في Django</w:t>
            </w:r>
          </w:p>
        </w:tc>
        <w:tc>
          <w:tcPr>
            <w:tcW w:type="dxa" w:w="2381"/>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الناتج</w:t>
            </w:r>
          </w:p>
        </w:tc>
      </w:tr>
      <w:tr>
        <w:trPr>
          <w:cantSplit/>
        </w:trPr>
        <w:tc>
          <w:tcPr>
            <w:tcW w:type="dxa" w:w="680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إنشاء Quiz بحالة draft، أسئلة وخيارات، مصدر لكل سؤال، وعدم كشف الإجابة قبل الحل.</w:t>
            </w:r>
          </w:p>
        </w:tc>
        <w:tc>
          <w:tcPr>
            <w:tcW w:type="dxa" w:w="238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فاحص</w:t>
            </w:r>
          </w:p>
        </w:tc>
      </w:tr>
      <w:tr>
        <w:trPr>
          <w:cantSplit/>
        </w:trPr>
        <w:tc>
          <w:tcPr>
            <w:tcW w:type="dxa" w:w="680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التحقق من تاريخ البداية والنهاية، الوقت اليومي، المواد المملوكة، وعدم تكرار الأيام.</w:t>
            </w:r>
          </w:p>
        </w:tc>
        <w:tc>
          <w:tcPr>
            <w:tcW w:type="dxa" w:w="238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خُطى</w:t>
            </w:r>
          </w:p>
        </w:tc>
      </w:tr>
      <w:tr>
        <w:trPr>
          <w:cantSplit/>
        </w:trPr>
        <w:tc>
          <w:tcPr>
            <w:tcW w:type="dxa" w:w="680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حفظ RecommendationSnapshot مع metrics_version وعدم تعديل الدرجات أو الإحصاءات الأصلية.</w:t>
            </w:r>
          </w:p>
        </w:tc>
        <w:tc>
          <w:tcPr>
            <w:tcW w:type="dxa" w:w="238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رشيد</w:t>
            </w:r>
          </w:p>
        </w:tc>
      </w:tr>
      <w:tr>
        <w:trPr>
          <w:cantSplit/>
        </w:trPr>
        <w:tc>
          <w:tcPr>
            <w:tcW w:type="dxa" w:w="680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حفظ Summary وإصداره ومراجعه وربطه بالمصدر، مع إمكان تحويله لاحقاً إلى Flashcards.</w:t>
            </w:r>
          </w:p>
        </w:tc>
        <w:tc>
          <w:tcPr>
            <w:tcW w:type="dxa" w:w="238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خُلاصة</w:t>
            </w:r>
          </w:p>
        </w:tc>
      </w:tr>
      <w:tr>
        <w:trPr>
          <w:cantSplit/>
        </w:trPr>
        <w:tc>
          <w:tcPr>
            <w:tcW w:type="dxa" w:w="6803"/>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حفظ Transcript وSegments والأزمنة والمتحدث إن توفر، وربطه بالمصدر الصوتي.</w:t>
            </w:r>
          </w:p>
        </w:tc>
        <w:tc>
          <w:tcPr>
            <w:tcW w:type="dxa" w:w="238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صدى</w:t>
            </w:r>
          </w:p>
        </w:tc>
      </w:tr>
    </w:tbl>
    <w:p>
      <w:pPr>
        <w:spacing w:after="20"/>
      </w:pP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18864B"/>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18864B"/>
                <w:sz w:val="22"/>
              </w:rPr>
              <w:t>Quality Gate</w:t>
              <w:br/>
            </w:r>
            <w:r>
              <w:rPr>
                <w:rFonts w:ascii="Noto Sans Arabic" w:hAnsi="Noto Sans Arabic" w:cs="Noto Sans Arabic"/>
                <w:color w:val="24364B"/>
                <w:sz w:val="20"/>
              </w:rPr>
              <w:t>كل Structured Output يعاد التحقق منه داخل Django قبل الحفظ، حتى لو مر عبر Pydantic وJSON Schema في خدمة AI. حدود الأعمال والملكية لا يجوز الوثوق بها من خدمة خارجية أو LLM.</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10. تعديلات قاعدة بيانات Django</w:t>
      </w:r>
    </w:p>
    <w:tbl>
      <w:tblPr>
        <w:tblW w:type="auto" w:w="0"/>
        <w:jc w:val="center"/>
        <w:tblLayout w:type="fixed"/>
        <w:tblLook w:firstColumn="1" w:firstRow="1" w:lastColumn="0" w:lastRow="0" w:noHBand="0" w:noVBand="1" w:val="04A0"/>
      </w:tblPr>
      <w:tblGrid>
        <w:gridCol w:w="3457"/>
        <w:gridCol w:w="3457"/>
        <w:gridCol w:w="3457"/>
      </w:tblGrid>
      <w:tr>
        <w:trPr>
          <w:tblHeader w:val="true"/>
          <w:cantSplit/>
        </w:trPr>
        <w:tc>
          <w:tcPr>
            <w:tcW w:type="dxa" w:w="3231"/>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الغرض</w:t>
            </w:r>
          </w:p>
        </w:tc>
        <w:tc>
          <w:tcPr>
            <w:tcW w:type="dxa" w:w="3969"/>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الحقول الأساسية</w:t>
            </w:r>
          </w:p>
        </w:tc>
        <w:tc>
          <w:tcPr>
            <w:tcW w:type="dxa" w:w="1984"/>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الكيان المقترح</w:t>
            </w:r>
          </w:p>
        </w:tc>
      </w:tr>
      <w:tr>
        <w:trPr>
          <w:cantSplit/>
        </w:trPr>
        <w:tc>
          <w:tcPr>
            <w:tcW w:type="dxa" w:w="323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تسجيل طلب الاستهلاك من AI</w:t>
            </w:r>
          </w:p>
        </w:tc>
        <w:tc>
          <w:tcPr>
            <w:tcW w:type="dxa" w:w="396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user, task_type, idempotency_key, estimated_units, status, expires_at</w:t>
            </w:r>
          </w:p>
        </w:tc>
        <w:tc>
          <w:tcPr>
            <w:tcW w:type="dxa" w:w="1984"/>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AICreditReservation</w:t>
            </w:r>
          </w:p>
        </w:tc>
      </w:tr>
      <w:tr>
        <w:trPr>
          <w:cantSplit/>
        </w:trPr>
        <w:tc>
          <w:tcPr>
            <w:tcW w:type="dxa" w:w="323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دفتر حركة غير قابل للمحو</w:t>
            </w:r>
          </w:p>
        </w:tc>
        <w:tc>
          <w:tcPr>
            <w:tcW w:type="dxa" w:w="396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reservation, delta_units, action, reference, created_at</w:t>
            </w:r>
          </w:p>
        </w:tc>
        <w:tc>
          <w:tcPr>
            <w:tcW w:type="dxa" w:w="1984"/>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AICreditLedgerEntry</w:t>
            </w:r>
          </w:p>
        </w:tc>
      </w:tr>
      <w:tr>
        <w:trPr>
          <w:cantSplit/>
        </w:trPr>
        <w:tc>
          <w:tcPr>
            <w:tcW w:type="dxa" w:w="323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منع تكرار حفظ النتيجة</w:t>
            </w:r>
          </w:p>
        </w:tc>
        <w:tc>
          <w:tcPr>
            <w:tcW w:type="dxa" w:w="396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output_id unique, job_id, user, resource_type, resource_id, checksum</w:t>
            </w:r>
          </w:p>
        </w:tc>
        <w:tc>
          <w:tcPr>
            <w:tcW w:type="dxa" w:w="1984"/>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AIMaterializationReceipt</w:t>
            </w:r>
          </w:p>
        </w:tc>
      </w:tr>
      <w:tr>
        <w:trPr>
          <w:cantSplit/>
        </w:trPr>
        <w:tc>
          <w:tcPr>
            <w:tcW w:type="dxa" w:w="323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إدارة الموافقة المركزية</w:t>
            </w:r>
          </w:p>
        </w:tc>
        <w:tc>
          <w:tcPr>
            <w:tcW w:type="dxa" w:w="396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user, training_consent, consent_version, granted_at, revoked_at</w:t>
            </w:r>
          </w:p>
        </w:tc>
        <w:tc>
          <w:tcPr>
            <w:tcW w:type="dxa" w:w="1984"/>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AIDataConsent</w:t>
            </w:r>
          </w:p>
        </w:tc>
      </w:tr>
      <w:tr>
        <w:trPr>
          <w:cantSplit/>
        </w:trPr>
        <w:tc>
          <w:tcPr>
            <w:tcW w:type="dxa" w:w="3231"/>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جاهزية المصدر للذكاء</w:t>
            </w:r>
          </w:p>
        </w:tc>
        <w:tc>
          <w:tcPr>
            <w:tcW w:type="dxa" w:w="396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6"/>
              </w:rPr>
              <w:t>source, content_sha256, size_bytes, mime_detected, scan_status</w:t>
            </w:r>
          </w:p>
        </w:tc>
        <w:tc>
          <w:tcPr>
            <w:tcW w:type="dxa" w:w="1984"/>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6"/>
              </w:rPr>
              <w:t>SourceIntegrityMetadata</w:t>
            </w:r>
          </w:p>
        </w:tc>
      </w:tr>
    </w:tbl>
    <w:p>
      <w:pPr>
        <w:spacing w:after="20"/>
      </w:pPr>
    </w:p>
    <w:p>
      <w:pPr>
        <w:spacing w:after="100" w:before="0" w:line="276" w:lineRule="auto"/>
        <w:jc w:val="right"/>
        <w:bidi w:val="1"/>
      </w:pPr>
      <w:r>
        <w:rPr>
          <w:rFonts w:ascii="Noto Sans Arabic" w:hAnsi="Noto Sans Arabic" w:cs="Noto Sans Arabic"/>
          <w:b w:val="0"/>
          <w:color w:val="24364B"/>
          <w:sz w:val="22"/>
        </w:rPr>
        <w:t>تظل Logs التفصيلية للموديل والبرومبت والتوكنات والمخرجات في قاعدة خدمة AI. يحتفظ Django بالمراجع اللازمة فقط لتشغيل الأعمال والتدقيق، ما يقلل الازدواجية وحجم البيانات الحساسة.</w:t>
      </w:r>
    </w:p>
    <w:p>
      <w:pPr>
        <w:spacing w:after="140" w:before="280" w:line="252" w:lineRule="auto"/>
        <w:jc w:val="right"/>
        <w:pStyle w:val="Heading1"/>
        <w:bidi w:val="1"/>
      </w:pPr>
      <w:r>
        <w:rPr>
          <w:rFonts w:ascii="Noto Kufi Arabic" w:hAnsi="Noto Kufi Arabic" w:cs="Noto Kufi Arabic"/>
          <w:b/>
          <w:color w:val="142B4A"/>
          <w:sz w:val="36"/>
        </w:rPr>
        <w:t>11. الأداء والاعتمادية والمراقبة</w:t>
      </w:r>
    </w:p>
    <w:p>
      <w:pPr>
        <w:spacing w:after="60" w:before="0" w:line="276" w:lineRule="auto"/>
        <w:ind w:right="227" w:hanging="142"/>
        <w:jc w:val="right"/>
        <w:bidi w:val="1"/>
      </w:pPr>
      <w:r>
        <w:rPr>
          <w:rFonts w:ascii="Noto Sans Arabic" w:hAnsi="Noto Sans Arabic" w:cs="Noto Sans Arabic"/>
          <w:color w:val="24364B"/>
          <w:sz w:val="21"/>
        </w:rPr>
        <w:t>• إرجاع 202 بسرعة وعدم انتظار OpenAI أو استخراج الملفات داخل request thread في Django.</w:t>
      </w:r>
    </w:p>
    <w:p>
      <w:pPr>
        <w:spacing w:after="60" w:before="0" w:line="276" w:lineRule="auto"/>
        <w:ind w:right="227" w:hanging="142"/>
        <w:jc w:val="right"/>
        <w:bidi w:val="1"/>
      </w:pPr>
      <w:r>
        <w:rPr>
          <w:rFonts w:ascii="Noto Sans Arabic" w:hAnsi="Noto Sans Arabic" w:cs="Noto Sans Arabic"/>
          <w:color w:val="24364B"/>
          <w:sz w:val="21"/>
        </w:rPr>
        <w:t>• استخدام Idempotency-Key لكل عملية إنشاء وحفظ.</w:t>
      </w:r>
    </w:p>
    <w:p>
      <w:pPr>
        <w:spacing w:after="60" w:before="0" w:line="276" w:lineRule="auto"/>
        <w:ind w:right="227" w:hanging="142"/>
        <w:jc w:val="right"/>
        <w:bidi w:val="1"/>
      </w:pPr>
      <w:r>
        <w:rPr>
          <w:rFonts w:ascii="Noto Sans Arabic" w:hAnsi="Noto Sans Arabic" w:cs="Noto Sans Arabic"/>
          <w:color w:val="24364B"/>
          <w:sz w:val="21"/>
        </w:rPr>
        <w:t>• تحديد timeouts منفصلة للاتصال الداخلي والملفات وOpenAI.</w:t>
      </w:r>
    </w:p>
    <w:p>
      <w:pPr>
        <w:spacing w:after="60" w:before="0" w:line="276" w:lineRule="auto"/>
        <w:ind w:right="227" w:hanging="142"/>
        <w:jc w:val="right"/>
        <w:bidi w:val="1"/>
      </w:pPr>
      <w:r>
        <w:rPr>
          <w:rFonts w:ascii="Noto Sans Arabic" w:hAnsi="Noto Sans Arabic" w:cs="Noto Sans Arabic"/>
          <w:color w:val="24364B"/>
          <w:sz w:val="21"/>
        </w:rPr>
        <w:t>• تمرير X-Request-ID وtraceparent وربطهما بـjob_id وreservation_id وresource_id.</w:t>
      </w:r>
    </w:p>
    <w:p>
      <w:pPr>
        <w:spacing w:after="60" w:before="0" w:line="276" w:lineRule="auto"/>
        <w:ind w:right="227" w:hanging="142"/>
        <w:jc w:val="right"/>
        <w:bidi w:val="1"/>
      </w:pPr>
      <w:r>
        <w:rPr>
          <w:rFonts w:ascii="Noto Sans Arabic" w:hAnsi="Noto Sans Arabic" w:cs="Noto Sans Arabic"/>
          <w:color w:val="24364B"/>
          <w:sz w:val="21"/>
        </w:rPr>
        <w:t>• مؤشرات أساسية: success rate، queue depth، P50/P95 latency، cost per task، fallback rate، validation failure rate، groundedness، feedback score.</w:t>
      </w:r>
    </w:p>
    <w:p>
      <w:pPr>
        <w:spacing w:after="60" w:before="0" w:line="276" w:lineRule="auto"/>
        <w:ind w:right="227" w:hanging="142"/>
        <w:jc w:val="right"/>
        <w:bidi w:val="1"/>
      </w:pPr>
      <w:r>
        <w:rPr>
          <w:rFonts w:ascii="Noto Sans Arabic" w:hAnsi="Noto Sans Arabic" w:cs="Noto Sans Arabic"/>
          <w:color w:val="24364B"/>
          <w:sz w:val="21"/>
        </w:rPr>
        <w:t>• تنبيه عند زيادة 429 أو فتح Circuit Breaker أو فشل materialization أو تراكم الحجوزات.</w:t>
      </w:r>
    </w:p>
    <w:p>
      <w:pPr>
        <w:spacing w:after="60" w:before="0" w:line="276" w:lineRule="auto"/>
        <w:ind w:right="227" w:hanging="142"/>
        <w:jc w:val="right"/>
        <w:bidi w:val="1"/>
      </w:pPr>
      <w:r>
        <w:rPr>
          <w:rFonts w:ascii="Noto Sans Arabic" w:hAnsi="Noto Sans Arabic" w:cs="Noto Sans Arabic"/>
          <w:color w:val="24364B"/>
          <w:sz w:val="21"/>
        </w:rPr>
        <w:t>• عدم تسجيل JWT أو API keys أو النص الكامل للملفات داخل Logs.</w:t>
      </w:r>
    </w:p>
    <w:p>
      <w:pPr>
        <w:jc w:val="center"/>
      </w:pPr>
      <w:r>
        <w:drawing>
          <wp:inline xmlns:a="http://schemas.openxmlformats.org/drawingml/2006/main" xmlns:pic="http://schemas.openxmlformats.org/drawingml/2006/picture">
            <wp:extent cx="6012000" cy="3682350"/>
            <wp:docPr id="3" name="Picture 3"/>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6012000" cy="3682350"/>
                    </a:xfrm>
                    <a:prstGeom prst="rect"/>
                  </pic:spPr>
                </pic:pic>
              </a:graphicData>
            </a:graphic>
          </wp:inline>
        </w:drawing>
      </w:r>
    </w:p>
    <w:p>
      <w:pPr>
        <w:spacing w:after="100" w:before="0" w:line="276" w:lineRule="auto"/>
        <w:jc w:val="center"/>
        <w:bidi w:val="1"/>
      </w:pPr>
      <w:r>
        <w:rPr>
          <w:rFonts w:ascii="Noto Sans Arabic" w:hAnsi="Noto Sans Arabic" w:cs="Noto Sans Arabic"/>
          <w:b w:val="0"/>
          <w:color w:val="6B778C"/>
          <w:sz w:val="18"/>
        </w:rPr>
        <w:t>الشكل 2: دورة الطلب من الاستلام حتى التقييم وبناء Dataset.</w:t>
      </w:r>
    </w:p>
    <w:p>
      <w:pPr>
        <w:spacing w:after="140" w:before="280" w:line="252" w:lineRule="auto"/>
        <w:jc w:val="right"/>
        <w:pStyle w:val="Heading1"/>
        <w:bidi w:val="1"/>
      </w:pPr>
      <w:r>
        <w:rPr>
          <w:rFonts w:ascii="Noto Kufi Arabic" w:hAnsi="Noto Kufi Arabic" w:cs="Noto Kufi Arabic"/>
          <w:b/>
          <w:color w:val="142B4A"/>
          <w:sz w:val="36"/>
        </w:rPr>
        <w:t>12. الأمن والخصوصية</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6009"/>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المعالجة المطلوبة</w:t>
            </w:r>
          </w:p>
        </w:tc>
        <w:tc>
          <w:tcPr>
            <w:tcW w:type="dxa" w:w="3175"/>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الخطر</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JWT غير متماثل، HMAC/mTLS، Secret Manager، تدوير المفاتيح.</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تسرب المفاتيح وانتحال الخدمة</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Signed URLs قصيرة العمر، checksum، MIME sniffing، Antivirus.</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ملفات خبيثة أو وصول غير مصرح</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فحص ملكية user_id/source_id في كل endpoint داخلي.</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IDOR وتسريب ملفات الطلاب</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Prompt injection guard، عزل المصدر كبيانات غير موثوقة، citations.</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التلاعب بتعليمات النموذج</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Consent صريح، PII redaction، retention، delete workflow.</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استخدام بيانات الطلاب في التدريب دون أساس</w:t>
            </w:r>
          </w:p>
        </w:tc>
      </w:tr>
      <w:tr>
        <w:trPr>
          <w:cantSplit/>
        </w:trPr>
        <w:tc>
          <w:tcPr>
            <w:tcW w:type="dxa" w:w="6009"/>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RBAC للداشبورد وسجل Audit للتحميل والتصدير والمراجعة.</w:t>
            </w:r>
          </w:p>
        </w:tc>
        <w:tc>
          <w:tcPr>
            <w:tcW w:type="dxa" w:w="3175"/>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تسريب Dataset أو المخرجات الحساسة</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13. الاختبارات ومعايير القبول</w:t>
      </w:r>
    </w:p>
    <w:p>
      <w:pPr>
        <w:spacing w:after="140" w:before="200" w:line="252" w:lineRule="auto"/>
        <w:jc w:val="right"/>
        <w:pStyle w:val="Heading2"/>
        <w:bidi w:val="1"/>
      </w:pPr>
      <w:r>
        <w:rPr>
          <w:rFonts w:ascii="Noto Kufi Arabic" w:hAnsi="Noto Kufi Arabic" w:cs="Noto Kufi Arabic"/>
          <w:b/>
          <w:color w:val="335CFF"/>
          <w:sz w:val="30"/>
        </w:rPr>
        <w:t>13.1 اختبارات Django</w:t>
      </w:r>
    </w:p>
    <w:p>
      <w:pPr>
        <w:spacing w:after="60" w:before="0" w:line="276" w:lineRule="auto"/>
        <w:ind w:right="227" w:hanging="142"/>
        <w:jc w:val="right"/>
        <w:bidi w:val="1"/>
      </w:pPr>
      <w:r>
        <w:rPr>
          <w:rFonts w:ascii="Noto Sans Arabic" w:hAnsi="Noto Sans Arabic" w:cs="Noto Sans Arabic"/>
          <w:color w:val="24364B"/>
          <w:sz w:val="21"/>
        </w:rPr>
        <w:t>• JWKS وتدوير المفاتيح والتحقق من claims.</w:t>
      </w:r>
    </w:p>
    <w:p>
      <w:pPr>
        <w:spacing w:after="60" w:before="0" w:line="276" w:lineRule="auto"/>
        <w:ind w:right="227" w:hanging="142"/>
        <w:jc w:val="right"/>
        <w:bidi w:val="1"/>
      </w:pPr>
      <w:r>
        <w:rPr>
          <w:rFonts w:ascii="Noto Sans Arabic" w:hAnsi="Noto Sans Arabic" w:cs="Noto Sans Arabic"/>
          <w:color w:val="24364B"/>
          <w:sz w:val="21"/>
        </w:rPr>
        <w:t>• HMAC صحيح/خاطئ/منتهي/Replay ومسارات تحتوي query string.</w:t>
      </w:r>
    </w:p>
    <w:p>
      <w:pPr>
        <w:spacing w:after="60" w:before="0" w:line="276" w:lineRule="auto"/>
        <w:ind w:right="227" w:hanging="142"/>
        <w:jc w:val="right"/>
        <w:bidi w:val="1"/>
      </w:pPr>
      <w:r>
        <w:rPr>
          <w:rFonts w:ascii="Noto Sans Arabic" w:hAnsi="Noto Sans Arabic" w:cs="Noto Sans Arabic"/>
          <w:color w:val="24364B"/>
          <w:sz w:val="21"/>
        </w:rPr>
        <w:t>• ملكية الملف وSigned URL وchecksum وتغيير الإصدار.</w:t>
      </w:r>
    </w:p>
    <w:p>
      <w:pPr>
        <w:spacing w:after="60" w:before="0" w:line="276" w:lineRule="auto"/>
        <w:ind w:right="227" w:hanging="142"/>
        <w:jc w:val="right"/>
        <w:bidi w:val="1"/>
      </w:pPr>
      <w:r>
        <w:rPr>
          <w:rFonts w:ascii="Noto Sans Arabic" w:hAnsi="Noto Sans Arabic" w:cs="Noto Sans Arabic"/>
          <w:color w:val="24364B"/>
          <w:sz w:val="21"/>
        </w:rPr>
        <w:t>• تزامن حجز Credits بعشرات الطلبات وعدم ظهور رصيد سالب.</w:t>
      </w:r>
    </w:p>
    <w:p>
      <w:pPr>
        <w:spacing w:after="60" w:before="0" w:line="276" w:lineRule="auto"/>
        <w:ind w:right="227" w:hanging="142"/>
        <w:jc w:val="right"/>
        <w:bidi w:val="1"/>
      </w:pPr>
      <w:r>
        <w:rPr>
          <w:rFonts w:ascii="Noto Sans Arabic" w:hAnsi="Noto Sans Arabic" w:cs="Noto Sans Arabic"/>
          <w:color w:val="24364B"/>
          <w:sz w:val="21"/>
        </w:rPr>
        <w:t>• Idempotent materialization لكل شخصية.</w:t>
      </w:r>
    </w:p>
    <w:p>
      <w:pPr>
        <w:spacing w:after="60" w:before="0" w:line="276" w:lineRule="auto"/>
        <w:ind w:right="227" w:hanging="142"/>
        <w:jc w:val="right"/>
        <w:bidi w:val="1"/>
      </w:pPr>
      <w:r>
        <w:rPr>
          <w:rFonts w:ascii="Noto Sans Arabic" w:hAnsi="Noto Sans Arabic" w:cs="Noto Sans Arabic"/>
          <w:color w:val="24364B"/>
          <w:sz w:val="21"/>
        </w:rPr>
        <w:t>• رفض نتيجة تخالف المادة أو الوقت أو المستخدم أو نوع المهمة.</w:t>
      </w:r>
    </w:p>
    <w:p>
      <w:pPr>
        <w:spacing w:after="60" w:before="0" w:line="276" w:lineRule="auto"/>
        <w:ind w:right="227" w:hanging="142"/>
        <w:jc w:val="right"/>
        <w:bidi w:val="1"/>
      </w:pPr>
      <w:r>
        <w:rPr>
          <w:rFonts w:ascii="Noto Sans Arabic" w:hAnsi="Noto Sans Arabic" w:cs="Noto Sans Arabic"/>
          <w:color w:val="24364B"/>
          <w:sz w:val="21"/>
        </w:rPr>
        <w:t>• Rollback إذا فشل الحفظ بعد وصول النتيجة.</w:t>
      </w:r>
    </w:p>
    <w:p>
      <w:pPr>
        <w:spacing w:after="140" w:before="200" w:line="252" w:lineRule="auto"/>
        <w:jc w:val="right"/>
        <w:pStyle w:val="Heading2"/>
        <w:bidi w:val="1"/>
      </w:pPr>
      <w:r>
        <w:rPr>
          <w:rFonts w:ascii="Noto Kufi Arabic" w:hAnsi="Noto Kufi Arabic" w:cs="Noto Kufi Arabic"/>
          <w:b/>
          <w:color w:val="335CFF"/>
          <w:sz w:val="30"/>
        </w:rPr>
        <w:t>13.2 اختبارات التكامل</w:t>
      </w:r>
    </w:p>
    <w:tbl>
      <w:tblPr>
        <w:tblW w:type="auto" w:w="0"/>
        <w:jc w:val="center"/>
        <w:tblLayout w:type="fixed"/>
        <w:tblLook w:firstColumn="1" w:firstRow="1" w:lastColumn="0" w:lastRow="0" w:noHBand="0" w:noVBand="1" w:val="04A0"/>
      </w:tblPr>
      <w:tblGrid>
        <w:gridCol w:w="5185"/>
        <w:gridCol w:w="5185"/>
      </w:tblGrid>
      <w:tr>
        <w:trPr>
          <w:tblHeader w:val="true"/>
          <w:cantSplit/>
        </w:trPr>
        <w:tc>
          <w:tcPr>
            <w:tcW w:type="dxa" w:w="5726"/>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معيار النجاح</w:t>
            </w:r>
          </w:p>
        </w:tc>
        <w:tc>
          <w:tcPr>
            <w:tcW w:type="dxa" w:w="3458"/>
            <w:shd w:fill="142B4A"/>
            <w:tcMar>
              <w:top w:w="110" w:type="dxa"/>
              <w:start w:w="120" w:type="dxa"/>
              <w:bottom w:w="110"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b/>
                <w:color w:val="FFFFFF"/>
                <w:sz w:val="18"/>
              </w:rPr>
              <w:t>السيناريو</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202 خلال أقل من ثانيتين في بيئة Staging</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إنشاء AI Job</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نفس job أو resource دون خصم ثانٍ</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إعادة Idempotency-Key</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انتقال للحساب الثانوي وتسجيل المحاولة</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تعطيل OpenAI Primary</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refund تلقائي وعدم إنشاء مورد</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فشل Structured Output</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إنشاء Quiz Draft مطابق للـschema</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فاحص من PDF عربي</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عدم تجاوز الوقت اليومي</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خُطى مع قيود متعارضة</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التوصيات مبنية على الأرقام المرسلة</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رشيد</w:t>
            </w:r>
          </w:p>
        </w:tc>
      </w:tr>
      <w:tr>
        <w:trPr>
          <w:cantSplit/>
        </w:trPr>
        <w:tc>
          <w:tcPr>
            <w:tcW w:type="dxa" w:w="5726"/>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right"/>
              <w:bidi w:val="1"/>
            </w:pPr>
            <w:r>
              <w:rPr>
                <w:rFonts w:ascii="Noto Sans Arabic" w:hAnsi="Noto Sans Arabic" w:cs="Noto Sans Arabic"/>
                <w:color w:val="24364B"/>
                <w:sz w:val="17"/>
              </w:rPr>
              <w:t>حذف Chunks والمرشحات وفق السياسة</w:t>
            </w:r>
          </w:p>
        </w:tc>
        <w:tc>
          <w:tcPr>
            <w:tcW w:type="dxa" w:w="3458"/>
            <w:shd w:fill="FFFFFF"/>
            <w:tcMar>
              <w:top w:w="95" w:type="dxa"/>
              <w:start w:w="120" w:type="dxa"/>
              <w:bottom w:w="95" w:type="dxa"/>
              <w:end w:w="120" w:type="dxa"/>
            </w:tcMar>
            <w:vAlign w:val="center"/>
            <w:tcBorders>
              <w:top w:val="single" w:sz="4" w:color="DDE5F0"/>
              <w:left w:val="single" w:sz="4" w:color="DDE5F0"/>
              <w:bottom w:val="single" w:sz="4" w:color="DDE5F0"/>
              <w:right w:val="single" w:sz="4" w:color="DDE5F0"/>
              <w:insideH w:val="single" w:sz="4" w:color="DDE5F0"/>
              <w:insideV w:val="single" w:sz="4" w:color="DDE5F0"/>
            </w:tcBorders>
          </w:tcPr>
          <w:p>
            <w:pPr>
              <w:spacing w:after="0" w:before="0" w:line="276" w:lineRule="auto"/>
              <w:jc w:val="center"/>
              <w:bidi w:val="1"/>
            </w:pPr>
            <w:r>
              <w:rPr>
                <w:rFonts w:ascii="Noto Sans Arabic" w:hAnsi="Noto Sans Arabic" w:cs="Noto Sans Arabic"/>
                <w:color w:val="24364B"/>
                <w:sz w:val="17"/>
              </w:rPr>
              <w:t>حذف حساب/مصدر</w:t>
            </w:r>
          </w:p>
        </w:tc>
      </w:tr>
    </w:tbl>
    <w:p>
      <w:pPr>
        <w:spacing w:after="20"/>
      </w:pPr>
    </w:p>
    <w:tbl>
      <w:tblPr>
        <w:tblW w:type="auto" w:w="0"/>
        <w:jc w:val="center"/>
        <w:tblLayout w:type="fixed"/>
        <w:tblLook w:firstColumn="1" w:firstRow="1" w:lastColumn="0" w:lastRow="0" w:noHBand="0" w:noVBand="1" w:val="04A0"/>
      </w:tblPr>
      <w:tblGrid>
        <w:gridCol w:w="142"/>
        <w:gridCol w:w="9184"/>
      </w:tblGrid>
      <w:tr>
        <w:trPr>
          <w:cantSplit/>
        </w:trPr>
        <w:tc>
          <w:tcPr>
            <w:tcW w:type="dxa" w:w="5185"/>
            <w:shd w:fill="C92A35"/>
            <w:tcMar>
              <w:top w:w="140" w:type="dxa"/>
              <w:start w:w="150" w:type="dxa"/>
              <w:bottom w:w="140" w:type="dxa"/>
              <w:end w:w="150" w:type="dxa"/>
            </w:tcMar>
            <w:vAlign w:val="center"/>
          </w:tcPr>
          <w:p/>
        </w:tc>
        <w:tc>
          <w:tcPr>
            <w:tcW w:type="dxa" w:w="5185"/>
            <w:shd w:fill="F4F7FB"/>
            <w:tcMar>
              <w:top w:w="140" w:type="dxa"/>
              <w:start w:w="150" w:type="dxa"/>
              <w:bottom w:w="140" w:type="dxa"/>
              <w:end w:w="150" w:type="dxa"/>
            </w:tcMar>
            <w:vAlign w:val="center"/>
          </w:tcPr>
          <w:p>
            <w:pPr>
              <w:spacing w:after="40" w:before="0" w:line="276" w:lineRule="auto"/>
              <w:jc w:val="right"/>
              <w:bidi w:val="1"/>
            </w:pPr>
            <w:r>
              <w:rPr>
                <w:rFonts w:ascii="Noto Sans Arabic" w:hAnsi="Noto Sans Arabic" w:cs="Noto Sans Arabic"/>
                <w:b/>
                <w:color w:val="C92A35"/>
                <w:sz w:val="22"/>
              </w:rPr>
              <w:t>بوابة الإنتاج</w:t>
              <w:br/>
            </w:r>
            <w:r>
              <w:rPr>
                <w:rFonts w:ascii="Noto Sans Arabic" w:hAnsi="Noto Sans Arabic" w:cs="Noto Sans Arabic"/>
                <w:color w:val="24364B"/>
                <w:sz w:val="20"/>
              </w:rPr>
              <w:t>لا يعتمد الربط إنتاجياً قبل نجاح migrations، اختبارات التكامل مع PostgreSQL/Redis/Celery، اختبارات ملفات عربية واقعية، Load Test، Security Review وتجربة Canary قابلة للرجوع.</w:t>
            </w:r>
          </w:p>
        </w:tc>
      </w:tr>
    </w:tbl>
    <w:p>
      <w:pPr>
        <w:spacing w:after="20"/>
      </w:pPr>
    </w:p>
    <w:p>
      <w:pPr>
        <w:spacing w:after="140" w:before="280" w:line="252" w:lineRule="auto"/>
        <w:jc w:val="right"/>
        <w:pStyle w:val="Heading1"/>
        <w:bidi w:val="1"/>
      </w:pPr>
      <w:r>
        <w:rPr>
          <w:rFonts w:ascii="Noto Kufi Arabic" w:hAnsi="Noto Kufi Arabic" w:cs="Noto Kufi Arabic"/>
          <w:b/>
          <w:color w:val="142B4A"/>
          <w:sz w:val="36"/>
        </w:rPr>
        <w:t>14. خطة الانتقال والإطلاق</w:t>
      </w:r>
    </w:p>
    <w:p>
      <w:pPr>
        <w:spacing w:after="80" w:before="0" w:line="276" w:lineRule="auto"/>
        <w:ind w:right="227"/>
        <w:jc w:val="right"/>
        <w:bidi w:val="1"/>
      </w:pPr>
      <w:r>
        <w:rPr>
          <w:rFonts w:ascii="Noto Sans Arabic" w:hAnsi="Noto Sans Arabic" w:cs="Noto Sans Arabic"/>
          <w:color w:val="24364B"/>
          <w:sz w:val="21"/>
        </w:rPr>
        <w:t>1. تدوير أي أسرار سبق مشاركتها وإزالة .env وقواعد البيانات و.git من حزم التسليم.</w:t>
      </w:r>
    </w:p>
    <w:p>
      <w:pPr>
        <w:spacing w:after="80" w:before="0" w:line="276" w:lineRule="auto"/>
        <w:ind w:right="227"/>
        <w:jc w:val="right"/>
        <w:bidi w:val="1"/>
      </w:pPr>
      <w:r>
        <w:rPr>
          <w:rFonts w:ascii="Noto Sans Arabic" w:hAnsi="Noto Sans Arabic" w:cs="Noto Sans Arabic"/>
          <w:color w:val="24364B"/>
          <w:sz w:val="21"/>
        </w:rPr>
        <w:t>2. إضافة JWKS وservice authentication والمسارات الداخلية إلى Django.</w:t>
      </w:r>
    </w:p>
    <w:p>
      <w:pPr>
        <w:spacing w:after="80" w:before="0" w:line="276" w:lineRule="auto"/>
        <w:ind w:right="227"/>
        <w:jc w:val="right"/>
        <w:bidi w:val="1"/>
      </w:pPr>
      <w:r>
        <w:rPr>
          <w:rFonts w:ascii="Noto Sans Arabic" w:hAnsi="Noto Sans Arabic" w:cs="Noto Sans Arabic"/>
          <w:color w:val="24364B"/>
          <w:sz w:val="21"/>
        </w:rPr>
        <w:t>3. تنفيذ Credit Ledger وSource Manifest وMaterialization Receipts.</w:t>
      </w:r>
    </w:p>
    <w:p>
      <w:pPr>
        <w:spacing w:after="80" w:before="0" w:line="276" w:lineRule="auto"/>
        <w:ind w:right="227"/>
        <w:jc w:val="right"/>
        <w:bidi w:val="1"/>
      </w:pPr>
      <w:r>
        <w:rPr>
          <w:rFonts w:ascii="Noto Sans Arabic" w:hAnsi="Noto Sans Arabic" w:cs="Noto Sans Arabic"/>
          <w:color w:val="24364B"/>
          <w:sz w:val="21"/>
        </w:rPr>
        <w:t>4. تشغيل خدمة AI وقاعدتها وRedis/Workers في بيئة Staging.</w:t>
      </w:r>
    </w:p>
    <w:p>
      <w:pPr>
        <w:spacing w:after="80" w:before="0" w:line="276" w:lineRule="auto"/>
        <w:ind w:right="227"/>
        <w:jc w:val="right"/>
        <w:bidi w:val="1"/>
      </w:pPr>
      <w:r>
        <w:rPr>
          <w:rFonts w:ascii="Noto Sans Arabic" w:hAnsi="Noto Sans Arabic" w:cs="Noto Sans Arabic"/>
          <w:color w:val="24364B"/>
          <w:sz w:val="21"/>
        </w:rPr>
        <w:t>5. توجيه /api/ai/v1/ في Reverse Proxy مع بقاء ai_gateway القديم خلف Feature Flag.</w:t>
      </w:r>
    </w:p>
    <w:p>
      <w:pPr>
        <w:spacing w:after="80" w:before="0" w:line="276" w:lineRule="auto"/>
        <w:ind w:right="227"/>
        <w:jc w:val="right"/>
        <w:bidi w:val="1"/>
      </w:pPr>
      <w:r>
        <w:rPr>
          <w:rFonts w:ascii="Noto Sans Arabic" w:hAnsi="Noto Sans Arabic" w:cs="Noto Sans Arabic"/>
          <w:color w:val="24364B"/>
          <w:sz w:val="21"/>
        </w:rPr>
        <w:t>6. تشغيل Smoke وContract وE2E Tests لفاحص ثم خُطى ثم رشيد.</w:t>
      </w:r>
    </w:p>
    <w:p>
      <w:pPr>
        <w:spacing w:after="80" w:before="0" w:line="276" w:lineRule="auto"/>
        <w:ind w:right="227"/>
        <w:jc w:val="right"/>
        <w:bidi w:val="1"/>
      </w:pPr>
      <w:r>
        <w:rPr>
          <w:rFonts w:ascii="Noto Sans Arabic" w:hAnsi="Noto Sans Arabic" w:cs="Noto Sans Arabic"/>
          <w:color w:val="24364B"/>
          <w:sz w:val="21"/>
        </w:rPr>
        <w:t>7. Canary بنسبة 5% ثم 25% ثم 50% مع مقارنة الجودة والتكلفة والـP95.</w:t>
      </w:r>
    </w:p>
    <w:p>
      <w:pPr>
        <w:spacing w:after="80" w:before="0" w:line="276" w:lineRule="auto"/>
        <w:ind w:right="227"/>
        <w:jc w:val="right"/>
        <w:bidi w:val="1"/>
      </w:pPr>
      <w:r>
        <w:rPr>
          <w:rFonts w:ascii="Noto Sans Arabic" w:hAnsi="Noto Sans Arabic" w:cs="Noto Sans Arabic"/>
          <w:color w:val="24364B"/>
          <w:sz w:val="21"/>
        </w:rPr>
        <w:t>8. إطلاق خُلاصة وصدى بعد جاهزية OCR/Object Storage/Audio Workers.</w:t>
      </w:r>
    </w:p>
    <w:p>
      <w:pPr>
        <w:spacing w:after="80" w:before="0" w:line="276" w:lineRule="auto"/>
        <w:ind w:right="227"/>
        <w:jc w:val="right"/>
        <w:bidi w:val="1"/>
      </w:pPr>
      <w:r>
        <w:rPr>
          <w:rFonts w:ascii="Noto Sans Arabic" w:hAnsi="Noto Sans Arabic" w:cs="Noto Sans Arabic"/>
          <w:color w:val="24364B"/>
          <w:sz w:val="21"/>
        </w:rPr>
        <w:t>9. إيقاف ai_gateway القديم بعد نافذة استقرار ووجود Rollback موثق.</w:t>
      </w:r>
    </w:p>
    <w:p>
      <w:pPr>
        <w:spacing w:after="140" w:before="280" w:line="252" w:lineRule="auto"/>
        <w:jc w:val="right"/>
        <w:pStyle w:val="Heading1"/>
        <w:bidi w:val="1"/>
      </w:pPr>
      <w:r>
        <w:rPr>
          <w:rFonts w:ascii="Noto Kufi Arabic" w:hAnsi="Noto Kufi Arabic" w:cs="Noto Kufi Arabic"/>
          <w:b/>
          <w:color w:val="142B4A"/>
          <w:sz w:val="36"/>
        </w:rPr>
        <w:t>15. قائمة التنفيذ النهائية</w:t>
      </w:r>
    </w:p>
    <w:p>
      <w:pPr>
        <w:spacing w:after="40" w:before="0" w:line="252" w:lineRule="auto"/>
        <w:jc w:val="right"/>
        <w:bidi w:val="1"/>
      </w:pPr>
      <w:r>
        <w:rPr>
          <w:rFonts w:ascii="Noto Sans Arabic" w:hAnsi="Noto Sans Arabic" w:cs="Noto Sans Arabic"/>
          <w:color w:val="24364B"/>
          <w:sz w:val="20"/>
        </w:rPr>
        <w:t>☐  Reverse Proxy يوجه /api/ai/v1 إلى FastAPI.</w:t>
      </w:r>
    </w:p>
    <w:p>
      <w:pPr>
        <w:spacing w:after="40" w:before="0" w:line="252" w:lineRule="auto"/>
        <w:jc w:val="right"/>
        <w:bidi w:val="1"/>
      </w:pPr>
      <w:r>
        <w:rPr>
          <w:rFonts w:ascii="Noto Sans Arabic" w:hAnsi="Noto Sans Arabic" w:cs="Noto Sans Arabic"/>
          <w:color w:val="24364B"/>
          <w:sz w:val="20"/>
        </w:rPr>
        <w:t>☐  JWT RS256/ES256 وJWKS يعملان مع rotation.</w:t>
      </w:r>
    </w:p>
    <w:p>
      <w:pPr>
        <w:spacing w:after="40" w:before="0" w:line="252" w:lineRule="auto"/>
        <w:jc w:val="right"/>
        <w:bidi w:val="1"/>
      </w:pPr>
      <w:r>
        <w:rPr>
          <w:rFonts w:ascii="Noto Sans Arabic" w:hAnsi="Noto Sans Arabic" w:cs="Noto Sans Arabic"/>
          <w:color w:val="24364B"/>
          <w:sz w:val="20"/>
        </w:rPr>
        <w:t>☐  المسارات الداخلية محمية بـHMAC أو mTLS وغير متاحة للعامة.</w:t>
      </w:r>
    </w:p>
    <w:p>
      <w:pPr>
        <w:spacing w:after="40" w:before="0" w:line="252" w:lineRule="auto"/>
        <w:jc w:val="right"/>
        <w:bidi w:val="1"/>
      </w:pPr>
      <w:r>
        <w:rPr>
          <w:rFonts w:ascii="Noto Sans Arabic" w:hAnsi="Noto Sans Arabic" w:cs="Noto Sans Arabic"/>
          <w:color w:val="24364B"/>
          <w:sz w:val="20"/>
        </w:rPr>
        <w:t>☐  Source Manifest يتحقق من الملكية ويعيد Signed URL وSHA-256.</w:t>
      </w:r>
    </w:p>
    <w:p>
      <w:pPr>
        <w:spacing w:after="40" w:before="0" w:line="252" w:lineRule="auto"/>
        <w:jc w:val="right"/>
        <w:bidi w:val="1"/>
      </w:pPr>
      <w:r>
        <w:rPr>
          <w:rFonts w:ascii="Noto Sans Arabic" w:hAnsi="Noto Sans Arabic" w:cs="Noto Sans Arabic"/>
          <w:color w:val="24364B"/>
          <w:sz w:val="20"/>
        </w:rPr>
        <w:t>☐  Credits تدعم reserve/commit/refund بصورة ذرية.</w:t>
      </w:r>
    </w:p>
    <w:p>
      <w:pPr>
        <w:spacing w:after="40" w:before="0" w:line="252" w:lineRule="auto"/>
        <w:jc w:val="right"/>
        <w:bidi w:val="1"/>
      </w:pPr>
      <w:r>
        <w:rPr>
          <w:rFonts w:ascii="Noto Sans Arabic" w:hAnsi="Noto Sans Arabic" w:cs="Noto Sans Arabic"/>
          <w:color w:val="24364B"/>
          <w:sz w:val="20"/>
        </w:rPr>
        <w:t>☐  Materialization idempotent لجميع الشخصيات.</w:t>
      </w:r>
    </w:p>
    <w:p>
      <w:pPr>
        <w:spacing w:after="40" w:before="0" w:line="252" w:lineRule="auto"/>
        <w:jc w:val="right"/>
        <w:bidi w:val="1"/>
      </w:pPr>
      <w:r>
        <w:rPr>
          <w:rFonts w:ascii="Noto Sans Arabic" w:hAnsi="Noto Sans Arabic" w:cs="Noto Sans Arabic"/>
          <w:color w:val="24364B"/>
          <w:sz w:val="20"/>
        </w:rPr>
        <w:t>☐  لا توجد OpenAI keys داخل Django أو الموبايل أو Git.</w:t>
      </w:r>
    </w:p>
    <w:p>
      <w:pPr>
        <w:spacing w:after="40" w:before="0" w:line="252" w:lineRule="auto"/>
        <w:jc w:val="right"/>
        <w:bidi w:val="1"/>
      </w:pPr>
      <w:r>
        <w:rPr>
          <w:rFonts w:ascii="Noto Sans Arabic" w:hAnsi="Noto Sans Arabic" w:cs="Noto Sans Arabic"/>
          <w:color w:val="24364B"/>
          <w:sz w:val="20"/>
        </w:rPr>
        <w:t>☐  Feature Flags وCanary وRollback متاحة.</w:t>
      </w:r>
    </w:p>
    <w:p>
      <w:pPr>
        <w:spacing w:after="40" w:before="0" w:line="252" w:lineRule="auto"/>
        <w:jc w:val="right"/>
        <w:bidi w:val="1"/>
      </w:pPr>
      <w:r>
        <w:rPr>
          <w:rFonts w:ascii="Noto Sans Arabic" w:hAnsi="Noto Sans Arabic" w:cs="Noto Sans Arabic"/>
          <w:color w:val="24364B"/>
          <w:sz w:val="20"/>
        </w:rPr>
        <w:t>☐  Logs ومقاييس وتنبيهات تربط request_id وjob_id.</w:t>
      </w:r>
    </w:p>
    <w:p>
      <w:pPr>
        <w:spacing w:after="40" w:before="0" w:line="252" w:lineRule="auto"/>
        <w:jc w:val="right"/>
        <w:bidi w:val="1"/>
      </w:pPr>
      <w:r>
        <w:rPr>
          <w:rFonts w:ascii="Noto Sans Arabic" w:hAnsi="Noto Sans Arabic" w:cs="Noto Sans Arabic"/>
          <w:color w:val="24364B"/>
          <w:sz w:val="20"/>
        </w:rPr>
        <w:t>☐  سياسة Consent/Retention/Delete وDataset Review معتمدة.</w:t>
      </w:r>
    </w:p>
    <w:p>
      <w:pPr>
        <w:spacing w:after="40" w:before="0" w:line="252" w:lineRule="auto"/>
        <w:jc w:val="right"/>
        <w:bidi w:val="1"/>
      </w:pPr>
      <w:r>
        <w:rPr>
          <w:rFonts w:ascii="Noto Sans Arabic" w:hAnsi="Noto Sans Arabic" w:cs="Noto Sans Arabic"/>
          <w:color w:val="24364B"/>
          <w:sz w:val="20"/>
        </w:rPr>
        <w:t>☐  اختبارات Security/Load/E2E ناجحة في Staging.</w:t>
      </w:r>
    </w:p>
    <w:p>
      <w:pPr>
        <w:spacing w:after="140" w:before="280" w:line="252" w:lineRule="auto"/>
        <w:jc w:val="right"/>
        <w:pStyle w:val="Heading1"/>
        <w:bidi w:val="1"/>
      </w:pPr>
      <w:r>
        <w:rPr>
          <w:rFonts w:ascii="Noto Kufi Arabic" w:hAnsi="Noto Kufi Arabic" w:cs="Noto Kufi Arabic"/>
          <w:b/>
          <w:color w:val="142B4A"/>
          <w:sz w:val="36"/>
        </w:rPr>
        <w:t>الخلاصة</w:t>
      </w:r>
    </w:p>
    <w:p>
      <w:pPr>
        <w:spacing w:after="60" w:before="0" w:line="252" w:lineRule="auto"/>
        <w:jc w:val="right"/>
        <w:bidi w:val="1"/>
      </w:pPr>
      <w:r>
        <w:rPr>
          <w:rFonts w:ascii="Noto Sans Arabic" w:hAnsi="Noto Sans Arabic" w:cs="Noto Sans Arabic"/>
          <w:b w:val="0"/>
          <w:color w:val="24364B"/>
          <w:sz w:val="20"/>
        </w:rPr>
        <w:t>بعد تنفيذ هذه التعديلات يصبح باك برّاق مرتبطاً بخدمة AI مستقلة دون كسر الحدود: Django يحكم الهوية والرصيد والكيانات التعليمية، وخدمة AI تحكم الموديلات والبرومبتات وRAG والجودة والتكلفة. تمنح هذه البنية سرعة في الإطلاق وقابلية للتوسع والمراقبة والتدريب المستقبلي دون تعقيد مبكر.</w:t>
      </w:r>
    </w:p>
    <w:sectPr w:rsidR="00FC693F" w:rsidRPr="0006063C" w:rsidSect="00034616">
      <w:headerReference w:type="default" r:id="rId9"/>
      <w:footerReference w:type="default" r:id="rId10"/>
      <w:pgSz w:w="12240" w:h="15840"/>
      <w:pgMar w:top="964"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Noto Sans Arabic" w:hAnsi="Noto Sans Arabic" w:cs="Noto Sans Arabic"/>
        <w:color w:val="6B778C"/>
        <w:sz w:val="18"/>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76" w:lineRule="auto"/>
      <w:jc w:val="right"/>
      <w:bidi w:val="1"/>
    </w:pPr>
    <w:r>
      <w:rPr>
        <w:rFonts w:ascii="Noto Sans Arabic" w:hAnsi="Noto Sans Arabic" w:cs="Noto Sans Arabic"/>
        <w:b/>
        <w:color w:val="6B778C"/>
        <w:sz w:val="17"/>
      </w:rPr>
      <w:t>برّاق | خطة تعديل الباك للربط مع خدمة الذكاء الاصطناعي المستقلة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تعديلات باك إند برّاق للربط مع خدمة الذكاء الاصطناعي المستقلة</dc:title>
  <dc:subject>Backend AI Integration Blueprint</dc:subject>
  <dc:creator>Baraq Engineering</dc:creator>
  <cp:keywords>Baraq, AI, FastAPI, Django, OpenAI, RAG, Credits, Backend Integration</cp:keywords>
  <dc:description>generated by python-docx</dc:description>
  <cp:lastModifiedBy/>
  <cp:revision>1</cp:revision>
  <dcterms:created xsi:type="dcterms:W3CDTF">2013-12-23T23:15:00Z</dcterms:created>
  <dcterms:modified xsi:type="dcterms:W3CDTF">2013-12-23T23:15:00Z</dcterms:modified>
  <cp:category/>
</cp:coreProperties>
</file>