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71B49"/>
            <w:tcMar>
              <w:top w:w="300" w:type="dxa"/>
              <w:start w:w="250" w:type="dxa"/>
              <w:bottom w:w="300" w:type="dxa"/>
              <w:end w:w="250" w:type="dxa"/>
            </w:tcMar>
          </w:tcPr>
          <w:p>
            <w:pPr>
              <w:jc w:val="center"/>
            </w:pPr>
            <w:r>
              <w:drawing>
                <wp:inline xmlns:a="http://schemas.openxmlformats.org/drawingml/2006/main" xmlns:pic="http://schemas.openxmlformats.org/drawingml/2006/picture">
                  <wp:extent cx="1645920" cy="2090057"/>
                  <wp:docPr id="1" name="Picture 1"/>
                  <wp:cNvGraphicFramePr>
                    <a:graphicFrameLocks noChangeAspect="1"/>
                  </wp:cNvGraphicFramePr>
                  <a:graphic>
                    <a:graphicData uri="http://schemas.openxmlformats.org/drawingml/2006/picture">
                      <pic:pic>
                        <pic:nvPicPr>
                          <pic:cNvPr id="0" name="logo-light.png"/>
                          <pic:cNvPicPr/>
                        </pic:nvPicPr>
                        <pic:blipFill>
                          <a:blip r:embed="rId9"/>
                          <a:stretch>
                            <a:fillRect/>
                          </a:stretch>
                        </pic:blipFill>
                        <pic:spPr>
                          <a:xfrm>
                            <a:off x="0" y="0"/>
                            <a:ext cx="1645920" cy="2090057"/>
                          </a:xfrm>
                          <a:prstGeom prst="rect"/>
                        </pic:spPr>
                      </pic:pic>
                    </a:graphicData>
                  </a:graphic>
                </wp:inline>
              </w:drawing>
            </w:r>
          </w:p>
          <w:p>
            <w:pPr>
              <w:jc w:val="center"/>
            </w:pPr>
            <w:r>
              <w:rPr>
                <w:rFonts w:ascii="Noto Sans Arabic" w:hAnsi="Noto Sans Arabic" w:cs="Noto Sans Arabic"/>
                <w:b/>
                <w:color w:val="FFFFFF"/>
                <w:sz w:val="48"/>
              </w:rPr>
              <w:t>لوحة تحكم برّاق الاحترافية</w:t>
            </w:r>
          </w:p>
          <w:p>
            <w:pPr>
              <w:jc w:val="center"/>
            </w:pPr>
            <w:r>
              <w:rPr>
                <w:rFonts w:ascii="Noto Sans Arabic" w:hAnsi="Noto Sans Arabic" w:cs="Noto Sans Arabic"/>
                <w:b w:val="0"/>
                <w:color w:val="D7E4FF"/>
                <w:sz w:val="26"/>
              </w:rPr>
              <w:t>وثيقة المواصفات الوظيفية والمعمارية وتجربة الإدارة</w:t>
            </w:r>
          </w:p>
          <w:p>
            <w:pPr>
              <w:jc w:val="center"/>
            </w:pPr>
            <w:r>
              <w:rPr>
                <w:rFonts w:ascii="Noto Sans Arabic" w:hAnsi="Noto Sans Arabic" w:cs="Noto Sans Arabic"/>
                <w:b/>
                <w:color w:val="B9A4FF"/>
                <w:sz w:val="18"/>
              </w:rPr>
              <w:t>BARAQ ADMIN CONTROL CENTER</w:t>
            </w:r>
          </w:p>
        </w:tc>
      </w:tr>
    </w:tbl>
    <w:p>
      <w:pPr>
        <w:spacing w:after="40" w:before="360" w:line="324" w:lineRule="auto"/>
        <w:jc w:val="center"/>
        <w:keepNext w:val="0"/>
        <w:bidi/>
      </w:pPr>
      <w:r>
        <w:rPr>
          <w:rFonts w:ascii="Noto Sans Arabic" w:hAnsi="Noto Sans Arabic" w:cs="Noto Sans Arabic"/>
          <w:b/>
          <w:color w:val="7B2EE8"/>
          <w:sz w:val="20"/>
        </w:rPr>
        <w:t>الإصدار: 1.0</w:t>
      </w:r>
    </w:p>
    <w:p>
      <w:pPr>
        <w:spacing w:after="40" w:before="0" w:line="324" w:lineRule="auto"/>
        <w:jc w:val="center"/>
        <w:keepNext w:val="0"/>
        <w:bidi/>
      </w:pPr>
      <w:r>
        <w:rPr>
          <w:rFonts w:ascii="Noto Sans Arabic" w:hAnsi="Noto Sans Arabic" w:cs="Noto Sans Arabic"/>
          <w:b w:val="0"/>
          <w:color w:val="61718A"/>
          <w:sz w:val="19"/>
        </w:rPr>
        <w:t>حالة الوثيقة: مواصفات تنفيذية مرتبطة بعقد الباك إند الحالي</w:t>
      </w:r>
    </w:p>
    <w:p>
      <w:pPr>
        <w:spacing w:after="200" w:before="0" w:line="324" w:lineRule="auto"/>
        <w:jc w:val="center"/>
        <w:keepNext w:val="0"/>
        <w:bidi/>
      </w:pPr>
      <w:r>
        <w:rPr>
          <w:rFonts w:ascii="Noto Sans Arabic" w:hAnsi="Noto Sans Arabic" w:cs="Noto Sans Arabic"/>
          <w:b w:val="0"/>
          <w:color w:val="61718A"/>
          <w:sz w:val="18"/>
        </w:rPr>
        <w:t>المسار المرجعي للباك: https://api.barraq.xn--mgbaab0cxheq.tech/api/v1</w:t>
      </w:r>
    </w:p>
    <w:p>
      <w:r>
        <w:br w:type="page"/>
      </w:r>
    </w:p>
    <w:p>
      <w:pPr>
        <w:pStyle w:val="Heading1"/>
        <w:spacing w:before="300" w:after="140"/>
        <w:jc w:val="right"/>
        <w:keepNext/>
        <w:bidi/>
      </w:pPr>
      <w:r>
        <w:rPr>
          <w:rFonts w:ascii="Noto Sans Arabic" w:hAnsi="Noto Sans Arabic" w:cs="Noto Sans Arabic"/>
          <w:b/>
          <w:color w:val="071B49"/>
          <w:sz w:val="36"/>
        </w:rPr>
        <w:t>1. الملخص التنفيذي</w:t>
      </w:r>
    </w:p>
    <w:p>
      <w:pPr>
        <w:spacing w:after="120" w:before="0" w:line="324" w:lineRule="auto"/>
        <w:jc w:val="right"/>
        <w:keepNext w:val="0"/>
        <w:bidi/>
      </w:pPr>
      <w:r>
        <w:rPr>
          <w:rFonts w:ascii="Noto Sans Arabic" w:hAnsi="Noto Sans Arabic" w:cs="Noto Sans Arabic"/>
          <w:b w:val="0"/>
          <w:color w:val="10203D"/>
          <w:sz w:val="22"/>
        </w:rPr>
        <w:t>تم تصميم لوحة التحكم لتكون مركز قيادة موحداً لمنصة برّاق، وليس مجرد مجموعة جداول إدارية. تعتمد البنية على فصل الواجهة عن الباك إند، وتمرير جميع الاتصالات عبر طبقة BFF داخل Next.js، مع حفظ رموز JWT في Cookies آمنة من نوع HttpOnly وتطبيق حماية CSRF وصلاحيات RBAC.</w:t>
      </w:r>
    </w:p>
    <w:tbl>
      <w:tblPr>
        <w:tblW w:type="auto" w:w="0"/>
        <w:jc w:val="center"/>
        <w:tblLayout w:type="fixed"/>
        <w:tblLook w:firstColumn="1" w:firstRow="1" w:lastColumn="0" w:lastRow="0" w:noHBand="0" w:noVBand="1" w:val="04A0"/>
      </w:tblPr>
      <w:tblGrid>
        <w:gridCol w:w="202"/>
        <w:gridCol w:w="9936"/>
      </w:tblGrid>
      <w:tr>
        <w:tc>
          <w:tcPr>
            <w:tcW w:type="dxa" w:w="5112"/>
            <w:shd w:fill="7B2EE8"/>
            <w:tcMar>
              <w:top w:w="0" w:type="dxa"/>
              <w:start w:w="0" w:type="dxa"/>
              <w:bottom w:w="0" w:type="dxa"/>
              <w:end w:w="0" w:type="dxa"/>
            </w:tcMar>
          </w:tcPr>
          <w:p>
            <w:r/>
          </w:p>
        </w:tc>
        <w:tc>
          <w:tcPr>
            <w:tcW w:type="dxa" w:w="5112"/>
            <w:shd w:fill="F2EAFE"/>
            <w:tcMar>
              <w:top w:w="150" w:type="dxa"/>
              <w:start w:w="170" w:type="dxa"/>
              <w:bottom w:w="150" w:type="dxa"/>
              <w:end w:w="170" w:type="dxa"/>
            </w:tcMar>
          </w:tcPr>
          <w:p>
            <w:pPr>
              <w:spacing w:after="100"/>
              <w:jc w:val="right"/>
              <w:bidi/>
            </w:pPr>
            <w:r>
              <w:rPr>
                <w:rFonts w:ascii="Noto Sans Arabic" w:hAnsi="Noto Sans Arabic" w:cs="Noto Sans Arabic"/>
                <w:b/>
                <w:color w:val="7B2EE8"/>
                <w:sz w:val="23"/>
              </w:rPr>
              <w:t>القرار المعماري</w:t>
            </w:r>
          </w:p>
          <w:p>
            <w:pPr>
              <w:spacing w:after="0" w:line="312" w:lineRule="auto"/>
              <w:jc w:val="right"/>
              <w:bidi/>
            </w:pPr>
            <w:r>
              <w:rPr>
                <w:rFonts w:ascii="Noto Sans Arabic" w:hAnsi="Noto Sans Arabic" w:cs="Noto Sans Arabic"/>
                <w:b w:val="0"/>
                <w:color w:val="10203D"/>
                <w:sz w:val="21"/>
              </w:rPr>
              <w:t>المتصفح لا يتصل بالباك مباشرة، ولا يحتفظ برمز الدخول في localStorage. جميع الطلبات تمر عبر /api/bff/*، بينما يبقى BACKEND_API_URL متغيراً خادماً فقط.</w:t>
            </w:r>
          </w:p>
        </w:tc>
      </w:tr>
    </w:tbl>
    <w:p>
      <w:pPr>
        <w:spacing w:after="40"/>
      </w:pP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45"/>
            <w:shd w:fill="F8FAFD"/>
            <w:tcMar>
              <w:top w:w="140" w:type="dxa"/>
              <w:start w:w="100" w:type="dxa"/>
              <w:bottom w:w="140" w:type="dxa"/>
              <w:end w:w="100" w:type="dxa"/>
            </w:tcMar>
          </w:tcPr>
          <w:p>
            <w:pPr>
              <w:jc w:val="center"/>
              <w:bidi/>
            </w:pPr>
            <w:r>
              <w:rPr>
                <w:rFonts w:ascii="Noto Sans Arabic" w:hAnsi="Noto Sans Arabic" w:cs="Noto Sans Arabic"/>
                <w:b/>
                <w:color w:val="7B2EE8"/>
                <w:sz w:val="21"/>
              </w:rPr>
              <w:t>الرؤية الشاملة</w:t>
            </w:r>
          </w:p>
          <w:p>
            <w:pPr>
              <w:jc w:val="center"/>
              <w:bidi/>
            </w:pPr>
            <w:r>
              <w:rPr>
                <w:rFonts w:ascii="Noto Sans Arabic" w:hAnsi="Noto Sans Arabic" w:cs="Noto Sans Arabic"/>
                <w:b w:val="0"/>
                <w:color w:val="61718A"/>
                <w:sz w:val="17"/>
              </w:rPr>
              <w:t>المستخدمون والمحتوى والذكاء والتشغيل</w:t>
            </w:r>
          </w:p>
        </w:tc>
        <w:tc>
          <w:tcPr>
            <w:tcW w:type="dxa" w:w="2045"/>
            <w:shd w:fill="F8FAFD"/>
            <w:tcMar>
              <w:top w:w="140" w:type="dxa"/>
              <w:start w:w="100" w:type="dxa"/>
              <w:bottom w:w="140" w:type="dxa"/>
              <w:end w:w="100" w:type="dxa"/>
            </w:tcMar>
          </w:tcPr>
          <w:p>
            <w:pPr>
              <w:jc w:val="center"/>
              <w:bidi/>
            </w:pPr>
            <w:r>
              <w:rPr>
                <w:rFonts w:ascii="Noto Sans Arabic" w:hAnsi="Noto Sans Arabic" w:cs="Noto Sans Arabic"/>
                <w:b/>
                <w:color w:val="1977E9"/>
                <w:sz w:val="21"/>
              </w:rPr>
              <w:t>الأمان</w:t>
            </w:r>
          </w:p>
          <w:p>
            <w:pPr>
              <w:jc w:val="center"/>
              <w:bidi/>
            </w:pPr>
            <w:r>
              <w:rPr>
                <w:rFonts w:ascii="Noto Sans Arabic" w:hAnsi="Noto Sans Arabic" w:cs="Noto Sans Arabic"/>
                <w:b w:val="0"/>
                <w:color w:val="61718A"/>
                <w:sz w:val="17"/>
              </w:rPr>
              <w:t>HttpOnly + CSRF + RBAC</w:t>
            </w:r>
          </w:p>
        </w:tc>
        <w:tc>
          <w:tcPr>
            <w:tcW w:type="dxa" w:w="2045"/>
            <w:shd w:fill="F8FAFD"/>
            <w:tcMar>
              <w:top w:w="140" w:type="dxa"/>
              <w:start w:w="100" w:type="dxa"/>
              <w:bottom w:w="140" w:type="dxa"/>
              <w:end w:w="100" w:type="dxa"/>
            </w:tcMar>
          </w:tcPr>
          <w:p>
            <w:pPr>
              <w:jc w:val="center"/>
              <w:bidi/>
            </w:pPr>
            <w:r>
              <w:rPr>
                <w:rFonts w:ascii="Noto Sans Arabic" w:hAnsi="Noto Sans Arabic" w:cs="Noto Sans Arabic"/>
                <w:b/>
                <w:color w:val="18A957"/>
                <w:sz w:val="21"/>
              </w:rPr>
              <w:t>التوافق</w:t>
            </w:r>
          </w:p>
          <w:p>
            <w:pPr>
              <w:jc w:val="center"/>
              <w:bidi/>
            </w:pPr>
            <w:r>
              <w:rPr>
                <w:rFonts w:ascii="Noto Sans Arabic" w:hAnsi="Noto Sans Arabic" w:cs="Noto Sans Arabic"/>
                <w:b w:val="0"/>
                <w:color w:val="61718A"/>
                <w:sz w:val="17"/>
              </w:rPr>
              <w:t>عقد /api/v1 الرسمي</w:t>
            </w:r>
          </w:p>
        </w:tc>
        <w:tc>
          <w:tcPr>
            <w:tcW w:type="dxa" w:w="2045"/>
            <w:shd w:fill="F8FAFD"/>
            <w:tcMar>
              <w:top w:w="140" w:type="dxa"/>
              <w:start w:w="100" w:type="dxa"/>
              <w:bottom w:w="140" w:type="dxa"/>
              <w:end w:w="100" w:type="dxa"/>
            </w:tcMar>
          </w:tcPr>
          <w:p>
            <w:pPr>
              <w:jc w:val="center"/>
              <w:bidi/>
            </w:pPr>
            <w:r>
              <w:rPr>
                <w:rFonts w:ascii="Noto Sans Arabic" w:hAnsi="Noto Sans Arabic" w:cs="Noto Sans Arabic"/>
                <w:b/>
                <w:color w:val="E92F87"/>
                <w:sz w:val="21"/>
              </w:rPr>
              <w:t>الهوية</w:t>
            </w:r>
          </w:p>
          <w:p>
            <w:pPr>
              <w:jc w:val="center"/>
              <w:bidi/>
            </w:pPr>
            <w:r>
              <w:rPr>
                <w:rFonts w:ascii="Noto Sans Arabic" w:hAnsi="Noto Sans Arabic" w:cs="Noto Sans Arabic"/>
                <w:b w:val="0"/>
                <w:color w:val="61718A"/>
                <w:sz w:val="17"/>
              </w:rPr>
              <w:t>RTL/LTR ومظهر فاتح/داكن</w:t>
            </w:r>
          </w:p>
        </w:tc>
        <w:tc>
          <w:tcPr>
            <w:tcW w:type="dxa" w:w="2045"/>
            <w:shd w:fill="F8FAFD"/>
            <w:tcMar>
              <w:top w:w="140" w:type="dxa"/>
              <w:start w:w="100" w:type="dxa"/>
              <w:bottom w:w="140" w:type="dxa"/>
              <w:end w:w="100" w:type="dxa"/>
            </w:tcMar>
          </w:tcPr>
          <w:p>
            <w:pPr>
              <w:jc w:val="center"/>
              <w:bidi/>
            </w:pPr>
            <w:r>
              <w:rPr>
                <w:rFonts w:ascii="Noto Sans Arabic" w:hAnsi="Noto Sans Arabic" w:cs="Noto Sans Arabic"/>
                <w:b/>
                <w:color w:val="E8A400"/>
                <w:sz w:val="21"/>
              </w:rPr>
              <w:t>التشغيل</w:t>
            </w:r>
          </w:p>
          <w:p>
            <w:pPr>
              <w:jc w:val="center"/>
              <w:bidi/>
            </w:pPr>
            <w:r>
              <w:rPr>
                <w:rFonts w:ascii="Noto Sans Arabic" w:hAnsi="Noto Sans Arabic" w:cs="Noto Sans Arabic"/>
                <w:b w:val="0"/>
                <w:color w:val="61718A"/>
                <w:sz w:val="17"/>
              </w:rPr>
              <w:t>Docker وCoolify</w:t>
            </w:r>
          </w:p>
        </w:tc>
      </w:tr>
    </w:tbl>
    <w:p>
      <w:pPr>
        <w:spacing w:after="40"/>
      </w:pPr>
    </w:p>
    <w:p>
      <w:pPr>
        <w:pStyle w:val="Heading1"/>
        <w:spacing w:before="300" w:after="140"/>
        <w:jc w:val="right"/>
        <w:keepNext/>
        <w:bidi/>
      </w:pPr>
      <w:r>
        <w:rPr>
          <w:rFonts w:ascii="Noto Sans Arabic" w:hAnsi="Noto Sans Arabic" w:cs="Noto Sans Arabic"/>
          <w:b/>
          <w:color w:val="071B49"/>
          <w:sz w:val="36"/>
        </w:rPr>
        <w:t>2. أهداف لوحة التحكم</w:t>
      </w:r>
    </w:p>
    <w:p>
      <w:pPr>
        <w:pStyle w:val="ListBullet"/>
        <w:spacing w:after="60" w:line="300" w:lineRule="auto"/>
        <w:jc w:val="right"/>
        <w:bidi/>
      </w:pPr>
      <w:r>
        <w:rPr>
          <w:rFonts w:ascii="Noto Sans Arabic" w:hAnsi="Noto Sans Arabic" w:cs="Noto Sans Arabic"/>
          <w:b w:val="0"/>
          <w:color w:val="10203D"/>
          <w:sz w:val="21"/>
        </w:rPr>
        <w:t>توفير صورة تشغيلية فورية عن حالة المنصة، الاستخدام، الاشتراكات وعمليات الذكاء الاصطناعي.</w:t>
      </w:r>
    </w:p>
    <w:p>
      <w:pPr>
        <w:pStyle w:val="ListBullet"/>
        <w:spacing w:after="60" w:line="300" w:lineRule="auto"/>
        <w:jc w:val="right"/>
        <w:bidi/>
      </w:pPr>
      <w:r>
        <w:rPr>
          <w:rFonts w:ascii="Noto Sans Arabic" w:hAnsi="Noto Sans Arabic" w:cs="Noto Sans Arabic"/>
          <w:b w:val="0"/>
          <w:color w:val="10203D"/>
          <w:sz w:val="21"/>
        </w:rPr>
        <w:t>تمكين المدراء من إدارة المستخدمين والأدوار والصلاحيات دون كشف أسرار الباك أو خدمة الذكاء.</w:t>
      </w:r>
    </w:p>
    <w:p>
      <w:pPr>
        <w:pStyle w:val="ListBullet"/>
        <w:spacing w:after="60" w:line="300" w:lineRule="auto"/>
        <w:jc w:val="right"/>
        <w:bidi/>
      </w:pPr>
      <w:r>
        <w:rPr>
          <w:rFonts w:ascii="Noto Sans Arabic" w:hAnsi="Noto Sans Arabic" w:cs="Noto Sans Arabic"/>
          <w:b w:val="0"/>
          <w:color w:val="10203D"/>
          <w:sz w:val="21"/>
        </w:rPr>
        <w:t>ربط كل مؤشر بصفحة تفصيلية تسمح بالبحث والتصفية والترتيب والتدقيق.</w:t>
      </w:r>
    </w:p>
    <w:p>
      <w:pPr>
        <w:pStyle w:val="ListBullet"/>
        <w:spacing w:after="60" w:line="300" w:lineRule="auto"/>
        <w:jc w:val="right"/>
        <w:bidi/>
      </w:pPr>
      <w:r>
        <w:rPr>
          <w:rFonts w:ascii="Noto Sans Arabic" w:hAnsi="Noto Sans Arabic" w:cs="Noto Sans Arabic"/>
          <w:b w:val="0"/>
          <w:color w:val="10203D"/>
          <w:sz w:val="21"/>
        </w:rPr>
        <w:t>توحيد حالات التحميل والخطأ وعدم وجود البيانات، ومنع صفحات 404 غير الاحترافية.</w:t>
      </w:r>
    </w:p>
    <w:p>
      <w:pPr>
        <w:pStyle w:val="ListBullet"/>
        <w:spacing w:after="60" w:line="300" w:lineRule="auto"/>
        <w:jc w:val="right"/>
        <w:bidi/>
      </w:pPr>
      <w:r>
        <w:rPr>
          <w:rFonts w:ascii="Noto Sans Arabic" w:hAnsi="Noto Sans Arabic" w:cs="Noto Sans Arabic"/>
          <w:b w:val="0"/>
          <w:color w:val="10203D"/>
          <w:sz w:val="21"/>
        </w:rPr>
        <w:t>دعم العربية RTL والإنجليزية LTR مع مظهر فاتح وداكن متناسق مع هوية برّاق.</w:t>
      </w:r>
    </w:p>
    <w:p>
      <w:pPr>
        <w:pStyle w:val="ListBullet"/>
        <w:spacing w:after="60" w:line="300" w:lineRule="auto"/>
        <w:jc w:val="right"/>
        <w:bidi/>
      </w:pPr>
      <w:r>
        <w:rPr>
          <w:rFonts w:ascii="Noto Sans Arabic" w:hAnsi="Noto Sans Arabic" w:cs="Noto Sans Arabic"/>
          <w:b w:val="0"/>
          <w:color w:val="10203D"/>
          <w:sz w:val="21"/>
        </w:rPr>
        <w:t>العمل بكفاءة على سطح المكتب والتابلت والهاتف دون كسر الجداول أو القوائم.</w:t>
      </w:r>
    </w:p>
    <w:p>
      <w:pPr>
        <w:pStyle w:val="Heading1"/>
        <w:spacing w:before="300" w:after="140"/>
        <w:jc w:val="right"/>
        <w:keepNext/>
        <w:bidi/>
      </w:pPr>
      <w:r>
        <w:rPr>
          <w:rFonts w:ascii="Noto Sans Arabic" w:hAnsi="Noto Sans Arabic" w:cs="Noto Sans Arabic"/>
          <w:b/>
          <w:color w:val="071B49"/>
          <w:sz w:val="36"/>
        </w:rPr>
        <w:t>3. المستخدمون والأدوار</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01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الدور</w:t>
            </w:r>
          </w:p>
        </w:tc>
        <w:tc>
          <w:tcPr>
            <w:tcW w:type="dxa" w:w="2304"/>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النطاق</w:t>
            </w:r>
          </w:p>
        </w:tc>
        <w:tc>
          <w:tcPr>
            <w:tcW w:type="dxa" w:w="576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أهم الصلاحيات</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Super Admin</w:t>
            </w:r>
          </w:p>
        </w:tc>
        <w:tc>
          <w:tcPr>
            <w:tcW w:type="dxa" w:w="230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كامل النظام</w:t>
            </w:r>
          </w:p>
        </w:tc>
        <w:tc>
          <w:tcPr>
            <w:tcW w:type="dxa" w:w="57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إدارة المدراء والأدوار والصلاحيات والإعدادات الحرجة والتدقيق</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Admin</w:t>
            </w:r>
          </w:p>
        </w:tc>
        <w:tc>
          <w:tcPr>
            <w:tcW w:type="dxa" w:w="230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بحسب الدور</w:t>
            </w:r>
          </w:p>
        </w:tc>
        <w:tc>
          <w:tcPr>
            <w:tcW w:type="dxa" w:w="57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إدارة المستخدمين والمحتوى والاشتراكات والذكاء وفق Permission Codes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Support</w:t>
            </w:r>
          </w:p>
        </w:tc>
        <w:tc>
          <w:tcPr>
            <w:tcW w:type="dxa" w:w="230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الدعم فقط</w:t>
            </w:r>
          </w:p>
        </w:tc>
        <w:tc>
          <w:tcPr>
            <w:tcW w:type="dxa" w:w="57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التذاكر والرد عليها وتغيير حالتها دون الوصول إلى إعدادات حساسة</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Analyst / AI Reviewer</w:t>
            </w:r>
          </w:p>
        </w:tc>
        <w:tc>
          <w:tcPr>
            <w:tcW w:type="dxa" w:w="230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التحليلات والجودة</w:t>
            </w:r>
          </w:p>
        </w:tc>
        <w:tc>
          <w:tcPr>
            <w:tcW w:type="dxa" w:w="57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AI Jobs والتقييمات والمخرجات ومؤشرات الجودة دون إدارة الأسرار</w:t>
            </w:r>
          </w:p>
        </w:tc>
      </w:tr>
    </w:tbl>
    <w:p>
      <w:pPr>
        <w:spacing w:after="40"/>
      </w:pPr>
    </w:p>
    <w:p>
      <w:pPr>
        <w:spacing w:after="120" w:before="0" w:line="324" w:lineRule="auto"/>
        <w:jc w:val="right"/>
        <w:keepNext w:val="0"/>
        <w:bidi/>
      </w:pPr>
      <w:r>
        <w:rPr>
          <w:rFonts w:ascii="Noto Sans Arabic" w:hAnsi="Noto Sans Arabic" w:cs="Noto Sans Arabic"/>
          <w:b w:val="0"/>
          <w:color w:val="10203D"/>
          <w:sz w:val="21"/>
        </w:rPr>
        <w:t>تُبنى القائمة الجانبية ديناميكياً اعتماداً على permissions وallowed_sections التي يعيدها GET /admin/me/. لا يجب إظهار قسم لا يملكه المستخدم، ولا يكفي إخفاؤه بصرياً؛ الباك يبقى صاحب قرار الصلاحية النهائي.</w:t>
      </w:r>
    </w:p>
    <w:p>
      <w:pPr>
        <w:pStyle w:val="Heading1"/>
        <w:spacing w:before="300" w:after="140"/>
        <w:jc w:val="right"/>
        <w:keepNext/>
        <w:bidi/>
      </w:pPr>
      <w:r>
        <w:rPr>
          <w:rFonts w:ascii="Noto Sans Arabic" w:hAnsi="Noto Sans Arabic" w:cs="Noto Sans Arabic"/>
          <w:b/>
          <w:color w:val="071B49"/>
          <w:sz w:val="36"/>
        </w:rPr>
        <w:t>4. خريطة التنقل الأساسية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01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القسم</w:t>
            </w:r>
          </w:p>
        </w:tc>
        <w:tc>
          <w:tcPr>
            <w:tcW w:type="dxa" w:w="4464"/>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الغرض</w:t>
            </w:r>
          </w:p>
        </w:tc>
        <w:tc>
          <w:tcPr>
            <w:tcW w:type="dxa" w:w="360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المسار الإداري</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مركز القيادة</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المؤشرات العامة والصحة والتوزيعات</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/admin/overview/</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المستخدمون</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الحسابات والنشاط والتفعيل والإيقاف</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/admin/users/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المديرون</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حسابات الإدارة والأدوار</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/admin/admin-users/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الأدوار والصلاحيات</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RBAC وتوزيع الوصول</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/admin/roles/ و /admin/permissions/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المراحل والمواد</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الكتالوج التعليمي</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/admin/education-stages/ و /admin/subjects/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المصادر</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الملفات والمجلدات وحالة المعالجة</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/admin/sources/ و /admin/source-collections/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الخطط</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خطط خُطى والمهام ونسب الإنجاز</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/admin/study-plans/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الاختبارات</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اختبارات فاحص والمحاولات والنتائج</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/admin/quizzes/ و /admin/quiz-attempts/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الذكاء الاصطناعي</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Jobs والتقييمات وWebhooks والمخرجات</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/admin/ai-*</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الاشتراكات</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الباقات والاشتراكات والاستخدام</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/admin/subscription-*</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الدعم والتدقيق</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التذاكر والأثر الإداري</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/admin/support-tickets/ و /admin/audit-logs/</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صحة النظام</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قاعدة البيانات وRedis والتخزين وخدمة AI</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/admin/system/health/</w:t>
            </w:r>
          </w:p>
        </w:tc>
      </w:tr>
    </w:tbl>
    <w:p>
      <w:pPr>
        <w:spacing w:after="40"/>
      </w:pPr>
    </w:p>
    <w:p>
      <w:pPr>
        <w:pStyle w:val="Heading1"/>
        <w:spacing w:before="300" w:after="140"/>
        <w:jc w:val="right"/>
        <w:keepNext/>
        <w:bidi/>
      </w:pPr>
      <w:r>
        <w:rPr>
          <w:rFonts w:ascii="Noto Sans Arabic" w:hAnsi="Noto Sans Arabic" w:cs="Noto Sans Arabic"/>
          <w:b/>
          <w:color w:val="071B49"/>
          <w:sz w:val="36"/>
        </w:rPr>
        <w:t>5. الصفحة الرئيسية: مركز القيادة</w:t>
      </w:r>
    </w:p>
    <w:p>
      <w:pPr>
        <w:spacing w:after="120" w:before="0" w:line="324" w:lineRule="auto"/>
        <w:jc w:val="right"/>
        <w:keepNext w:val="0"/>
        <w:bidi/>
      </w:pPr>
      <w:r>
        <w:rPr>
          <w:rFonts w:ascii="Noto Sans Arabic" w:hAnsi="Noto Sans Arabic" w:cs="Noto Sans Arabic"/>
          <w:b w:val="0"/>
          <w:color w:val="10203D"/>
          <w:sz w:val="21"/>
        </w:rPr>
        <w:t>الصفحة الرئيسية يجب أن تجيب خلال ثوانٍ عن أربعة أسئلة: هل النظام سليم؟ هل المستخدمون ينمون؟ هل عمليات الذكاء تنجح؟ وهل الاشتراكات والاستخدام ضمن الحدود؟</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01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البطاقة</w:t>
            </w:r>
          </w:p>
        </w:tc>
        <w:tc>
          <w:tcPr>
            <w:tcW w:type="dxa" w:w="4464"/>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المؤشر</w:t>
            </w:r>
          </w:p>
        </w:tc>
        <w:tc>
          <w:tcPr>
            <w:tcW w:type="dxa" w:w="360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التفاعل المطلوب</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المستخدمون</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الإجمالي والجدد اليوم والأسبوع</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الانتقال إلى قائمة المستخدمين مع فلتر زمني</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المصادر</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الإجمالي والجديدة وحالات الفشل</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فتح المصادر المتأثرة</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الاختبارات</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الاختبارات والمحاولات ونسب النتائج</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فتح الاختبارات أو المحاولات</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AI Jobs</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الإجمالي والمكتمل والفاشل والمعلق</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فتح صفحة العمليات بنفس الحالة</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الاشتراكات</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النشطة والتوزيع حسب الباقة</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فتح اشتراكات المستخدمين</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الدعم</w:t>
            </w:r>
          </w:p>
        </w:tc>
        <w:tc>
          <w:tcPr>
            <w:tcW w:type="dxa" w:w="44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المفتوحة والعاجلة والمتأخرة</w:t>
            </w:r>
          </w:p>
        </w:tc>
        <w:tc>
          <w:tcPr>
            <w:tcW w:type="dxa" w:w="360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فتح التذاكر المفتوحة</w:t>
            </w:r>
          </w:p>
        </w:tc>
      </w:tr>
    </w:tbl>
    <w:p>
      <w:pPr>
        <w:spacing w:after="40"/>
      </w:pPr>
    </w:p>
    <w:tbl>
      <w:tblPr>
        <w:tblW w:type="auto" w:w="0"/>
        <w:jc w:val="center"/>
        <w:tblLayout w:type="fixed"/>
        <w:tblLook w:firstColumn="1" w:firstRow="1" w:lastColumn="0" w:lastRow="0" w:noHBand="0" w:noVBand="1" w:val="04A0"/>
      </w:tblPr>
      <w:tblGrid>
        <w:gridCol w:w="202"/>
        <w:gridCol w:w="9936"/>
      </w:tblGrid>
      <w:tr>
        <w:tc>
          <w:tcPr>
            <w:tcW w:type="dxa" w:w="5112"/>
            <w:shd w:fill="7B2EE8"/>
            <w:tcMar>
              <w:top w:w="0" w:type="dxa"/>
              <w:start w:w="0" w:type="dxa"/>
              <w:bottom w:w="0" w:type="dxa"/>
              <w:end w:w="0" w:type="dxa"/>
            </w:tcMar>
          </w:tcPr>
          <w:p>
            <w:r/>
          </w:p>
        </w:tc>
        <w:tc>
          <w:tcPr>
            <w:tcW w:type="dxa" w:w="5112"/>
            <w:shd w:fill="F2EAFE"/>
            <w:tcMar>
              <w:top w:w="150" w:type="dxa"/>
              <w:start w:w="170" w:type="dxa"/>
              <w:bottom w:w="150" w:type="dxa"/>
              <w:end w:w="170" w:type="dxa"/>
            </w:tcMar>
          </w:tcPr>
          <w:p>
            <w:pPr>
              <w:spacing w:after="100"/>
              <w:jc w:val="right"/>
              <w:bidi/>
            </w:pPr>
            <w:r>
              <w:rPr>
                <w:rFonts w:ascii="Noto Sans Arabic" w:hAnsi="Noto Sans Arabic" w:cs="Noto Sans Arabic"/>
                <w:b/>
                <w:color w:val="7B2EE8"/>
                <w:sz w:val="23"/>
              </w:rPr>
              <w:t>قاعدة تصميم</w:t>
            </w:r>
          </w:p>
          <w:p>
            <w:pPr>
              <w:spacing w:after="0" w:line="312" w:lineRule="auto"/>
              <w:jc w:val="right"/>
              <w:bidi/>
            </w:pPr>
            <w:r>
              <w:rPr>
                <w:rFonts w:ascii="Noto Sans Arabic" w:hAnsi="Noto Sans Arabic" w:cs="Noto Sans Arabic"/>
                <w:b w:val="0"/>
                <w:color w:val="10203D"/>
                <w:sz w:val="21"/>
              </w:rPr>
              <w:t>لا يجب وضع عشرات المؤشرات في الصفحة الأولى. تُعرض المؤشرات الستة الأكثر أهمية، ثم تنتقل التفاصيل إلى صفحات متخصصة عبر Drill-down.</w:t>
            </w:r>
          </w:p>
        </w:tc>
      </w:tr>
    </w:tbl>
    <w:p>
      <w:pPr>
        <w:spacing w:after="40"/>
      </w:pPr>
    </w:p>
    <w:p>
      <w:pPr>
        <w:pStyle w:val="Heading1"/>
        <w:spacing w:before="300" w:after="140"/>
        <w:jc w:val="right"/>
        <w:keepNext/>
        <w:bidi/>
      </w:pPr>
      <w:r>
        <w:rPr>
          <w:rFonts w:ascii="Noto Sans Arabic" w:hAnsi="Noto Sans Arabic" w:cs="Noto Sans Arabic"/>
          <w:b/>
          <w:color w:val="071B49"/>
          <w:sz w:val="36"/>
        </w:rPr>
        <w:t>6. إدارة المستخدمين والمديرين</w:t>
      </w:r>
    </w:p>
    <w:p>
      <w:pPr>
        <w:pStyle w:val="ListBullet"/>
        <w:spacing w:after="60" w:line="300" w:lineRule="auto"/>
        <w:jc w:val="right"/>
        <w:bidi/>
      </w:pPr>
      <w:r>
        <w:rPr>
          <w:rFonts w:ascii="Noto Sans Arabic" w:hAnsi="Noto Sans Arabic" w:cs="Noto Sans Arabic"/>
          <w:b w:val="0"/>
          <w:color w:val="10203D"/>
          <w:sz w:val="21"/>
        </w:rPr>
        <w:t>بحث بالبريد والاسم ورقم الهاتف، مع فلاتر الحالة والدور وتاريخ الإنشاء.</w:t>
      </w:r>
    </w:p>
    <w:p>
      <w:pPr>
        <w:pStyle w:val="ListBullet"/>
        <w:spacing w:after="60" w:line="300" w:lineRule="auto"/>
        <w:jc w:val="right"/>
        <w:bidi/>
      </w:pPr>
      <w:r>
        <w:rPr>
          <w:rFonts w:ascii="Noto Sans Arabic" w:hAnsi="Noto Sans Arabic" w:cs="Noto Sans Arabic"/>
          <w:b w:val="0"/>
          <w:color w:val="10203D"/>
          <w:sz w:val="21"/>
        </w:rPr>
        <w:t>عرض ملخص نشاط المستخدم: المصادر، الخطط، الاختبارات والاشتراك.</w:t>
      </w:r>
    </w:p>
    <w:p>
      <w:pPr>
        <w:pStyle w:val="ListBullet"/>
        <w:spacing w:after="60" w:line="300" w:lineRule="auto"/>
        <w:jc w:val="right"/>
        <w:bidi/>
      </w:pPr>
      <w:r>
        <w:rPr>
          <w:rFonts w:ascii="Noto Sans Arabic" w:hAnsi="Noto Sans Arabic" w:cs="Noto Sans Arabic"/>
          <w:b w:val="0"/>
          <w:color w:val="10203D"/>
          <w:sz w:val="21"/>
        </w:rPr>
        <w:t>تفعيل أو إيقاف الحساب بعد تأكيد واضح، مع تسجيل الحدث في Audit Log.</w:t>
      </w:r>
    </w:p>
    <w:p>
      <w:pPr>
        <w:pStyle w:val="ListBullet"/>
        <w:spacing w:after="60" w:line="300" w:lineRule="auto"/>
        <w:jc w:val="right"/>
        <w:bidi/>
      </w:pPr>
      <w:r>
        <w:rPr>
          <w:rFonts w:ascii="Noto Sans Arabic" w:hAnsi="Noto Sans Arabic" w:cs="Noto Sans Arabic"/>
          <w:b w:val="0"/>
          <w:color w:val="10203D"/>
          <w:sz w:val="21"/>
        </w:rPr>
        <w:t>تغيير الاشتراك أو إلغاؤه من خلال صلاحية مستقلة وسبب إداري.</w:t>
      </w:r>
    </w:p>
    <w:p>
      <w:pPr>
        <w:pStyle w:val="ListBullet"/>
        <w:spacing w:after="60" w:line="300" w:lineRule="auto"/>
        <w:jc w:val="right"/>
        <w:bidi/>
      </w:pPr>
      <w:r>
        <w:rPr>
          <w:rFonts w:ascii="Noto Sans Arabic" w:hAnsi="Noto Sans Arabic" w:cs="Noto Sans Arabic"/>
          <w:b w:val="0"/>
          <w:color w:val="10203D"/>
          <w:sz w:val="21"/>
        </w:rPr>
        <w:t>عدم السماح للمدير بحذف نفسه أو حذف آخر Super Admin.</w:t>
      </w:r>
    </w:p>
    <w:p>
      <w:pPr>
        <w:pStyle w:val="ListBullet"/>
        <w:spacing w:after="60" w:line="300" w:lineRule="auto"/>
        <w:jc w:val="right"/>
        <w:bidi/>
      </w:pPr>
      <w:r>
        <w:rPr>
          <w:rFonts w:ascii="Noto Sans Arabic" w:hAnsi="Noto Sans Arabic" w:cs="Noto Sans Arabic"/>
          <w:b w:val="0"/>
          <w:color w:val="10203D"/>
          <w:sz w:val="21"/>
        </w:rPr>
        <w:t>إدارة المديرين منفصلة عن المستخدمين العاديين، مع توزيع أدوار متعدد.</w:t>
      </w:r>
    </w:p>
    <w:p>
      <w:pPr>
        <w:pStyle w:val="Heading1"/>
        <w:spacing w:before="300" w:after="140"/>
        <w:jc w:val="right"/>
        <w:keepNext/>
        <w:bidi/>
      </w:pPr>
      <w:r>
        <w:rPr>
          <w:rFonts w:ascii="Noto Sans Arabic" w:hAnsi="Noto Sans Arabic" w:cs="Noto Sans Arabic"/>
          <w:b/>
          <w:color w:val="071B49"/>
          <w:sz w:val="36"/>
        </w:rPr>
        <w:t>7. الأدوار والصلاحيات</w:t>
      </w:r>
    </w:p>
    <w:p>
      <w:pPr>
        <w:spacing w:after="120" w:before="0" w:line="324" w:lineRule="auto"/>
        <w:jc w:val="right"/>
        <w:keepNext w:val="0"/>
        <w:bidi/>
      </w:pPr>
      <w:r>
        <w:rPr>
          <w:rFonts w:ascii="Noto Sans Arabic" w:hAnsi="Noto Sans Arabic" w:cs="Noto Sans Arabic"/>
          <w:b w:val="0"/>
          <w:color w:val="10203D"/>
          <w:sz w:val="21"/>
        </w:rPr>
        <w:t>تُعرض الصلاحيات مجمعة حسب الفئة، ويعرض كل دور اسمه ورمزه ووصفه وحالته والصلاحيات المرتبطة به. التعديل يجب أن يعتمد على قائمة صلاحيات مع بحث وتصنيف، لا على إدخال نصوص يدوية.</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44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متطلب</w:t>
            </w:r>
          </w:p>
        </w:tc>
        <w:tc>
          <w:tcPr>
            <w:tcW w:type="dxa" w:w="763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التنفيذ المثالي</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Role Builder</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اسم ورمز ووصف وحالة، ثم اختيار صلاحيات مصنفة</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معاينة الأثر</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إظهار الأقسام التي ستظهر لحامل الدور قبل الحفظ</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أدوار النظام</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منع حذف super_admin أو أي دور is_system</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التدقيق</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تسجيل الإنشاء والتعديل والحذف وتوزيع الدور</w:t>
            </w:r>
          </w:p>
        </w:tc>
      </w:tr>
    </w:tbl>
    <w:p>
      <w:pPr>
        <w:spacing w:after="40"/>
      </w:pPr>
    </w:p>
    <w:p>
      <w:pPr>
        <w:pStyle w:val="Heading1"/>
        <w:spacing w:before="300" w:after="140"/>
        <w:jc w:val="right"/>
        <w:keepNext/>
        <w:bidi/>
      </w:pPr>
      <w:r>
        <w:rPr>
          <w:rFonts w:ascii="Noto Sans Arabic" w:hAnsi="Noto Sans Arabic" w:cs="Noto Sans Arabic"/>
          <w:b/>
          <w:color w:val="071B49"/>
          <w:sz w:val="36"/>
        </w:rPr>
        <w:t>8. المراحل والمواد والمحتوى التعليمي</w:t>
      </w:r>
    </w:p>
    <w:p>
      <w:pPr>
        <w:spacing w:after="120" w:before="0" w:line="324" w:lineRule="auto"/>
        <w:jc w:val="right"/>
        <w:keepNext w:val="0"/>
        <w:bidi/>
      </w:pPr>
      <w:r>
        <w:rPr>
          <w:rFonts w:ascii="Noto Sans Arabic" w:hAnsi="Noto Sans Arabic" w:cs="Noto Sans Arabic"/>
          <w:b w:val="0"/>
          <w:color w:val="10203D"/>
          <w:sz w:val="21"/>
        </w:rPr>
        <w:t>يجب أن تمكّن اللوحة من إدارة الكتالوج التعليمي، مراقبة المصادر ومجلداتها، ومعرفة حالة المعالجة وحجم الملف ونوعه وصاحبه. لا تُعرض روابط دائمة أو مسارات تخزين داخلية، ويجب أن تكون الملفات خاصة.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187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القسم</w:t>
            </w:r>
          </w:p>
        </w:tc>
        <w:tc>
          <w:tcPr>
            <w:tcW w:type="dxa" w:w="475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البيانات الأساسية</w:t>
            </w:r>
          </w:p>
        </w:tc>
        <w:tc>
          <w:tcPr>
            <w:tcW w:type="dxa" w:w="345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الإجراءات</w:t>
            </w:r>
          </w:p>
        </w:tc>
      </w:tr>
      <w:tr>
        <w:tc>
          <w:tcPr>
            <w:tcW w:type="dxa" w:w="187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المراحل</w:t>
            </w:r>
          </w:p>
        </w:tc>
        <w:tc>
          <w:tcPr>
            <w:tcW w:type="dxa" w:w="475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الاسم، الرمز، الترتيب، الحالة</w:t>
            </w:r>
          </w:p>
        </w:tc>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إنشاء وتعديل وتفعيل وتعطيل</w:t>
            </w:r>
          </w:p>
        </w:tc>
      </w:tr>
      <w:tr>
        <w:tc>
          <w:tcPr>
            <w:tcW w:type="dxa" w:w="187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المواد</w:t>
            </w:r>
          </w:p>
        </w:tc>
        <w:tc>
          <w:tcPr>
            <w:tcW w:type="dxa" w:w="475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المادة، المرحلة، الرمز، اللون، الحالة</w:t>
            </w:r>
          </w:p>
        </w:tc>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إنشاء وتعديل وربط بالمرحلة</w:t>
            </w:r>
          </w:p>
        </w:tc>
      </w:tr>
      <w:tr>
        <w:tc>
          <w:tcPr>
            <w:tcW w:type="dxa" w:w="187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المصادر</w:t>
            </w:r>
          </w:p>
        </w:tc>
        <w:tc>
          <w:tcPr>
            <w:tcW w:type="dxa" w:w="475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المستخدم، العنوان، النوع، الحجم، الحالة</w:t>
            </w:r>
          </w:p>
        </w:tc>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إعادة معالجة عند توفر API رسمي، حذف مضبوط</w:t>
            </w:r>
          </w:p>
        </w:tc>
      </w:tr>
      <w:tr>
        <w:tc>
          <w:tcPr>
            <w:tcW w:type="dxa" w:w="187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المجلدات</w:t>
            </w:r>
          </w:p>
        </w:tc>
        <w:tc>
          <w:tcPr>
            <w:tcW w:type="dxa" w:w="475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الاسم، المستخدم، المادة، عدد المصادر</w:t>
            </w:r>
          </w:p>
        </w:tc>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المحتويات ومراقبة السعة</w:t>
            </w:r>
          </w:p>
        </w:tc>
      </w:tr>
    </w:tbl>
    <w:p>
      <w:pPr>
        <w:spacing w:after="40"/>
      </w:pPr>
    </w:p>
    <w:p>
      <w:pPr>
        <w:pStyle w:val="Heading1"/>
        <w:spacing w:before="300" w:after="140"/>
        <w:jc w:val="right"/>
        <w:keepNext/>
        <w:bidi/>
      </w:pPr>
      <w:r>
        <w:rPr>
          <w:rFonts w:ascii="Noto Sans Arabic" w:hAnsi="Noto Sans Arabic" w:cs="Noto Sans Arabic"/>
          <w:b/>
          <w:color w:val="071B49"/>
          <w:sz w:val="36"/>
        </w:rPr>
        <w:t>9. الخطط والاختبارات</w:t>
      </w:r>
    </w:p>
    <w:p>
      <w:pPr>
        <w:spacing w:after="120" w:before="0" w:line="324" w:lineRule="auto"/>
        <w:jc w:val="right"/>
        <w:keepNext w:val="0"/>
        <w:bidi/>
      </w:pPr>
      <w:r>
        <w:rPr>
          <w:rFonts w:ascii="Noto Sans Arabic" w:hAnsi="Noto Sans Arabic" w:cs="Noto Sans Arabic"/>
          <w:b w:val="0"/>
          <w:color w:val="10203D"/>
          <w:sz w:val="21"/>
        </w:rPr>
        <w:t>الخطط والاختبارات من أهم المخرجات التي يتحول إليها عمل الشخصيات. يجب إظهار نوع الإنشاء اليدوي أو الذكي، المصدر، الحالة، نسب الإنجاز أو النتائج، والارتباط بالمستخدم.</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01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الوحدة</w:t>
            </w:r>
          </w:p>
        </w:tc>
        <w:tc>
          <w:tcPr>
            <w:tcW w:type="dxa" w:w="388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المؤشرات</w:t>
            </w:r>
          </w:p>
        </w:tc>
        <w:tc>
          <w:tcPr>
            <w:tcW w:type="dxa" w:w="417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التفاصيل</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الخطط</w:t>
            </w:r>
          </w:p>
        </w:tc>
        <w:tc>
          <w:tcPr>
            <w:tcW w:type="dxa" w:w="38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الحالة، الإنجاز، المدة، المادة</w:t>
            </w:r>
          </w:p>
        </w:tc>
        <w:tc>
          <w:tcPr>
            <w:tcW w:type="dxa" w:w="417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المهام اليومية والأولوية والزمن المقدر</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الاختبارات</w:t>
            </w:r>
          </w:p>
        </w:tc>
        <w:tc>
          <w:tcPr>
            <w:tcW w:type="dxa" w:w="38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الحالة، الصعوبة، الأسئلة، المحاولات</w:t>
            </w:r>
          </w:p>
        </w:tc>
        <w:tc>
          <w:tcPr>
            <w:tcW w:type="dxa" w:w="417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الموضوع ونوع الإنشاء وحد الوقت</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المحاولات</w:t>
            </w:r>
          </w:p>
        </w:tc>
        <w:tc>
          <w:tcPr>
            <w:tcW w:type="dxa" w:w="38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النتيجة، الصحيح، الخاطئ، غير المجاب</w:t>
            </w:r>
          </w:p>
        </w:tc>
        <w:tc>
          <w:tcPr>
            <w:tcW w:type="dxa" w:w="417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الزمن وتاريخ البدء والتسليم</w:t>
            </w:r>
          </w:p>
        </w:tc>
      </w:tr>
    </w:tbl>
    <w:p>
      <w:pPr>
        <w:spacing w:after="40"/>
      </w:pPr>
    </w:p>
    <w:p>
      <w:pPr>
        <w:pStyle w:val="Heading1"/>
        <w:spacing w:before="300" w:after="140"/>
        <w:jc w:val="right"/>
        <w:keepNext/>
        <w:bidi/>
      </w:pPr>
      <w:r>
        <w:rPr>
          <w:rFonts w:ascii="Noto Sans Arabic" w:hAnsi="Noto Sans Arabic" w:cs="Noto Sans Arabic"/>
          <w:b/>
          <w:color w:val="071B49"/>
          <w:sz w:val="36"/>
        </w:rPr>
        <w:t>10. مركز عمليات الذكاء الاصطناعي</w:t>
      </w:r>
    </w:p>
    <w:p>
      <w:pPr>
        <w:spacing w:after="120" w:before="0" w:line="324" w:lineRule="auto"/>
        <w:jc w:val="right"/>
        <w:keepNext w:val="0"/>
        <w:bidi/>
      </w:pPr>
      <w:r>
        <w:rPr>
          <w:rFonts w:ascii="Noto Sans Arabic" w:hAnsi="Noto Sans Arabic" w:cs="Noto Sans Arabic"/>
          <w:b w:val="0"/>
          <w:color w:val="10203D"/>
          <w:sz w:val="21"/>
        </w:rPr>
        <w:t>يُعرض كل طلب AI كعملية قابلة للتتبع من الإنشاء إلى الاكتمال أو الفشل. يجب ألا تُختزل الصفحة في قائمة؛ بل تشمل مؤشرات حسب الشخصية والحالة، ومتوسط التقييم، وروابط إلى المخرجات.</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F8FAFD"/>
            <w:tcMar>
              <w:top w:w="90" w:type="dxa"/>
              <w:start w:w="50" w:type="dxa"/>
              <w:bottom w:w="90" w:type="dxa"/>
              <w:end w:w="50" w:type="dxa"/>
            </w:tcMar>
          </w:tcPr>
          <w:p>
            <w:pPr>
              <w:jc w:val="center"/>
            </w:pPr>
            <w:r>
              <w:drawing>
                <wp:inline xmlns:a="http://schemas.openxmlformats.org/drawingml/2006/main" xmlns:pic="http://schemas.openxmlformats.org/drawingml/2006/picture">
                  <wp:extent cx="658368" cy="658368"/>
                  <wp:docPr id="2" name="Picture 2"/>
                  <wp:cNvGraphicFramePr>
                    <a:graphicFrameLocks noChangeAspect="1"/>
                  </wp:cNvGraphicFramePr>
                  <a:graphic>
                    <a:graphicData uri="http://schemas.openxmlformats.org/drawingml/2006/picture">
                      <pic:pic>
                        <pic:nvPicPr>
                          <pic:cNvPr id="0" name="fahes.png"/>
                          <pic:cNvPicPr/>
                        </pic:nvPicPr>
                        <pic:blipFill>
                          <a:blip r:embed="rId10"/>
                          <a:stretch>
                            <a:fillRect/>
                          </a:stretch>
                        </pic:blipFill>
                        <pic:spPr>
                          <a:xfrm>
                            <a:off x="0" y="0"/>
                            <a:ext cx="658368" cy="658368"/>
                          </a:xfrm>
                          <a:prstGeom prst="rect"/>
                        </pic:spPr>
                      </pic:pic>
                    </a:graphicData>
                  </a:graphic>
                </wp:inline>
              </w:drawing>
            </w:r>
          </w:p>
          <w:p>
            <w:pPr>
              <w:jc w:val="center"/>
            </w:pPr>
            <w:r>
              <w:rPr>
                <w:rFonts w:ascii="Noto Sans Arabic" w:hAnsi="Noto Sans Arabic" w:cs="Noto Sans Arabic"/>
                <w:b/>
                <w:color w:val="1977E9"/>
                <w:sz w:val="19"/>
              </w:rPr>
              <w:t>فاحص</w:t>
            </w:r>
          </w:p>
        </w:tc>
        <w:tc>
          <w:tcPr>
            <w:tcW w:type="dxa" w:w="2045"/>
            <w:shd w:fill="F8FAFD"/>
            <w:tcMar>
              <w:top w:w="90" w:type="dxa"/>
              <w:start w:w="50" w:type="dxa"/>
              <w:bottom w:w="90" w:type="dxa"/>
              <w:end w:w="50" w:type="dxa"/>
            </w:tcMar>
          </w:tcPr>
          <w:p>
            <w:pPr>
              <w:jc w:val="center"/>
            </w:pPr>
            <w:r>
              <w:drawing>
                <wp:inline xmlns:a="http://schemas.openxmlformats.org/drawingml/2006/main" xmlns:pic="http://schemas.openxmlformats.org/drawingml/2006/picture">
                  <wp:extent cx="658368" cy="658368"/>
                  <wp:docPr id="3" name="Picture 3"/>
                  <wp:cNvGraphicFramePr>
                    <a:graphicFrameLocks noChangeAspect="1"/>
                  </wp:cNvGraphicFramePr>
                  <a:graphic>
                    <a:graphicData uri="http://schemas.openxmlformats.org/drawingml/2006/picture">
                      <pic:pic>
                        <pic:nvPicPr>
                          <pic:cNvPr id="0" name="khota.png"/>
                          <pic:cNvPicPr/>
                        </pic:nvPicPr>
                        <pic:blipFill>
                          <a:blip r:embed="rId11"/>
                          <a:stretch>
                            <a:fillRect/>
                          </a:stretch>
                        </pic:blipFill>
                        <pic:spPr>
                          <a:xfrm>
                            <a:off x="0" y="0"/>
                            <a:ext cx="658368" cy="658368"/>
                          </a:xfrm>
                          <a:prstGeom prst="rect"/>
                        </pic:spPr>
                      </pic:pic>
                    </a:graphicData>
                  </a:graphic>
                </wp:inline>
              </w:drawing>
            </w:r>
          </w:p>
          <w:p>
            <w:pPr>
              <w:jc w:val="center"/>
            </w:pPr>
            <w:r>
              <w:rPr>
                <w:rFonts w:ascii="Noto Sans Arabic" w:hAnsi="Noto Sans Arabic" w:cs="Noto Sans Arabic"/>
                <w:b/>
                <w:color w:val="E93D3D"/>
                <w:sz w:val="19"/>
              </w:rPr>
              <w:t>خُطى</w:t>
            </w:r>
          </w:p>
        </w:tc>
        <w:tc>
          <w:tcPr>
            <w:tcW w:type="dxa" w:w="2045"/>
            <w:shd w:fill="F8FAFD"/>
            <w:tcMar>
              <w:top w:w="90" w:type="dxa"/>
              <w:start w:w="50" w:type="dxa"/>
              <w:bottom w:w="90" w:type="dxa"/>
              <w:end w:w="50" w:type="dxa"/>
            </w:tcMar>
          </w:tcPr>
          <w:p>
            <w:pPr>
              <w:jc w:val="center"/>
            </w:pPr>
            <w:r>
              <w:drawing>
                <wp:inline xmlns:a="http://schemas.openxmlformats.org/drawingml/2006/main" xmlns:pic="http://schemas.openxmlformats.org/drawingml/2006/picture">
                  <wp:extent cx="658368" cy="658368"/>
                  <wp:docPr id="4" name="Picture 4"/>
                  <wp:cNvGraphicFramePr>
                    <a:graphicFrameLocks noChangeAspect="1"/>
                  </wp:cNvGraphicFramePr>
                  <a:graphic>
                    <a:graphicData uri="http://schemas.openxmlformats.org/drawingml/2006/picture">
                      <pic:pic>
                        <pic:nvPicPr>
                          <pic:cNvPr id="0" name="rasheed.png"/>
                          <pic:cNvPicPr/>
                        </pic:nvPicPr>
                        <pic:blipFill>
                          <a:blip r:embed="rId12"/>
                          <a:stretch>
                            <a:fillRect/>
                          </a:stretch>
                        </pic:blipFill>
                        <pic:spPr>
                          <a:xfrm>
                            <a:off x="0" y="0"/>
                            <a:ext cx="658368" cy="658368"/>
                          </a:xfrm>
                          <a:prstGeom prst="rect"/>
                        </pic:spPr>
                      </pic:pic>
                    </a:graphicData>
                  </a:graphic>
                </wp:inline>
              </w:drawing>
            </w:r>
          </w:p>
          <w:p>
            <w:pPr>
              <w:jc w:val="center"/>
            </w:pPr>
            <w:r>
              <w:rPr>
                <w:rFonts w:ascii="Noto Sans Arabic" w:hAnsi="Noto Sans Arabic" w:cs="Noto Sans Arabic"/>
                <w:b/>
                <w:color w:val="18A957"/>
                <w:sz w:val="19"/>
              </w:rPr>
              <w:t>رشيد</w:t>
            </w:r>
          </w:p>
        </w:tc>
        <w:tc>
          <w:tcPr>
            <w:tcW w:type="dxa" w:w="2045"/>
            <w:shd w:fill="F8FAFD"/>
            <w:tcMar>
              <w:top w:w="90" w:type="dxa"/>
              <w:start w:w="50" w:type="dxa"/>
              <w:bottom w:w="90" w:type="dxa"/>
              <w:end w:w="50" w:type="dxa"/>
            </w:tcMar>
          </w:tcPr>
          <w:p>
            <w:pPr>
              <w:jc w:val="center"/>
            </w:pPr>
            <w:r>
              <w:drawing>
                <wp:inline xmlns:a="http://schemas.openxmlformats.org/drawingml/2006/main" xmlns:pic="http://schemas.openxmlformats.org/drawingml/2006/picture">
                  <wp:extent cx="658368" cy="658368"/>
                  <wp:docPr id="5" name="Picture 5"/>
                  <wp:cNvGraphicFramePr>
                    <a:graphicFrameLocks noChangeAspect="1"/>
                  </wp:cNvGraphicFramePr>
                  <a:graphic>
                    <a:graphicData uri="http://schemas.openxmlformats.org/drawingml/2006/picture">
                      <pic:pic>
                        <pic:nvPicPr>
                          <pic:cNvPr id="0" name="kholasa.png"/>
                          <pic:cNvPicPr/>
                        </pic:nvPicPr>
                        <pic:blipFill>
                          <a:blip r:embed="rId13"/>
                          <a:stretch>
                            <a:fillRect/>
                          </a:stretch>
                        </pic:blipFill>
                        <pic:spPr>
                          <a:xfrm>
                            <a:off x="0" y="0"/>
                            <a:ext cx="658368" cy="658368"/>
                          </a:xfrm>
                          <a:prstGeom prst="rect"/>
                        </pic:spPr>
                      </pic:pic>
                    </a:graphicData>
                  </a:graphic>
                </wp:inline>
              </w:drawing>
            </w:r>
          </w:p>
          <w:p>
            <w:pPr>
              <w:jc w:val="center"/>
            </w:pPr>
            <w:r>
              <w:rPr>
                <w:rFonts w:ascii="Noto Sans Arabic" w:hAnsi="Noto Sans Arabic" w:cs="Noto Sans Arabic"/>
                <w:b/>
                <w:color w:val="E92F87"/>
                <w:sz w:val="19"/>
              </w:rPr>
              <w:t>خُلاصة</w:t>
            </w:r>
          </w:p>
        </w:tc>
        <w:tc>
          <w:tcPr>
            <w:tcW w:type="dxa" w:w="2045"/>
            <w:shd w:fill="F8FAFD"/>
            <w:tcMar>
              <w:top w:w="90" w:type="dxa"/>
              <w:start w:w="50" w:type="dxa"/>
              <w:bottom w:w="90" w:type="dxa"/>
              <w:end w:w="50" w:type="dxa"/>
            </w:tcMar>
          </w:tcPr>
          <w:p>
            <w:pPr>
              <w:jc w:val="center"/>
            </w:pPr>
            <w:r>
              <w:drawing>
                <wp:inline xmlns:a="http://schemas.openxmlformats.org/drawingml/2006/main" xmlns:pic="http://schemas.openxmlformats.org/drawingml/2006/picture">
                  <wp:extent cx="658368" cy="658368"/>
                  <wp:docPr id="6" name="Picture 6"/>
                  <wp:cNvGraphicFramePr>
                    <a:graphicFrameLocks noChangeAspect="1"/>
                  </wp:cNvGraphicFramePr>
                  <a:graphic>
                    <a:graphicData uri="http://schemas.openxmlformats.org/drawingml/2006/picture">
                      <pic:pic>
                        <pic:nvPicPr>
                          <pic:cNvPr id="0" name="sada.png"/>
                          <pic:cNvPicPr/>
                        </pic:nvPicPr>
                        <pic:blipFill>
                          <a:blip r:embed="rId14"/>
                          <a:stretch>
                            <a:fillRect/>
                          </a:stretch>
                        </pic:blipFill>
                        <pic:spPr>
                          <a:xfrm>
                            <a:off x="0" y="0"/>
                            <a:ext cx="658368" cy="658368"/>
                          </a:xfrm>
                          <a:prstGeom prst="rect"/>
                        </pic:spPr>
                      </pic:pic>
                    </a:graphicData>
                  </a:graphic>
                </wp:inline>
              </w:drawing>
            </w:r>
          </w:p>
          <w:p>
            <w:pPr>
              <w:jc w:val="center"/>
            </w:pPr>
            <w:r>
              <w:rPr>
                <w:rFonts w:ascii="Noto Sans Arabic" w:hAnsi="Noto Sans Arabic" w:cs="Noto Sans Arabic"/>
                <w:b/>
                <w:color w:val="7B2EE8"/>
                <w:sz w:val="19"/>
              </w:rPr>
              <w:t>صدى</w:t>
            </w:r>
          </w:p>
        </w:tc>
      </w:tr>
    </w:tbl>
    <w:p>
      <w:pPr>
        <w:spacing w:after="40"/>
      </w:pP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316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الحقل</w:t>
            </w:r>
          </w:p>
        </w:tc>
        <w:tc>
          <w:tcPr>
            <w:tcW w:type="dxa" w:w="691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الغرض</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public_id / external_job_id</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التتبع بين Django وخدمة AI</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character / task_type</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معرفة الشخصية ونوع المهمة</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status</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created, queued, submitted, processing, validating, completed, failed, canceled</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result_type / result_id</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الانتقال إلى الكيان النهائي</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error_code / error_message</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التشخيص دون كشف أسرار</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credits_reserved / committed</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تتبع دورة الاستخدام في Django</w:t>
            </w:r>
          </w:p>
        </w:tc>
      </w:tr>
      <w:tr>
        <w:tc>
          <w:tcPr>
            <w:tcW w:type="dxa" w:w="316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timestamps</w:t>
            </w:r>
          </w:p>
        </w:tc>
        <w:tc>
          <w:tcPr>
            <w:tcW w:type="dxa" w:w="691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تحليل زمن الانتظار والتنفيذ</w:t>
            </w:r>
          </w:p>
        </w:tc>
      </w:tr>
    </w:tbl>
    <w:p>
      <w:pPr>
        <w:spacing w:after="40"/>
      </w:pPr>
    </w:p>
    <w:tbl>
      <w:tblPr>
        <w:tblW w:type="auto" w:w="0"/>
        <w:jc w:val="center"/>
        <w:tblLayout w:type="fixed"/>
        <w:tblLook w:firstColumn="1" w:firstRow="1" w:lastColumn="0" w:lastRow="0" w:noHBand="0" w:noVBand="1" w:val="04A0"/>
      </w:tblPr>
      <w:tblGrid>
        <w:gridCol w:w="202"/>
        <w:gridCol w:w="9936"/>
      </w:tblGrid>
      <w:tr>
        <w:tc>
          <w:tcPr>
            <w:tcW w:type="dxa" w:w="5112"/>
            <w:shd w:fill="7B2EE8"/>
            <w:tcMar>
              <w:top w:w="0" w:type="dxa"/>
              <w:start w:w="0" w:type="dxa"/>
              <w:bottom w:w="0" w:type="dxa"/>
              <w:end w:w="0" w:type="dxa"/>
            </w:tcMar>
          </w:tcPr>
          <w:p>
            <w:r/>
          </w:p>
        </w:tc>
        <w:tc>
          <w:tcPr>
            <w:tcW w:type="dxa" w:w="5112"/>
            <w:shd w:fill="F2EAFE"/>
            <w:tcMar>
              <w:top w:w="150" w:type="dxa"/>
              <w:start w:w="170" w:type="dxa"/>
              <w:bottom w:w="150" w:type="dxa"/>
              <w:end w:w="170" w:type="dxa"/>
            </w:tcMar>
          </w:tcPr>
          <w:p>
            <w:pPr>
              <w:spacing w:after="100"/>
              <w:jc w:val="right"/>
              <w:bidi/>
            </w:pPr>
            <w:r>
              <w:rPr>
                <w:rFonts w:ascii="Noto Sans Arabic" w:hAnsi="Noto Sans Arabic" w:cs="Noto Sans Arabic"/>
                <w:b/>
                <w:color w:val="7B2EE8"/>
                <w:sz w:val="23"/>
              </w:rPr>
              <w:t>إجراء حساس</w:t>
            </w:r>
          </w:p>
          <w:p>
            <w:pPr>
              <w:spacing w:after="0" w:line="312" w:lineRule="auto"/>
              <w:jc w:val="right"/>
              <w:bidi/>
            </w:pPr>
            <w:r>
              <w:rPr>
                <w:rFonts w:ascii="Noto Sans Arabic" w:hAnsi="Noto Sans Arabic" w:cs="Noto Sans Arabic"/>
                <w:b w:val="0"/>
                <w:color w:val="10203D"/>
                <w:sz w:val="21"/>
              </w:rPr>
              <w:t>يسمح بإلغاء العملية فقط قبل الحالات النهائية. يجب طلب تأكيد، وإظهار النتيجة، وعدم تكرار الإلغاء عند إعادة النقر.</w:t>
            </w:r>
          </w:p>
        </w:tc>
      </w:tr>
    </w:tbl>
    <w:p>
      <w:pPr>
        <w:spacing w:after="40"/>
      </w:pPr>
    </w:p>
    <w:p>
      <w:pPr>
        <w:pStyle w:val="Heading1"/>
        <w:spacing w:before="300" w:after="140"/>
        <w:jc w:val="right"/>
        <w:keepNext/>
        <w:bidi/>
      </w:pPr>
      <w:r>
        <w:rPr>
          <w:rFonts w:ascii="Noto Sans Arabic" w:hAnsi="Noto Sans Arabic" w:cs="Noto Sans Arabic"/>
          <w:b/>
          <w:color w:val="071B49"/>
          <w:sz w:val="36"/>
        </w:rPr>
        <w:t>11. تقييمات الذكاء وWebhooks والمخرجات</w:t>
      </w:r>
    </w:p>
    <w:p>
      <w:pPr>
        <w:pStyle w:val="ListBullet"/>
        <w:spacing w:after="60" w:line="300" w:lineRule="auto"/>
        <w:jc w:val="right"/>
        <w:bidi/>
      </w:pPr>
      <w:r>
        <w:rPr>
          <w:rFonts w:ascii="Noto Sans Arabic" w:hAnsi="Noto Sans Arabic" w:cs="Noto Sans Arabic"/>
          <w:b w:val="0"/>
          <w:color w:val="10203D"/>
          <w:sz w:val="21"/>
        </w:rPr>
        <w:t>تقييم من 1 إلى 5، مفيد أو غير مفيد، نوع المشكلة، الأسباب، التعليق والتصحيح المقترح.</w:t>
      </w:r>
    </w:p>
    <w:p>
      <w:pPr>
        <w:pStyle w:val="ListBullet"/>
        <w:spacing w:after="60" w:line="300" w:lineRule="auto"/>
        <w:jc w:val="right"/>
        <w:bidi/>
      </w:pPr>
      <w:r>
        <w:rPr>
          <w:rFonts w:ascii="Noto Sans Arabic" w:hAnsi="Noto Sans Arabic" w:cs="Noto Sans Arabic"/>
          <w:b w:val="0"/>
          <w:color w:val="10203D"/>
          <w:sz w:val="21"/>
        </w:rPr>
        <w:t>عرض حالة موافقة التدريب وإصدار الموافقة، دون تحويل كل تقييم إلى بيانات تدريب تلقائياً.</w:t>
      </w:r>
    </w:p>
    <w:p>
      <w:pPr>
        <w:pStyle w:val="ListBullet"/>
        <w:spacing w:after="60" w:line="300" w:lineRule="auto"/>
        <w:jc w:val="right"/>
        <w:bidi/>
      </w:pPr>
      <w:r>
        <w:rPr>
          <w:rFonts w:ascii="Noto Sans Arabic" w:hAnsi="Noto Sans Arabic" w:cs="Noto Sans Arabic"/>
          <w:b w:val="0"/>
          <w:color w:val="10203D"/>
          <w:sz w:val="21"/>
        </w:rPr>
        <w:t>متابعة Webhook events وحالة processed ورسالة الخطأ ومعرّفات الأحداث الخارجية.</w:t>
      </w:r>
    </w:p>
    <w:p>
      <w:pPr>
        <w:pStyle w:val="ListBullet"/>
        <w:spacing w:after="60" w:line="300" w:lineRule="auto"/>
        <w:jc w:val="right"/>
        <w:bidi/>
      </w:pPr>
      <w:r>
        <w:rPr>
          <w:rFonts w:ascii="Noto Sans Arabic" w:hAnsi="Noto Sans Arabic" w:cs="Noto Sans Arabic"/>
          <w:b w:val="0"/>
          <w:color w:val="10203D"/>
          <w:sz w:val="21"/>
        </w:rPr>
        <w:t>فصل مخرجات رشيد وخُلاصة وصدى في تبويبات مستقلة مع روابط للمستخدم والمصدر.</w:t>
      </w:r>
    </w:p>
    <w:p>
      <w:pPr>
        <w:pStyle w:val="Heading1"/>
        <w:spacing w:before="300" w:after="140"/>
        <w:jc w:val="right"/>
        <w:keepNext/>
        <w:bidi/>
      </w:pPr>
      <w:r>
        <w:rPr>
          <w:rFonts w:ascii="Noto Sans Arabic" w:hAnsi="Noto Sans Arabic" w:cs="Noto Sans Arabic"/>
          <w:b/>
          <w:color w:val="071B49"/>
          <w:sz w:val="36"/>
        </w:rPr>
        <w:t>12. الاشتراكات والاستخدام</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59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التبويب</w:t>
            </w:r>
          </w:p>
        </w:tc>
        <w:tc>
          <w:tcPr>
            <w:tcW w:type="dxa" w:w="748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ما يجب عرضه</w:t>
            </w:r>
          </w:p>
        </w:tc>
      </w:tr>
      <w:tr>
        <w:tc>
          <w:tcPr>
            <w:tcW w:type="dxa" w:w="259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الباقات</w:t>
            </w:r>
          </w:p>
        </w:tc>
        <w:tc>
          <w:tcPr>
            <w:tcW w:type="dxa" w:w="74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الرمز والاسم والسعر والدورة والميزات والحدود والترتيب والحالة</w:t>
            </w:r>
          </w:p>
        </w:tc>
      </w:tr>
      <w:tr>
        <w:tc>
          <w:tcPr>
            <w:tcW w:type="dxa" w:w="259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اشتراكات المستخدمين</w:t>
            </w:r>
          </w:p>
        </w:tc>
        <w:tc>
          <w:tcPr>
            <w:tcW w:type="dxa" w:w="74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المستخدم والباقة والحالة والبداية والنهاية والتجديد</w:t>
            </w:r>
          </w:p>
        </w:tc>
      </w:tr>
      <w:tr>
        <w:tc>
          <w:tcPr>
            <w:tcW w:type="dxa" w:w="2592"/>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الاستخدام</w:t>
            </w:r>
          </w:p>
        </w:tc>
        <w:tc>
          <w:tcPr>
            <w:tcW w:type="dxa" w:w="7488"/>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الشخصية، المستخدم، الحد، المستهلك، الفترة ونسبة الاستهلاك</w:t>
            </w:r>
          </w:p>
        </w:tc>
      </w:tr>
    </w:tbl>
    <w:p>
      <w:pPr>
        <w:spacing w:after="40"/>
      </w:pPr>
    </w:p>
    <w:p>
      <w:pPr>
        <w:spacing w:after="120" w:before="0" w:line="324" w:lineRule="auto"/>
        <w:jc w:val="right"/>
        <w:keepNext w:val="0"/>
        <w:bidi/>
      </w:pPr>
      <w:r>
        <w:rPr>
          <w:rFonts w:ascii="Noto Sans Arabic" w:hAnsi="Noto Sans Arabic" w:cs="Noto Sans Arabic"/>
          <w:b w:val="0"/>
          <w:color w:val="10203D"/>
          <w:sz w:val="21"/>
        </w:rPr>
        <w:t>يجب أن تبقى قرارات الخصم والحجز والرد في Django. تعرض اللوحة البيانات وتنفذ إجراءات إدارية مصرحاً بها، ولا تحسب الرصيد محلياً.</w:t>
      </w:r>
    </w:p>
    <w:p>
      <w:pPr>
        <w:pStyle w:val="Heading1"/>
        <w:spacing w:before="300" w:after="140"/>
        <w:jc w:val="right"/>
        <w:keepNext/>
        <w:bidi/>
      </w:pPr>
      <w:r>
        <w:rPr>
          <w:rFonts w:ascii="Noto Sans Arabic" w:hAnsi="Noto Sans Arabic" w:cs="Noto Sans Arabic"/>
          <w:b/>
          <w:color w:val="071B49"/>
          <w:sz w:val="36"/>
        </w:rPr>
        <w:t>13. الدعم الفني وسجل التدقيق</w:t>
      </w:r>
    </w:p>
    <w:p>
      <w:pPr>
        <w:spacing w:after="120" w:before="0" w:line="324" w:lineRule="auto"/>
        <w:jc w:val="right"/>
        <w:keepNext w:val="0"/>
        <w:bidi/>
      </w:pPr>
      <w:r>
        <w:rPr>
          <w:rFonts w:ascii="Noto Sans Arabic" w:hAnsi="Noto Sans Arabic" w:cs="Noto Sans Arabic"/>
          <w:b w:val="0"/>
          <w:color w:val="10203D"/>
          <w:sz w:val="21"/>
        </w:rPr>
        <w:t>تذاكر الدعم تحتاج بحثاً وفلاتر للحالة والأولوية والتصنيف، وعرض المحادثة والرد وتغيير الحالة. يجب أن يؤدي كل إجراء إداري حساس إلى سجل تدقيق يحتوي المنفذ والهدف وIP والوقت والبيانات الوصفية.</w:t>
      </w:r>
    </w:p>
    <w:p>
      <w:pPr>
        <w:pStyle w:val="Heading1"/>
        <w:spacing w:before="300" w:after="140"/>
        <w:jc w:val="right"/>
        <w:keepNext/>
        <w:bidi/>
      </w:pPr>
      <w:r>
        <w:rPr>
          <w:rFonts w:ascii="Noto Sans Arabic" w:hAnsi="Noto Sans Arabic" w:cs="Noto Sans Arabic"/>
          <w:b/>
          <w:color w:val="071B49"/>
          <w:sz w:val="36"/>
        </w:rPr>
        <w:t>14. تجربة الاستخدام والهوية البصرية</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01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المبدأ</w:t>
            </w:r>
          </w:p>
        </w:tc>
        <w:tc>
          <w:tcPr>
            <w:tcW w:type="dxa" w:w="8064"/>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المعيار</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الهوية</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كحلي عميق مع ألوان الشخصيات الخمس ولمسات ذهبية محدودة</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اللغة</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العربية RTL افتراضياً والإنجليزية LTR دون خلط اتجاهات</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المظهر</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فاتح وداكن مع متغيرات CSS دلالية وحفظ التفضيل</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الاستجابة</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Sidebar منسدل على الجوال وجداول قابلة للتمرير دون كسر</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الوصول</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تركيز لوحة المفاتيح، تباين واضح، labels وحالات aria</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الحالات</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Loading Skeleton وEmpty State وError State وإعادة المحاولة</w:t>
            </w:r>
          </w:p>
        </w:tc>
      </w:tr>
      <w:tr>
        <w:tc>
          <w:tcPr>
            <w:tcW w:type="dxa" w:w="201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التأكيد</w:t>
            </w:r>
          </w:p>
        </w:tc>
        <w:tc>
          <w:tcPr>
            <w:tcW w:type="dxa" w:w="806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تأكيد قبل الإلغاء أو الإيقاف أو الإغلاق أو الحذف</w:t>
            </w:r>
          </w:p>
        </w:tc>
      </w:tr>
    </w:tbl>
    <w:p>
      <w:pPr>
        <w:spacing w:after="40"/>
      </w:pPr>
    </w:p>
    <w:p>
      <w:pPr>
        <w:pStyle w:val="Heading1"/>
        <w:spacing w:before="300" w:after="140"/>
        <w:jc w:val="right"/>
        <w:keepNext/>
        <w:bidi/>
      </w:pPr>
      <w:r>
        <w:rPr>
          <w:rFonts w:ascii="Noto Sans Arabic" w:hAnsi="Noto Sans Arabic" w:cs="Noto Sans Arabic"/>
          <w:b/>
          <w:color w:val="071B49"/>
          <w:sz w:val="36"/>
        </w:rPr>
        <w:t>15. المعمارية الأمنية للواجهة</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16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الطبقة</w:t>
            </w:r>
          </w:p>
        </w:tc>
        <w:tc>
          <w:tcPr>
            <w:tcW w:type="dxa" w:w="792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المسؤولية</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Browser</w:t>
            </w:r>
          </w:p>
        </w:tc>
        <w:tc>
          <w:tcPr>
            <w:tcW w:type="dxa" w:w="7920"/>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الواجهة فقط، دون الوصول إلى رموز JWT أو عنوان الباك السري</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Next.js BFF</w:t>
            </w:r>
          </w:p>
        </w:tc>
        <w:tc>
          <w:tcPr>
            <w:tcW w:type="dxa" w:w="7920"/>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تسجيل الدخول، Cookies HttpOnly، Refresh، CSRF، تمرير الطلبات</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Django API</w:t>
            </w:r>
          </w:p>
        </w:tc>
        <w:tc>
          <w:tcPr>
            <w:tcW w:type="dxa" w:w="7920"/>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المصادقة والصلاحيات وBusiness Rules والبيانات</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AI Service</w:t>
            </w:r>
          </w:p>
        </w:tc>
        <w:tc>
          <w:tcPr>
            <w:tcW w:type="dxa" w:w="7920"/>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غير متاحة مباشرة للوحة؛ يصل إليها Django فقط</w:t>
            </w:r>
          </w:p>
        </w:tc>
      </w:tr>
    </w:tbl>
    <w:p>
      <w:pPr>
        <w:spacing w:after="40"/>
      </w:pPr>
    </w:p>
    <w:tbl>
      <w:tblPr>
        <w:tblW w:type="auto" w:w="0"/>
        <w:jc w:val="center"/>
        <w:tblLayout w:type="fixed"/>
        <w:tblLook w:firstColumn="1" w:firstRow="1" w:lastColumn="0" w:lastRow="0" w:noHBand="0" w:noVBand="1" w:val="04A0"/>
      </w:tblPr>
      <w:tblGrid>
        <w:gridCol w:w="202"/>
        <w:gridCol w:w="9936"/>
      </w:tblGrid>
      <w:tr>
        <w:tc>
          <w:tcPr>
            <w:tcW w:type="dxa" w:w="5112"/>
            <w:shd w:fill="7B2EE8"/>
            <w:tcMar>
              <w:top w:w="0" w:type="dxa"/>
              <w:start w:w="0" w:type="dxa"/>
              <w:bottom w:w="0" w:type="dxa"/>
              <w:end w:w="0" w:type="dxa"/>
            </w:tcMar>
          </w:tcPr>
          <w:p>
            <w:r/>
          </w:p>
        </w:tc>
        <w:tc>
          <w:tcPr>
            <w:tcW w:type="dxa" w:w="5112"/>
            <w:shd w:fill="F2EAFE"/>
            <w:tcMar>
              <w:top w:w="150" w:type="dxa"/>
              <w:start w:w="170" w:type="dxa"/>
              <w:bottom w:w="150" w:type="dxa"/>
              <w:end w:w="170" w:type="dxa"/>
            </w:tcMar>
          </w:tcPr>
          <w:p>
            <w:pPr>
              <w:spacing w:after="100"/>
              <w:jc w:val="right"/>
              <w:bidi/>
            </w:pPr>
            <w:r>
              <w:rPr>
                <w:rFonts w:ascii="Noto Sans Arabic" w:hAnsi="Noto Sans Arabic" w:cs="Noto Sans Arabic"/>
                <w:b/>
                <w:color w:val="7B2EE8"/>
                <w:sz w:val="23"/>
              </w:rPr>
              <w:t>ممنوعات أمنية</w:t>
            </w:r>
          </w:p>
          <w:p>
            <w:pPr>
              <w:spacing w:after="0" w:line="312" w:lineRule="auto"/>
              <w:jc w:val="right"/>
              <w:bidi/>
            </w:pPr>
            <w:r>
              <w:rPr>
                <w:rFonts w:ascii="Noto Sans Arabic" w:hAnsi="Noto Sans Arabic" w:cs="Noto Sans Arabic"/>
                <w:b w:val="0"/>
                <w:color w:val="10203D"/>
                <w:sz w:val="21"/>
              </w:rPr>
              <w:t>لا تُخزن JWT في localStorage، لا تُضاف مفاتيح OpenAI إلى الواجهة، لا يُكشف BACKEND_API_URL من خلال NEXT_PUBLIC_، ولا يتم تجاوز صلاحيات الباك اعتماداً على إخفاء العناصر.</w:t>
            </w:r>
          </w:p>
        </w:tc>
      </w:tr>
    </w:tbl>
    <w:p>
      <w:pPr>
        <w:spacing w:after="40"/>
      </w:pPr>
    </w:p>
    <w:p>
      <w:pPr>
        <w:pStyle w:val="Heading1"/>
        <w:spacing w:before="300" w:after="140"/>
        <w:jc w:val="right"/>
        <w:keepNext/>
        <w:bidi/>
      </w:pPr>
      <w:r>
        <w:rPr>
          <w:rFonts w:ascii="Noto Sans Arabic" w:hAnsi="Noto Sans Arabic" w:cs="Noto Sans Arabic"/>
          <w:b/>
          <w:color w:val="071B49"/>
          <w:sz w:val="36"/>
        </w:rPr>
        <w:t>16. التوافق مع الباك الحالي</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160"/>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المجال</w:t>
            </w:r>
          </w:p>
        </w:tc>
        <w:tc>
          <w:tcPr>
            <w:tcW w:type="dxa" w:w="547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المسارات</w:t>
            </w:r>
          </w:p>
        </w:tc>
        <w:tc>
          <w:tcPr>
            <w:tcW w:type="dxa" w:w="244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حالة التغطية</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 identity</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/admin/me/</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Overview</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/admin/overview/</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System health</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/admin/system/health/</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Users</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/admin/users/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قائمة + تفعيل/إيقاف</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 / RBAC</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/admin/admin-users/, roles, permissions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عرض متوافق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Content</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/admin/education-stages/, subjects, sources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Learning</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/admin/study-plans/, quizzes, quiz-attempts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AI</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/admin/ai-jobs/, metrics, feedback, webhooks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AI results</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/admin/ai-recommendations/, summaries, transcriptions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Subscriptions</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/admin/subscription-*</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r>
        <w:tc>
          <w:tcPr>
            <w:tcW w:type="dxa" w:w="2160"/>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Support / Audit</w:t>
            </w:r>
          </w:p>
        </w:tc>
        <w:tc>
          <w:tcPr>
            <w:tcW w:type="dxa" w:w="547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/admin/support-tickets/, audit-logs</w:t>
            </w:r>
          </w:p>
        </w:tc>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7"/>
              </w:rPr>
              <w:t>مطبق</w:t>
            </w:r>
          </w:p>
        </w:tc>
      </w:tr>
    </w:tbl>
    <w:p>
      <w:pPr>
        <w:spacing w:after="40"/>
      </w:pPr>
    </w:p>
    <w:p>
      <w:pPr>
        <w:pStyle w:val="Heading1"/>
        <w:spacing w:before="300" w:after="140"/>
        <w:jc w:val="right"/>
        <w:keepNext/>
        <w:bidi/>
      </w:pPr>
      <w:r>
        <w:rPr>
          <w:rFonts w:ascii="Noto Sans Arabic" w:hAnsi="Noto Sans Arabic" w:cs="Noto Sans Arabic"/>
          <w:b/>
          <w:color w:val="071B49"/>
          <w:sz w:val="36"/>
        </w:rPr>
        <w:t>17. واجهات موصى بإضافتها لاحقاً</w:t>
      </w:r>
    </w:p>
    <w:p>
      <w:pPr>
        <w:spacing w:after="120" w:before="0" w:line="324" w:lineRule="auto"/>
        <w:jc w:val="right"/>
        <w:keepNext w:val="0"/>
        <w:bidi/>
      </w:pPr>
      <w:r>
        <w:rPr>
          <w:rFonts w:ascii="Noto Sans Arabic" w:hAnsi="Noto Sans Arabic" w:cs="Noto Sans Arabic"/>
          <w:b w:val="0"/>
          <w:color w:val="10203D"/>
          <w:sz w:val="21"/>
        </w:rPr>
        <w:t>لا تستدعي النسخة الحالية مسارات غير موجودة. الوحدات التالية تُضاف فقط بعد إصدار عقود API رسمية ومحميّة في الباك أو خدمة AI:</w:t>
      </w:r>
    </w:p>
    <w:p>
      <w:pPr>
        <w:pStyle w:val="ListBullet"/>
        <w:spacing w:after="60" w:line="300" w:lineRule="auto"/>
        <w:jc w:val="right"/>
        <w:bidi/>
      </w:pPr>
      <w:r>
        <w:rPr>
          <w:rFonts w:ascii="Noto Sans Arabic" w:hAnsi="Noto Sans Arabic" w:cs="Noto Sans Arabic"/>
          <w:b w:val="0"/>
          <w:color w:val="10203D"/>
          <w:sz w:val="21"/>
        </w:rPr>
        <w:t>P50/P95/P99 لزمن عمليات AI وحالة Queues وWorkers.</w:t>
      </w:r>
    </w:p>
    <w:p>
      <w:pPr>
        <w:pStyle w:val="ListBullet"/>
        <w:spacing w:after="60" w:line="300" w:lineRule="auto"/>
        <w:jc w:val="right"/>
        <w:bidi/>
      </w:pPr>
      <w:r>
        <w:rPr>
          <w:rFonts w:ascii="Noto Sans Arabic" w:hAnsi="Noto Sans Arabic" w:cs="Noto Sans Arabic"/>
          <w:b w:val="0"/>
          <w:color w:val="10203D"/>
          <w:sz w:val="21"/>
        </w:rPr>
        <w:t>التكلفة والتوكنات والدقائق الصوتية حسب المزود والنموذج والشخصية.</w:t>
      </w:r>
    </w:p>
    <w:p>
      <w:pPr>
        <w:pStyle w:val="ListBullet"/>
        <w:spacing w:after="60" w:line="300" w:lineRule="auto"/>
        <w:jc w:val="right"/>
        <w:bidi/>
      </w:pPr>
      <w:r>
        <w:rPr>
          <w:rFonts w:ascii="Noto Sans Arabic" w:hAnsi="Noto Sans Arabic" w:cs="Noto Sans Arabic"/>
          <w:b w:val="0"/>
          <w:color w:val="10203D"/>
          <w:sz w:val="21"/>
        </w:rPr>
        <w:t>Provider Accounts وCircuit Breaker وFailover دون عرض الأسرار.</w:t>
      </w:r>
    </w:p>
    <w:p>
      <w:pPr>
        <w:pStyle w:val="ListBullet"/>
        <w:spacing w:after="60" w:line="300" w:lineRule="auto"/>
        <w:jc w:val="right"/>
        <w:bidi/>
      </w:pPr>
      <w:r>
        <w:rPr>
          <w:rFonts w:ascii="Noto Sans Arabic" w:hAnsi="Noto Sans Arabic" w:cs="Noto Sans Arabic"/>
          <w:b w:val="0"/>
          <w:color w:val="10203D"/>
          <w:sz w:val="21"/>
        </w:rPr>
        <w:t>Prompt Versions وSchema Versions وإدارة التفعيل والتراجع.</w:t>
      </w:r>
    </w:p>
    <w:p>
      <w:pPr>
        <w:pStyle w:val="ListBullet"/>
        <w:spacing w:after="60" w:line="300" w:lineRule="auto"/>
        <w:jc w:val="right"/>
        <w:bidi/>
      </w:pPr>
      <w:r>
        <w:rPr>
          <w:rFonts w:ascii="Noto Sans Arabic" w:hAnsi="Noto Sans Arabic" w:cs="Noto Sans Arabic"/>
          <w:b w:val="0"/>
          <w:color w:val="10203D"/>
          <w:sz w:val="21"/>
        </w:rPr>
        <w:t>RAG ingestion وعدد Chunks وجودة الاسترجاع وGroundedness.</w:t>
      </w:r>
    </w:p>
    <w:p>
      <w:pPr>
        <w:pStyle w:val="ListBullet"/>
        <w:spacing w:after="60" w:line="300" w:lineRule="auto"/>
        <w:jc w:val="right"/>
        <w:bidi/>
      </w:pPr>
      <w:r>
        <w:rPr>
          <w:rFonts w:ascii="Noto Sans Arabic" w:hAnsi="Noto Sans Arabic" w:cs="Noto Sans Arabic"/>
          <w:b w:val="0"/>
          <w:color w:val="10203D"/>
          <w:sz w:val="21"/>
        </w:rPr>
        <w:t>Training Candidates وDataset Versions وEvaluation Runs.</w:t>
      </w:r>
    </w:p>
    <w:p>
      <w:pPr>
        <w:pStyle w:val="ListBullet"/>
        <w:spacing w:after="60" w:line="300" w:lineRule="auto"/>
        <w:jc w:val="right"/>
        <w:bidi/>
      </w:pPr>
      <w:r>
        <w:rPr>
          <w:rFonts w:ascii="Noto Sans Arabic" w:hAnsi="Noto Sans Arabic" w:cs="Noto Sans Arabic"/>
          <w:b w:val="0"/>
          <w:color w:val="10203D"/>
          <w:sz w:val="21"/>
        </w:rPr>
        <w:t>Security Events ومحاولات HMAC replay وحالة النسخ الاحتياطي والنشر.</w:t>
      </w:r>
    </w:p>
    <w:p>
      <w:pPr>
        <w:pStyle w:val="Heading1"/>
        <w:spacing w:before="300" w:after="140"/>
        <w:jc w:val="right"/>
        <w:keepNext/>
        <w:bidi/>
      </w:pPr>
      <w:r>
        <w:rPr>
          <w:rFonts w:ascii="Noto Sans Arabic" w:hAnsi="Noto Sans Arabic" w:cs="Noto Sans Arabic"/>
          <w:b/>
          <w:color w:val="071B49"/>
          <w:sz w:val="36"/>
        </w:rPr>
        <w:t>18. متطلبات الأداء والاعتمادية</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44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المعيار</w:t>
            </w:r>
          </w:p>
        </w:tc>
        <w:tc>
          <w:tcPr>
            <w:tcW w:type="dxa" w:w="763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الهدف</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تحميل الصفحة</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عرض Skeleton فوراً وعدم حجب الواجهة بانتظار جميع الطلبات</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القوائم</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Pagination خادمية وفلاتر لا تعتمد على تحميل كل البيانات</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التحديث</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Cache-Control: no-store للبيانات الإدارية الحساسة</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الجلسة</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Refresh تلقائي مرة واحدة عند 401 ثم تسجيل خروج منضبط</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الأخطاء</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رسالة مفهومة وRequest ID عند توفره وإعادة محاولة آمنة</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التوافق</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عدم كسر الواجهة عند حقول إضافية في الاستجابة</w:t>
            </w:r>
          </w:p>
        </w:tc>
      </w:tr>
    </w:tbl>
    <w:p>
      <w:pPr>
        <w:spacing w:after="40"/>
      </w:pPr>
    </w:p>
    <w:p>
      <w:pPr>
        <w:pStyle w:val="Heading1"/>
        <w:spacing w:before="300" w:after="140"/>
        <w:jc w:val="right"/>
        <w:keepNext/>
        <w:bidi/>
      </w:pPr>
      <w:r>
        <w:rPr>
          <w:rFonts w:ascii="Noto Sans Arabic" w:hAnsi="Noto Sans Arabic" w:cs="Noto Sans Arabic"/>
          <w:b/>
          <w:color w:val="071B49"/>
          <w:sz w:val="36"/>
        </w:rPr>
        <w:t>19. النشر على Coolify</w:t>
      </w:r>
    </w:p>
    <w:p>
      <w:pPr>
        <w:pStyle w:val="ListBullet"/>
        <w:spacing w:after="60" w:line="300" w:lineRule="auto"/>
        <w:jc w:val="right"/>
        <w:bidi/>
      </w:pPr>
      <w:r>
        <w:rPr>
          <w:rFonts w:ascii="Noto Sans Arabic" w:hAnsi="Noto Sans Arabic" w:cs="Noto Sans Arabic"/>
          <w:b w:val="0"/>
          <w:color w:val="10203D"/>
          <w:sz w:val="21"/>
        </w:rPr>
        <w:t>رفع المشروع إلى Git خاص وعدم رفع ملفات .env أو مفاتيح.</w:t>
      </w:r>
    </w:p>
    <w:p>
      <w:pPr>
        <w:pStyle w:val="ListBullet"/>
        <w:spacing w:after="60" w:line="300" w:lineRule="auto"/>
        <w:jc w:val="right"/>
        <w:bidi/>
      </w:pPr>
      <w:r>
        <w:rPr>
          <w:rFonts w:ascii="Noto Sans Arabic" w:hAnsi="Noto Sans Arabic" w:cs="Noto Sans Arabic"/>
          <w:b w:val="0"/>
          <w:color w:val="10203D"/>
          <w:sz w:val="21"/>
        </w:rPr>
        <w:t>استخدام Dockerfile متعدد المراحل وNext.js standalone output.</w:t>
      </w:r>
    </w:p>
    <w:p>
      <w:pPr>
        <w:pStyle w:val="ListBullet"/>
        <w:spacing w:after="60" w:line="300" w:lineRule="auto"/>
        <w:jc w:val="right"/>
        <w:bidi/>
      </w:pPr>
      <w:r>
        <w:rPr>
          <w:rFonts w:ascii="Noto Sans Arabic" w:hAnsi="Noto Sans Arabic" w:cs="Noto Sans Arabic"/>
          <w:b w:val="0"/>
          <w:color w:val="10203D"/>
          <w:sz w:val="21"/>
        </w:rPr>
        <w:t>ربط نطاق لوحة التحكم بخدمة dashboard على المنفذ الداخلي 3000 فقط.</w:t>
      </w:r>
    </w:p>
    <w:p>
      <w:pPr>
        <w:pStyle w:val="ListBullet"/>
        <w:spacing w:after="60" w:line="300" w:lineRule="auto"/>
        <w:jc w:val="right"/>
        <w:bidi/>
      </w:pPr>
      <w:r>
        <w:rPr>
          <w:rFonts w:ascii="Noto Sans Arabic" w:hAnsi="Noto Sans Arabic" w:cs="Noto Sans Arabic"/>
          <w:b w:val="0"/>
          <w:color w:val="10203D"/>
          <w:sz w:val="21"/>
        </w:rPr>
        <w:t>إضافة BACKEND_API_URL كمتغير Runtime في Coolify.</w:t>
      </w:r>
    </w:p>
    <w:p>
      <w:pPr>
        <w:pStyle w:val="ListBullet"/>
        <w:spacing w:after="60" w:line="300" w:lineRule="auto"/>
        <w:jc w:val="right"/>
        <w:bidi/>
      </w:pPr>
      <w:r>
        <w:rPr>
          <w:rFonts w:ascii="Noto Sans Arabic" w:hAnsi="Noto Sans Arabic" w:cs="Noto Sans Arabic"/>
          <w:b w:val="0"/>
          <w:color w:val="10203D"/>
          <w:sz w:val="21"/>
        </w:rPr>
        <w:t>تفعيل HTTPS قبل استخدام AUTH_COOKIE_SECURE=true.</w:t>
      </w:r>
    </w:p>
    <w:p>
      <w:pPr>
        <w:pStyle w:val="ListBullet"/>
        <w:spacing w:after="60" w:line="300" w:lineRule="auto"/>
        <w:jc w:val="right"/>
        <w:bidi/>
      </w:pPr>
      <w:r>
        <w:rPr>
          <w:rFonts w:ascii="Noto Sans Arabic" w:hAnsi="Noto Sans Arabic" w:cs="Noto Sans Arabic"/>
          <w:b w:val="0"/>
          <w:color w:val="10203D"/>
          <w:sz w:val="21"/>
        </w:rPr>
        <w:t>عدم نشر أي قاعدة بيانات أو Redis أو خدمة AI من مشروع لوحة التحكم.</w:t>
      </w:r>
    </w:p>
    <w:p>
      <w:pPr>
        <w:pStyle w:val="ListBullet"/>
        <w:spacing w:after="60" w:line="300" w:lineRule="auto"/>
        <w:jc w:val="right"/>
        <w:bidi/>
      </w:pPr>
      <w:r>
        <w:rPr>
          <w:rFonts w:ascii="Noto Sans Arabic" w:hAnsi="Noto Sans Arabic" w:cs="Noto Sans Arabic"/>
          <w:b w:val="0"/>
          <w:color w:val="10203D"/>
          <w:sz w:val="21"/>
        </w:rPr>
        <w:t>توجيه Health Check إلى /api/health.</w:t>
      </w:r>
    </w:p>
    <w:p>
      <w:pPr>
        <w:pStyle w:val="Heading1"/>
        <w:spacing w:before="300" w:after="140"/>
        <w:jc w:val="right"/>
        <w:keepNext/>
        <w:bidi/>
      </w:pPr>
      <w:r>
        <w:rPr>
          <w:rFonts w:ascii="Noto Sans Arabic" w:hAnsi="Noto Sans Arabic" w:cs="Noto Sans Arabic"/>
          <w:b/>
          <w:color w:val="071B49"/>
          <w:sz w:val="36"/>
        </w:rPr>
        <w:t>20. بوابات القبول قبل الإنتاج</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2448"/>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البوابة</w:t>
            </w:r>
          </w:p>
        </w:tc>
        <w:tc>
          <w:tcPr>
            <w:tcW w:type="dxa" w:w="7632"/>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معيار النجاح</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Dependencies</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npm ci ينجح باستخدام package-lock معتمد</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TypeScript</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npm run typecheck: صفر أخطاء</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Build</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npm run build: ناجح</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Container</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Docker build وstartup وhealth ناجحة</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Authentication</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دخول وRefresh وLogout وCSRF ناجحة</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RBAC</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كل مدير يرى الأقسام المصرح بها فقط</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Contract</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Smoke Test لكل endpoint مستخدم ضد Staging</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Responsive</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Desktop/Tablet/Mobile دون قص أو تداخل</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Accessibility</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Keyboard وفحص تباين وlabels</w:t>
            </w:r>
          </w:p>
        </w:tc>
      </w:tr>
      <w:tr>
        <w:tc>
          <w:tcPr>
            <w:tcW w:type="dxa" w:w="2448"/>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Security</w:t>
            </w:r>
          </w:p>
        </w:tc>
        <w:tc>
          <w:tcPr>
            <w:tcW w:type="dxa" w:w="7632"/>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لا JWT في localStorage ولا أسرار في الحزمة</w:t>
            </w:r>
          </w:p>
        </w:tc>
      </w:tr>
    </w:tbl>
    <w:p>
      <w:pPr>
        <w:spacing w:after="40"/>
      </w:pPr>
    </w:p>
    <w:p>
      <w:pPr>
        <w:pStyle w:val="Heading1"/>
        <w:spacing w:before="300" w:after="140"/>
        <w:jc w:val="right"/>
        <w:keepNext/>
        <w:bidi/>
      </w:pPr>
      <w:r>
        <w:rPr>
          <w:rFonts w:ascii="Noto Sans Arabic" w:hAnsi="Noto Sans Arabic" w:cs="Noto Sans Arabic"/>
          <w:b/>
          <w:color w:val="071B49"/>
          <w:sz w:val="36"/>
        </w:rPr>
        <w:t>21. الملفات التنفيذية المسلّمة</w:t>
      </w:r>
    </w:p>
    <w:tbl>
      <w:tblPr>
        <w:tblStyle w:val="TableGrid"/>
        <w:tblW w:type="auto" w:w="0"/>
        <w:jc w:val="center"/>
        <w:tblLayout w:type="fixed"/>
        <w:tblLook w:firstColumn="1" w:firstRow="1" w:lastColumn="0" w:lastRow="0" w:noHBand="0" w:noVBand="1" w:val="04A0"/>
      </w:tblPr>
      <w:tblGrid>
        <w:gridCol w:w="5112"/>
        <w:gridCol w:w="5112"/>
      </w:tblGrid>
      <w:tr>
        <w:trPr>
          <w:tblHeader/>
        </w:trPr>
        <w:tc>
          <w:tcPr>
            <w:tcW w:type="dxa" w:w="3456"/>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المجلد/الملف</w:t>
            </w:r>
          </w:p>
        </w:tc>
        <w:tc>
          <w:tcPr>
            <w:tcW w:type="dxa" w:w="6624"/>
            <w:shd w:fill="071B49"/>
            <w:tcMar>
              <w:top w:w="110" w:type="dxa"/>
              <w:start w:w="95" w:type="dxa"/>
              <w:bottom w:w="110" w:type="dxa"/>
              <w:end w:w="95" w:type="dxa"/>
            </w:tcMar>
            <w:vAlign w:val="center"/>
          </w:tcPr>
          <w:p>
            <w:pPr>
              <w:jc w:val="center"/>
              <w:bidi/>
            </w:pPr>
            <w:r>
              <w:rPr>
                <w:rFonts w:ascii="Noto Sans Arabic" w:hAnsi="Noto Sans Arabic" w:cs="Noto Sans Arabic"/>
                <w:b/>
                <w:color w:val="FFFFFF"/>
                <w:sz w:val="19"/>
              </w:rPr>
              <w:t>الغرض</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app/[locale]</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المسارات العربية والإنجليزية وصفحات لوحة التحكم</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app/api/auth</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تسجيل الدخول والخروج والجلسة وCSRF</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app/api/bff</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الوسيط الآمن إلى Django</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components/shell</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Sidebar وTopbar وDashboard Shell</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components/data</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الجداول والفلاتر والتفاصيل والإجراءات</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components/dashboard</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مركز القيادة وAI وصحة النظام</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lib/api/endpoints.ts</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المسارات المركزية المتوافقة مع الباك</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public/brand</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الشعار وشخصيات برّاق المحسنة</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Dockerfile / compose</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النشر على Coolify</w:t>
            </w:r>
          </w:p>
        </w:tc>
      </w:tr>
      <w:tr>
        <w:tc>
          <w:tcPr>
            <w:tcW w:type="dxa" w:w="3456"/>
            <w:shd w:fill="FBFCFE"/>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DASHBOARD_API_COVERAGE.md</w:t>
            </w:r>
          </w:p>
        </w:tc>
        <w:tc>
          <w:tcPr>
            <w:tcW w:type="dxa" w:w="6624"/>
            <w:tcMar>
              <w:top w:w="95" w:type="dxa"/>
              <w:start w:w="90" w:type="dxa"/>
              <w:bottom w:w="95" w:type="dxa"/>
              <w:end w:w="90" w:type="dxa"/>
            </w:tcMar>
            <w:vAlign w:val="center"/>
          </w:tcPr>
          <w:p>
            <w:pPr>
              <w:spacing w:line="288" w:lineRule="auto"/>
              <w:jc w:val="right"/>
              <w:bidi/>
            </w:pPr>
            <w:r>
              <w:rPr>
                <w:rFonts w:ascii="Noto Sans Arabic" w:hAnsi="Noto Sans Arabic" w:cs="Noto Sans Arabic"/>
                <w:b w:val="0"/>
                <w:color w:val="10203D"/>
                <w:sz w:val="19"/>
              </w:rPr>
              <w:t>مصفوفة تغطية العقود</w:t>
            </w:r>
          </w:p>
        </w:tc>
      </w:tr>
    </w:tbl>
    <w:p>
      <w:pPr>
        <w:spacing w:after="40"/>
      </w:pPr>
    </w:p>
    <w:p>
      <w:pPr>
        <w:pStyle w:val="Heading1"/>
        <w:spacing w:before="300" w:after="140"/>
        <w:jc w:val="right"/>
        <w:keepNext/>
        <w:bidi/>
      </w:pPr>
      <w:r>
        <w:rPr>
          <w:rFonts w:ascii="Noto Sans Arabic" w:hAnsi="Noto Sans Arabic" w:cs="Noto Sans Arabic"/>
          <w:b/>
          <w:color w:val="071B49"/>
          <w:sz w:val="36"/>
        </w:rPr>
        <w:t>22. الحكم النهائي</w:t>
      </w:r>
    </w:p>
    <w:tbl>
      <w:tblPr>
        <w:tblW w:type="auto" w:w="0"/>
        <w:jc w:val="center"/>
        <w:tblLayout w:type="fixed"/>
        <w:tblLook w:firstColumn="1" w:firstRow="1" w:lastColumn="0" w:lastRow="0" w:noHBand="0" w:noVBand="1" w:val="04A0"/>
      </w:tblPr>
      <w:tblGrid>
        <w:gridCol w:w="202"/>
        <w:gridCol w:w="9936"/>
      </w:tblGrid>
      <w:tr>
        <w:tc>
          <w:tcPr>
            <w:tcW w:type="dxa" w:w="5112"/>
            <w:shd w:fill="7B2EE8"/>
            <w:tcMar>
              <w:top w:w="0" w:type="dxa"/>
              <w:start w:w="0" w:type="dxa"/>
              <w:bottom w:w="0" w:type="dxa"/>
              <w:end w:w="0" w:type="dxa"/>
            </w:tcMar>
          </w:tcPr>
          <w:p>
            <w:r/>
          </w:p>
        </w:tc>
        <w:tc>
          <w:tcPr>
            <w:tcW w:type="dxa" w:w="5112"/>
            <w:shd w:fill="F2EAFE"/>
            <w:tcMar>
              <w:top w:w="150" w:type="dxa"/>
              <w:start w:w="170" w:type="dxa"/>
              <w:bottom w:w="150" w:type="dxa"/>
              <w:end w:w="170" w:type="dxa"/>
            </w:tcMar>
          </w:tcPr>
          <w:p>
            <w:pPr>
              <w:spacing w:after="100"/>
              <w:jc w:val="right"/>
              <w:bidi/>
            </w:pPr>
            <w:r>
              <w:rPr>
                <w:rFonts w:ascii="Noto Sans Arabic" w:hAnsi="Noto Sans Arabic" w:cs="Noto Sans Arabic"/>
                <w:b/>
                <w:color w:val="7B2EE8"/>
                <w:sz w:val="23"/>
              </w:rPr>
              <w:t>النسخة الحالية</w:t>
            </w:r>
          </w:p>
          <w:p>
            <w:pPr>
              <w:spacing w:after="0" w:line="312" w:lineRule="auto"/>
              <w:jc w:val="right"/>
              <w:bidi/>
            </w:pPr>
            <w:r>
              <w:rPr>
                <w:rFonts w:ascii="Noto Sans Arabic" w:hAnsi="Noto Sans Arabic" w:cs="Noto Sans Arabic"/>
                <w:b w:val="0"/>
                <w:color w:val="10203D"/>
                <w:sz w:val="21"/>
              </w:rPr>
              <w:t>تم إنشاء أساس احترافي شامل للوحة التحكم ومتوافق مع عقد الباك الإنتاجي المتاح، مع BFF آمن، هوية برّاق، صفحات إدارية، فلاتر وتفاصيل وإجراءات أساسية، وملفات Docker. تم فحص 57 ملف TypeScript/TSX من ناحية الصياغة والاستيرادات المحلية دون أخطاء.</w:t>
            </w:r>
          </w:p>
        </w:tc>
      </w:tr>
    </w:tbl>
    <w:p>
      <w:pPr>
        <w:spacing w:after="40"/>
      </w:pPr>
    </w:p>
    <w:p>
      <w:pPr>
        <w:spacing w:after="120" w:before="0" w:line="324" w:lineRule="auto"/>
        <w:jc w:val="right"/>
        <w:keepNext w:val="0"/>
        <w:bidi/>
      </w:pPr>
      <w:r>
        <w:rPr>
          <w:rFonts w:ascii="Noto Sans Arabic" w:hAnsi="Noto Sans Arabic" w:cs="Noto Sans Arabic"/>
          <w:b/>
          <w:color w:val="E93D3D"/>
          <w:sz w:val="21"/>
        </w:rPr>
        <w:t>لا يصح وصف أي Dashboard بأنها خالية من الأخطاء قبل تثبيت الحزم وتشغيل typecheck وNext build والاختبارات مع باك Staging. لذلك تكون بوابة التسليم النهائية هي نجاح الأوامر واختبارات العقد المذكورة في القسم السابق.</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61718A"/>
        <w:sz w:val="16"/>
      </w:rPr>
      <w:t>برّاق | وثيقة مواصفات لوحة التحكم الاحترافية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071B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7B2EE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7B2EE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Baraq Professional Dashboard Specification</dc:title>
  <dc:subject>مواصفات لوحة تحكم برّاق</dc:subject>
  <dc:creator>Baraq Project</dc:creator>
  <cp:keywords>Baraq, Dashboard, Django, Next.js, AI, RTL</cp:keywords>
  <dc:description>generated by python-docx</dc:description>
  <cp:lastModifiedBy/>
  <cp:revision>1</cp:revision>
  <dcterms:created xsi:type="dcterms:W3CDTF">2013-12-23T23:15:00Z</dcterms:created>
  <dcterms:modified xsi:type="dcterms:W3CDTF">2013-12-23T23:15:00Z</dcterms:modified>
  <cp:category/>
</cp:coreProperties>
</file>