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C3557"/>
          <w:sz w:val="48"/>
          <w:szCs w:val="48"/>
        </w:rPr>
        <w:t xml:space="preserve">Prédiction du Statut COVID-19 par Machine Learning</w:t>
      </w:r>
    </w:p>
    <w:p>
      <w:pPr>
        <w:spacing w:after="160" w:before="0"/>
        <w:jc w:val="center"/>
      </w:pPr>
      <w:r>
        <w:rPr>
          <w:rFonts w:ascii="Arial" w:cs="Arial" w:eastAsia="Arial" w:hAnsi="Arial"/>
          <w:color w:val="2E74B5"/>
          <w:sz w:val="24"/>
          <w:szCs w:val="24"/>
        </w:rPr>
        <w:t xml:space="preserve">Document d'explication — Problèmes rencontrés &amp; Conclusion détaillée</w:t>
      </w:r>
    </w:p>
    <w:p>
      <w:pPr>
        <w:spacing w:after="0" w:before="0"/>
        <w:jc w:val="center"/>
      </w:pPr>
      <w:r>
        <w:rPr>
          <w:rFonts w:ascii="Arial" w:cs="Arial" w:eastAsia="Arial" w:hAnsi="Arial"/>
          <w:color w:val="777777"/>
          <w:sz w:val="20"/>
          <w:szCs w:val="20"/>
        </w:rPr>
        <w:t xml:space="preserve">Soutenance Ynov Campus · Dataset SISVER Mexique · 260 919 patients · 6 algorithmes</w:t>
      </w:r>
    </w:p>
    <w:p>
      <w:r>
        <w:br w:type="page"/>
      </w:r>
    </w:p>
    <w:p>
      <w:pPr>
        <w:pStyle w:val="Heading1"/>
        <w:spacing w:after="180" w:before="400"/>
      </w:pPr>
      <w:r>
        <w:rPr>
          <w:rFonts w:ascii="Arial" w:cs="Arial" w:eastAsia="Arial" w:hAnsi="Arial"/>
          <w:b/>
          <w:bCs/>
          <w:color w:val="1C3557"/>
          <w:sz w:val="32"/>
          <w:szCs w:val="32"/>
        </w:rPr>
        <w:t xml:space="preserve">Introduction</w:t>
      </w:r>
    </w:p>
    <w:p>
      <w:pPr>
        <w:spacing w:after="80" w:before="80"/>
      </w:pPr>
      <w:r>
        <w:rPr>
          <w:rFonts w:ascii="Arial" w:cs="Arial" w:eastAsia="Arial" w:hAnsi="Arial"/>
          <w:sz w:val="22"/>
          <w:szCs w:val="22"/>
        </w:rPr>
        <w:t xml:space="preserve">Ce document accompagne la présentation PowerPoint de soutenance. Pour chaque slide, il détaille l'objectif, le contenu explicite, les problèmes rencontrés pendant le projet et les solutions apportées. La dernière section (Slide 10) constitue une conclusion complète avec l'explication précise de chaque métrique retenue.</w:t>
      </w:r>
    </w:p>
    <w:p>
      <w:pPr>
        <w:spacing w:after="80" w:before="80"/>
      </w:pPr>
      <w:r>
        <w:t xml:space="preserve"/>
      </w:r>
    </w:p>
    <w:p>
      <w:pPr>
        <w:pStyle w:val="Heading2"/>
        <w:spacing w:after="100" w:before="240"/>
      </w:pPr>
      <w:r>
        <w:rPr>
          <w:rFonts w:ascii="Arial" w:cs="Arial" w:eastAsia="Arial" w:hAnsi="Arial"/>
          <w:b/>
          <w:bCs/>
          <w:color w:val="2E74B5"/>
          <w:sz w:val="26"/>
          <w:szCs w:val="26"/>
        </w:rPr>
        <w:t xml:space="preserve">Architecture générale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Bronze : </w:t>
            </w:r>
            <w:r>
              <w:rPr>
                <w:rFonts w:ascii="Arial" w:cs="Arial" w:eastAsia="Arial" w:hAnsi="Arial"/>
                <w:sz w:val="22"/>
                <w:szCs w:val="22"/>
              </w:rPr>
              <w:t xml:space="preserve">Données brutes CSV téléchargées depuis SISVER Mexique — 263 007 lignes, format ternaire (1=oui, 2=non, 97/98/99=inconnu).</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Silver : </w:t>
            </w:r>
            <w:r>
              <w:rPr>
                <w:rFonts w:ascii="Arial" w:cs="Arial" w:eastAsia="Arial" w:hAnsi="Arial"/>
                <w:sz w:val="22"/>
                <w:szCs w:val="22"/>
              </w:rPr>
              <w:t xml:space="preserve">Nettoyage : suppression des codes 97/98/99, colonnes trop lacunaires retirées, doublons éliminés.</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Gold : </w:t>
            </w:r>
            <w:r>
              <w:rPr>
                <w:rFonts w:ascii="Arial" w:cs="Arial" w:eastAsia="Arial" w:hAnsi="Arial"/>
                <w:sz w:val="22"/>
                <w:szCs w:val="22"/>
              </w:rPr>
              <w:t xml:space="preserve">Format ML binaire 0/1 — 260 919 patients, 14 features cliniques, 1 colonne cible (COVID+/COVID-).</w:t>
            </w:r>
          </w:p>
        </w:tc>
      </w:tr>
    </w:tbl>
    <w:p>
      <w:r>
        <w:br w:type="page"/>
      </w:r>
    </w:p>
    <w:p>
      <w:pPr>
        <w:pBdr>
          <w:bottom w:val="single" w:color="1C3557" w:sz="6" w:space="1"/>
        </w:pBdr>
        <w:spacing w:after="240" w:before="480"/>
      </w:pPr>
      <w:r>
        <w:rPr>
          <w:rFonts w:ascii="Arial" w:cs="Arial" w:eastAsia="Arial" w:hAnsi="Arial"/>
          <w:b/>
          <w:bCs/>
          <w:color w:val="2E74B5"/>
          <w:sz w:val="28"/>
          <w:szCs w:val="28"/>
        </w:rPr>
        <w:t xml:space="preserve">Slide 1 — </w:t>
      </w:r>
      <w:r>
        <w:rPr>
          <w:rFonts w:ascii="Arial" w:cs="Arial" w:eastAsia="Arial" w:hAnsi="Arial"/>
          <w:b/>
          <w:bCs/>
          <w:color w:val="1C3557"/>
          <w:sz w:val="28"/>
          <w:szCs w:val="28"/>
        </w:rPr>
        <w:t xml:space="preserve">Page de titre</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Introduire le sujet et cadrer immédiatement le contexte : ML appliqué à la santé publique en pleine pandémie.</w:t>
      </w:r>
    </w:p>
    <w:p>
      <w:pPr>
        <w:pStyle w:val="Heading2"/>
        <w:spacing w:after="100" w:before="240"/>
      </w:pPr>
      <w:r>
        <w:rPr>
          <w:rFonts w:ascii="Arial" w:cs="Arial" w:eastAsia="Arial" w:hAnsi="Arial"/>
          <w:b/>
          <w:bCs/>
          <w:color w:val="2E74B5"/>
          <w:sz w:val="26"/>
          <w:szCs w:val="26"/>
        </w:rPr>
        <w:t xml:space="preserve">Problèmes rencontrés</w:t>
      </w:r>
    </w:p>
    <w:p>
      <w:pPr>
        <w:spacing w:after="80" w:before="80"/>
      </w:pPr>
      <w:r>
        <w:rPr>
          <w:rFonts w:ascii="Arial" w:cs="Arial" w:eastAsia="Arial" w:hAnsi="Arial"/>
          <w:sz w:val="22"/>
          <w:szCs w:val="22"/>
        </w:rPr>
        <w:t xml:space="preserve">Aucun problème technique sur ce slide.</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2 — </w:t>
      </w:r>
      <w:r>
        <w:rPr>
          <w:rFonts w:ascii="Arial" w:cs="Arial" w:eastAsia="Arial" w:hAnsi="Arial"/>
          <w:b/>
          <w:bCs/>
          <w:color w:val="1C3557"/>
          <w:sz w:val="28"/>
          <w:szCs w:val="28"/>
        </w:rPr>
        <w:t xml:space="preserve">Contexte &amp; Problématique</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Expliquer pourquoi ce projet existe et pourquoi le dataset SISVER mexique a été choisi.</w:t>
      </w:r>
    </w:p>
    <w:p>
      <w:pPr>
        <w:pStyle w:val="Heading2"/>
        <w:spacing w:after="100" w:before="240"/>
      </w:pPr>
      <w:r>
        <w:rPr>
          <w:rFonts w:ascii="Arial" w:cs="Arial" w:eastAsia="Arial" w:hAnsi="Arial"/>
          <w:b/>
          <w:bCs/>
          <w:color w:val="2E74B5"/>
          <w:sz w:val="26"/>
          <w:szCs w:val="26"/>
        </w:rPr>
        <w:t xml:space="preserve">Contenu du slide</w:t>
      </w:r>
    </w:p>
    <w:p>
      <w:pPr>
        <w:pStyle w:val="ListParagraph"/>
        <w:numPr>
          <w:ilvl w:val="0"/>
          <w:numId w:val="2"/>
        </w:numPr>
        <w:spacing w:after="40" w:before="40"/>
      </w:pPr>
      <w:r>
        <w:rPr>
          <w:rFonts w:ascii="Arial" w:cs="Arial" w:eastAsia="Arial" w:hAnsi="Arial"/>
          <w:b/>
          <w:bCs/>
          <w:color w:val="1C3557"/>
          <w:sz w:val="22"/>
          <w:szCs w:val="22"/>
        </w:rPr>
        <w:t xml:space="preserve">Crise pandémique 2020 : </w:t>
      </w:r>
      <w:r>
        <w:rPr>
          <w:rFonts w:ascii="Arial" w:cs="Arial" w:eastAsia="Arial" w:hAnsi="Arial"/>
          <w:sz w:val="22"/>
          <w:szCs w:val="22"/>
        </w:rPr>
        <w:t xml:space="preserve">saturation hospitalière, besoin d'un outil de triage rapide à l'admission.</w:t>
      </w:r>
    </w:p>
    <w:p>
      <w:pPr>
        <w:pStyle w:val="ListParagraph"/>
        <w:numPr>
          <w:ilvl w:val="0"/>
          <w:numId w:val="2"/>
        </w:numPr>
        <w:spacing w:after="40" w:before="40"/>
      </w:pPr>
      <w:r>
        <w:rPr>
          <w:rFonts w:ascii="Arial" w:cs="Arial" w:eastAsia="Arial" w:hAnsi="Arial"/>
          <w:b/>
          <w:bCs/>
          <w:color w:val="1C3557"/>
          <w:sz w:val="22"/>
          <w:szCs w:val="22"/>
        </w:rPr>
        <w:t xml:space="preserve">Problématique centrale : </w:t>
      </w:r>
      <w:r>
        <w:rPr>
          <w:rFonts w:ascii="Arial" w:cs="Arial" w:eastAsia="Arial" w:hAnsi="Arial"/>
          <w:sz w:val="22"/>
          <w:szCs w:val="22"/>
        </w:rPr>
        <w:t xml:space="preserve">Comment prédire COVID+/COVID- à partir des données cliniques sans test PCR ?</w:t>
      </w:r>
    </w:p>
    <w:p>
      <w:pPr>
        <w:pStyle w:val="ListParagraph"/>
        <w:numPr>
          <w:ilvl w:val="0"/>
          <w:numId w:val="2"/>
        </w:numPr>
        <w:spacing w:after="40" w:before="40"/>
      </w:pPr>
      <w:r>
        <w:rPr>
          <w:rFonts w:ascii="Arial" w:cs="Arial" w:eastAsia="Arial" w:hAnsi="Arial"/>
          <w:b/>
          <w:bCs/>
          <w:color w:val="1C3557"/>
          <w:sz w:val="22"/>
          <w:szCs w:val="22"/>
        </w:rPr>
        <w:t xml:space="preserve">Stats clés : </w:t>
      </w:r>
      <w:r>
        <w:rPr>
          <w:rFonts w:ascii="Arial" w:cs="Arial" w:eastAsia="Arial" w:hAnsi="Arial"/>
          <w:sz w:val="22"/>
          <w:szCs w:val="22"/>
        </w:rPr>
        <w:t xml:space="preserve">263 007 patients bruts → 260 919 après nettoyage, 38,9 % COVID+, 14 variables.</w:t>
      </w:r>
    </w:p>
    <w:p>
      <w:pPr>
        <w:pStyle w:val="Heading2"/>
        <w:spacing w:after="100" w:before="240"/>
      </w:pPr>
      <w:r>
        <w:rPr>
          <w:rFonts w:ascii="Arial" w:cs="Arial" w:eastAsia="Arial" w:hAnsi="Arial"/>
          <w:b/>
          <w:bCs/>
          <w:color w:val="2E74B5"/>
          <w:sz w:val="26"/>
          <w:szCs w:val="26"/>
        </w:rPr>
        <w:t xml:space="preserve">Problèmes rencontrés</w:t>
      </w:r>
    </w:p>
    <w:p>
      <w:pPr>
        <w:pStyle w:val="ListParagraph"/>
        <w:numPr>
          <w:ilvl w:val="0"/>
          <w:numId w:val="2"/>
        </w:numPr>
        <w:spacing w:after="40" w:before="40"/>
      </w:pPr>
      <w:r>
        <w:rPr>
          <w:rFonts w:ascii="Arial" w:cs="Arial" w:eastAsia="Arial" w:hAnsi="Arial"/>
          <w:b/>
          <w:bCs/>
          <w:color w:val="1C3557"/>
          <w:sz w:val="22"/>
          <w:szCs w:val="22"/>
        </w:rPr>
        <w:t xml:space="preserve">Accès aux données européennes : </w:t>
      </w:r>
      <w:r>
        <w:rPr>
          <w:rFonts w:ascii="Arial" w:cs="Arial" w:eastAsia="Arial" w:hAnsi="Arial"/>
          <w:sz w:val="22"/>
          <w:szCs w:val="22"/>
        </w:rPr>
        <w:t xml:space="preserve">La France et la plupart des pays (RGPD) ne publient pas leurs données patient individuelles. Le Mexique est l'une des rares exceptions avec SISVER.</w:t>
      </w:r>
    </w:p>
    <w:p>
      <w:pPr>
        <w:pStyle w:val="ListParagraph"/>
        <w:numPr>
          <w:ilvl w:val="0"/>
          <w:numId w:val="2"/>
        </w:numPr>
        <w:spacing w:after="40" w:before="40"/>
      </w:pPr>
      <w:r>
        <w:rPr>
          <w:rFonts w:ascii="Arial" w:cs="Arial" w:eastAsia="Arial" w:hAnsi="Arial"/>
          <w:b/>
          <w:bCs/>
          <w:color w:val="1C3557"/>
          <w:sz w:val="22"/>
          <w:szCs w:val="22"/>
        </w:rPr>
        <w:t xml:space="preserve">Biais géographique : </w:t>
      </w:r>
      <w:r>
        <w:rPr>
          <w:rFonts w:ascii="Arial" w:cs="Arial" w:eastAsia="Arial" w:hAnsi="Arial"/>
          <w:sz w:val="22"/>
          <w:szCs w:val="22"/>
        </w:rPr>
        <w:t xml:space="preserve">Utiliser un dataset mexicain implique que les profils épidémiologiques pourraient différer selon les pays et les variants.</w:t>
      </w:r>
    </w:p>
    <w:p>
      <w:pPr>
        <w:pStyle w:val="Heading2"/>
        <w:spacing w:after="100" w:before="240"/>
      </w:pPr>
      <w:r>
        <w:rPr>
          <w:rFonts w:ascii="Arial" w:cs="Arial" w:eastAsia="Arial" w:hAnsi="Arial"/>
          <w:b/>
          <w:bCs/>
          <w:color w:val="2E74B5"/>
          <w:sz w:val="26"/>
          <w:szCs w:val="26"/>
        </w:rPr>
        <w:t xml:space="preserve">Solutions appliquées</w:t>
      </w:r>
    </w:p>
    <w:p>
      <w:pPr>
        <w:pStyle w:val="ListParagraph"/>
        <w:numPr>
          <w:ilvl w:val="0"/>
          <w:numId w:val="2"/>
        </w:numPr>
        <w:spacing w:after="40" w:before="40"/>
      </w:pPr>
      <w:r>
        <w:rPr>
          <w:rFonts w:ascii="Arial" w:cs="Arial" w:eastAsia="Arial" w:hAnsi="Arial"/>
          <w:b/>
          <w:bCs/>
          <w:color w:val="1C3557"/>
          <w:sz w:val="22"/>
          <w:szCs w:val="22"/>
        </w:rPr>
        <w:t xml:space="preserve">SISVER choisi : </w:t>
      </w:r>
      <w:r>
        <w:rPr>
          <w:rFonts w:ascii="Arial" w:cs="Arial" w:eastAsia="Arial" w:hAnsi="Arial"/>
          <w:sz w:val="22"/>
          <w:szCs w:val="22"/>
        </w:rPr>
        <w:t xml:space="preserve">Dataset public, anonymisé, 2,3M+ dossiers — le plus complet accessible gratuitement.</w:t>
      </w:r>
    </w:p>
    <w:p>
      <w:pPr>
        <w:pStyle w:val="ListParagraph"/>
        <w:numPr>
          <w:ilvl w:val="0"/>
          <w:numId w:val="2"/>
        </w:numPr>
        <w:spacing w:after="40" w:before="40"/>
      </w:pPr>
      <w:r>
        <w:rPr>
          <w:rFonts w:ascii="Arial" w:cs="Arial" w:eastAsia="Arial" w:hAnsi="Arial"/>
          <w:b/>
          <w:bCs/>
          <w:color w:val="1C3557"/>
          <w:sz w:val="22"/>
          <w:szCs w:val="22"/>
        </w:rPr>
        <w:t xml:space="preserve">Limite documentée : </w:t>
      </w:r>
      <w:r>
        <w:rPr>
          <w:rFonts w:ascii="Arial" w:cs="Arial" w:eastAsia="Arial" w:hAnsi="Arial"/>
          <w:sz w:val="22"/>
          <w:szCs w:val="22"/>
        </w:rPr>
        <w:t xml:space="preserve">Ce biais géographique est explicitement listé dans le slide Limites (slide 9).</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3 — </w:t>
      </w:r>
      <w:r>
        <w:rPr>
          <w:rFonts w:ascii="Arial" w:cs="Arial" w:eastAsia="Arial" w:hAnsi="Arial"/>
          <w:b/>
          <w:bCs/>
          <w:color w:val="1C3557"/>
          <w:sz w:val="28"/>
          <w:szCs w:val="28"/>
        </w:rPr>
        <w:t xml:space="preserve">Présentation des Données</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Présenter la source et l'architecture de préparation (Médaillon) pour montrer que chaque transformation est traçable et reproductible.</w:t>
      </w:r>
    </w:p>
    <w:p>
      <w:pPr>
        <w:pStyle w:val="Heading2"/>
        <w:spacing w:after="100" w:before="240"/>
      </w:pPr>
      <w:r>
        <w:rPr>
          <w:rFonts w:ascii="Arial" w:cs="Arial" w:eastAsia="Arial" w:hAnsi="Arial"/>
          <w:b/>
          <w:bCs/>
          <w:color w:val="2E74B5"/>
          <w:sz w:val="26"/>
          <w:szCs w:val="26"/>
        </w:rPr>
        <w:t xml:space="preserve">Contenu du slide</w:t>
      </w:r>
    </w:p>
    <w:p>
      <w:pPr>
        <w:pStyle w:val="ListParagraph"/>
        <w:numPr>
          <w:ilvl w:val="0"/>
          <w:numId w:val="2"/>
        </w:numPr>
        <w:spacing w:after="40" w:before="40"/>
      </w:pPr>
      <w:r>
        <w:rPr>
          <w:rFonts w:ascii="Arial" w:cs="Arial" w:eastAsia="Arial" w:hAnsi="Arial"/>
          <w:b/>
          <w:bCs/>
          <w:color w:val="1C3557"/>
          <w:sz w:val="22"/>
          <w:szCs w:val="22"/>
        </w:rPr>
        <w:t xml:space="preserve">Source : </w:t>
      </w:r>
      <w:r>
        <w:rPr>
          <w:rFonts w:ascii="Arial" w:cs="Arial" w:eastAsia="Arial" w:hAnsi="Arial"/>
          <w:sz w:val="22"/>
          <w:szCs w:val="22"/>
        </w:rPr>
        <w:t xml:space="preserve">SISVER — Sistema de Vigilancia Epidemiológica de Enfermedades Respiratorias.</w:t>
      </w:r>
    </w:p>
    <w:p>
      <w:pPr>
        <w:pStyle w:val="ListParagraph"/>
        <w:numPr>
          <w:ilvl w:val="0"/>
          <w:numId w:val="2"/>
        </w:numPr>
        <w:spacing w:after="40" w:before="40"/>
      </w:pPr>
      <w:r>
        <w:rPr>
          <w:rFonts w:ascii="Arial" w:cs="Arial" w:eastAsia="Arial" w:hAnsi="Arial"/>
          <w:b/>
          <w:bCs/>
          <w:color w:val="1C3557"/>
          <w:sz w:val="22"/>
          <w:szCs w:val="22"/>
        </w:rPr>
        <w:t xml:space="preserve">Architecture Médaillon : </w:t>
      </w:r>
      <w:r>
        <w:rPr>
          <w:rFonts w:ascii="Arial" w:cs="Arial" w:eastAsia="Arial" w:hAnsi="Arial"/>
          <w:sz w:val="22"/>
          <w:szCs w:val="22"/>
        </w:rPr>
        <w:t xml:space="preserve">Bronze (brut CSV) → Silver (nettoyé) → Gold (ML-ready binaire).</w:t>
      </w:r>
    </w:p>
    <w:p>
      <w:pPr>
        <w:pStyle w:val="ListParagraph"/>
        <w:numPr>
          <w:ilvl w:val="0"/>
          <w:numId w:val="2"/>
        </w:numPr>
        <w:spacing w:after="40" w:before="40"/>
      </w:pPr>
      <w:r>
        <w:rPr>
          <w:rFonts w:ascii="Arial" w:cs="Arial" w:eastAsia="Arial" w:hAnsi="Arial"/>
          <w:b/>
          <w:bCs/>
          <w:color w:val="1C3557"/>
          <w:sz w:val="22"/>
          <w:szCs w:val="22"/>
        </w:rPr>
        <w:t xml:space="preserve">14 variables cliniques retenues : </w:t>
      </w:r>
      <w:r>
        <w:rPr>
          <w:rFonts w:ascii="Arial" w:cs="Arial" w:eastAsia="Arial" w:hAnsi="Arial"/>
          <w:sz w:val="22"/>
          <w:szCs w:val="22"/>
        </w:rPr>
        <w:t xml:space="preserve">pneumonie, diabète, hypertension, obésité, tabagisme, immunosuppression, etc.</w:t>
      </w:r>
    </w:p>
    <w:p>
      <w:pPr>
        <w:pStyle w:val="Heading2"/>
        <w:spacing w:after="100" w:before="240"/>
      </w:pPr>
      <w:r>
        <w:rPr>
          <w:rFonts w:ascii="Arial" w:cs="Arial" w:eastAsia="Arial" w:hAnsi="Arial"/>
          <w:b/>
          <w:bCs/>
          <w:color w:val="2E74B5"/>
          <w:sz w:val="26"/>
          <w:szCs w:val="26"/>
        </w:rPr>
        <w:t xml:space="preserve">Problèmes rencontrés</w:t>
      </w:r>
    </w:p>
    <w:p>
      <w:pPr>
        <w:pStyle w:val="ListParagraph"/>
        <w:numPr>
          <w:ilvl w:val="0"/>
          <w:numId w:val="2"/>
        </w:numPr>
        <w:spacing w:after="40" w:before="40"/>
      </w:pPr>
      <w:r>
        <w:rPr>
          <w:rFonts w:ascii="Arial" w:cs="Arial" w:eastAsia="Arial" w:hAnsi="Arial"/>
          <w:b/>
          <w:bCs/>
          <w:color w:val="1C3557"/>
          <w:sz w:val="22"/>
          <w:szCs w:val="22"/>
        </w:rPr>
        <w:t xml:space="preserve">Codes 97/98/99 : </w:t>
      </w:r>
      <w:r>
        <w:rPr>
          <w:rFonts w:ascii="Arial" w:cs="Arial" w:eastAsia="Arial" w:hAnsi="Arial"/>
          <w:sz w:val="22"/>
          <w:szCs w:val="22"/>
        </w:rPr>
        <w:t xml:space="preserve">Ces codes masquent des valeurs manquantes sous une apparence numérique. Par ex. 97 = 'non disponible', 98 = 'ne sait pas', 99 = 'non applicable'.</w:t>
      </w:r>
    </w:p>
    <w:p>
      <w:pPr>
        <w:pStyle w:val="ListParagraph"/>
        <w:numPr>
          <w:ilvl w:val="0"/>
          <w:numId w:val="2"/>
        </w:numPr>
        <w:spacing w:after="40" w:before="40"/>
      </w:pPr>
      <w:r>
        <w:rPr>
          <w:rFonts w:ascii="Arial" w:cs="Arial" w:eastAsia="Arial" w:hAnsi="Arial"/>
          <w:b/>
          <w:bCs/>
          <w:color w:val="1C3557"/>
          <w:sz w:val="22"/>
          <w:szCs w:val="22"/>
        </w:rPr>
        <w:t xml:space="preserve">Variables inutilisables : </w:t>
      </w:r>
      <w:r>
        <w:rPr>
          <w:rFonts w:ascii="Arial" w:cs="Arial" w:eastAsia="Arial" w:hAnsi="Arial"/>
          <w:sz w:val="22"/>
          <w:szCs w:val="22"/>
        </w:rPr>
        <w:t xml:space="preserve">Saturation en O2, durée des symptômes — jusqu'à 90 % de codes 97/98/99. Retirées du dataset final.</w:t>
      </w:r>
    </w:p>
    <w:p>
      <w:pPr>
        <w:pStyle w:val="ListParagraph"/>
        <w:numPr>
          <w:ilvl w:val="0"/>
          <w:numId w:val="2"/>
        </w:numPr>
        <w:spacing w:after="40" w:before="40"/>
      </w:pPr>
      <w:r>
        <w:rPr>
          <w:rFonts w:ascii="Arial" w:cs="Arial" w:eastAsia="Arial" w:hAnsi="Arial"/>
          <w:b/>
          <w:bCs/>
          <w:color w:val="1C3557"/>
          <w:sz w:val="22"/>
          <w:szCs w:val="22"/>
        </w:rPr>
        <w:t xml:space="preserve">Format ternaire : </w:t>
      </w:r>
      <w:r>
        <w:rPr>
          <w:rFonts w:ascii="Arial" w:cs="Arial" w:eastAsia="Arial" w:hAnsi="Arial"/>
          <w:sz w:val="22"/>
          <w:szCs w:val="22"/>
        </w:rPr>
        <w:t xml:space="preserve">Les données originales utilisent 1=oui, 2=non, 97/98/99=inconnu. Incompatible directement avec les algorithmes ML.</w:t>
      </w:r>
    </w:p>
    <w:p>
      <w:pPr>
        <w:pStyle w:val="Heading2"/>
        <w:spacing w:after="100" w:before="240"/>
      </w:pPr>
      <w:r>
        <w:rPr>
          <w:rFonts w:ascii="Arial" w:cs="Arial" w:eastAsia="Arial" w:hAnsi="Arial"/>
          <w:b/>
          <w:bCs/>
          <w:color w:val="2E74B5"/>
          <w:sz w:val="26"/>
          <w:szCs w:val="26"/>
        </w:rPr>
        <w:t xml:space="preserve">Solutions appliquées</w:t>
      </w:r>
    </w:p>
    <w:p>
      <w:pPr>
        <w:pStyle w:val="ListParagraph"/>
        <w:numPr>
          <w:ilvl w:val="0"/>
          <w:numId w:val="2"/>
        </w:numPr>
        <w:spacing w:after="40" w:before="40"/>
      </w:pPr>
      <w:r>
        <w:rPr>
          <w:rFonts w:ascii="Arial" w:cs="Arial" w:eastAsia="Arial" w:hAnsi="Arial"/>
          <w:b/>
          <w:bCs/>
          <w:color w:val="1C3557"/>
          <w:sz w:val="22"/>
          <w:szCs w:val="22"/>
        </w:rPr>
        <w:t xml:space="preserve">Binarisation systématique : </w:t>
      </w:r>
      <w:r>
        <w:rPr>
          <w:rFonts w:ascii="Arial" w:cs="Arial" w:eastAsia="Arial" w:hAnsi="Arial"/>
          <w:sz w:val="22"/>
          <w:szCs w:val="22"/>
        </w:rPr>
        <w:t xml:space="preserve">Règle unique : 1=oui → 1, toute autre valeur (2, 97, 98, 99) → 0.</w:t>
      </w:r>
    </w:p>
    <w:p>
      <w:pPr>
        <w:pStyle w:val="ListParagraph"/>
        <w:numPr>
          <w:ilvl w:val="0"/>
          <w:numId w:val="2"/>
        </w:numPr>
        <w:spacing w:after="40" w:before="40"/>
      </w:pPr>
      <w:r>
        <w:rPr>
          <w:rFonts w:ascii="Arial" w:cs="Arial" w:eastAsia="Arial" w:hAnsi="Arial"/>
          <w:b/>
          <w:bCs/>
          <w:color w:val="1C3557"/>
          <w:sz w:val="22"/>
          <w:szCs w:val="22"/>
        </w:rPr>
        <w:t xml:space="preserve">Seuil de manquants : </w:t>
      </w:r>
      <w:r>
        <w:rPr>
          <w:rFonts w:ascii="Arial" w:cs="Arial" w:eastAsia="Arial" w:hAnsi="Arial"/>
          <w:sz w:val="22"/>
          <w:szCs w:val="22"/>
        </w:rPr>
        <w:t xml:space="preserve">Toute colonne dépassant un seuil de codes 97/98/99 est exclue du Gold dataset.</w:t>
      </w:r>
    </w:p>
    <w:p>
      <w:pPr>
        <w:pStyle w:val="ListParagraph"/>
        <w:numPr>
          <w:ilvl w:val="0"/>
          <w:numId w:val="2"/>
        </w:numPr>
        <w:spacing w:after="40" w:before="40"/>
      </w:pPr>
      <w:r>
        <w:rPr>
          <w:rFonts w:ascii="Arial" w:cs="Arial" w:eastAsia="Arial" w:hAnsi="Arial"/>
          <w:b/>
          <w:bCs/>
          <w:color w:val="1C3557"/>
          <w:sz w:val="22"/>
          <w:szCs w:val="22"/>
        </w:rPr>
        <w:t xml:space="preserve">Traçabilité Médaillon : </w:t>
      </w:r>
      <w:r>
        <w:rPr>
          <w:rFonts w:ascii="Arial" w:cs="Arial" w:eastAsia="Arial" w:hAnsi="Arial"/>
          <w:sz w:val="22"/>
          <w:szCs w:val="22"/>
        </w:rPr>
        <w:t xml:space="preserve">Chaque couche (Bronze→Silver→Gold) correspond à un notebook distinct, reproductible.</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4 — </w:t>
      </w:r>
      <w:r>
        <w:rPr>
          <w:rFonts w:ascii="Arial" w:cs="Arial" w:eastAsia="Arial" w:hAnsi="Arial"/>
          <w:b/>
          <w:bCs/>
          <w:color w:val="1C3557"/>
          <w:sz w:val="28"/>
          <w:szCs w:val="28"/>
        </w:rPr>
        <w:t xml:space="preserve">Analyse Exploratoire des Données (EDA)</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Comprendre la structure des données avant toute modélisation : distribution des classes, corrélations, features les plus discriminantes.</w:t>
      </w:r>
    </w:p>
    <w:p>
      <w:pPr>
        <w:pStyle w:val="Heading2"/>
        <w:spacing w:after="100" w:before="240"/>
      </w:pPr>
      <w:r>
        <w:rPr>
          <w:rFonts w:ascii="Arial" w:cs="Arial" w:eastAsia="Arial" w:hAnsi="Arial"/>
          <w:b/>
          <w:bCs/>
          <w:color w:val="2E74B5"/>
          <w:sz w:val="26"/>
          <w:szCs w:val="26"/>
        </w:rPr>
        <w:t xml:space="preserve">Insights clés</w:t>
      </w:r>
    </w:p>
    <w:p>
      <w:pPr>
        <w:pStyle w:val="ListParagraph"/>
        <w:numPr>
          <w:ilvl w:val="0"/>
          <w:numId w:val="2"/>
        </w:numPr>
        <w:spacing w:after="40" w:before="40"/>
      </w:pPr>
      <w:r>
        <w:rPr>
          <w:rFonts w:ascii="Arial" w:cs="Arial" w:eastAsia="Arial" w:hAnsi="Arial"/>
          <w:b/>
          <w:bCs/>
          <w:color w:val="1C3557"/>
          <w:sz w:val="22"/>
          <w:szCs w:val="22"/>
        </w:rPr>
        <w:t xml:space="preserve">Distribution : </w:t>
      </w:r>
      <w:r>
        <w:rPr>
          <w:rFonts w:ascii="Arial" w:cs="Arial" w:eastAsia="Arial" w:hAnsi="Arial"/>
          <w:sz w:val="22"/>
          <w:szCs w:val="22"/>
        </w:rPr>
        <w:t xml:space="preserve">101 551 COVID+ (38,9 %) vs 159 368 COVID- (61,1 %) — déséquilibre modéré mais significatif.</w:t>
      </w:r>
    </w:p>
    <w:p>
      <w:pPr>
        <w:pStyle w:val="ListParagraph"/>
        <w:numPr>
          <w:ilvl w:val="0"/>
          <w:numId w:val="2"/>
        </w:numPr>
        <w:spacing w:after="40" w:before="40"/>
      </w:pPr>
      <w:r>
        <w:rPr>
          <w:rFonts w:ascii="Arial" w:cs="Arial" w:eastAsia="Arial" w:hAnsi="Arial"/>
          <w:b/>
          <w:bCs/>
          <w:color w:val="1C3557"/>
          <w:sz w:val="22"/>
          <w:szCs w:val="22"/>
        </w:rPr>
        <w:t xml:space="preserve">Âge moyen : </w:t>
      </w:r>
      <w:r>
        <w:rPr>
          <w:rFonts w:ascii="Arial" w:cs="Arial" w:eastAsia="Arial" w:hAnsi="Arial"/>
          <w:sz w:val="22"/>
          <w:szCs w:val="22"/>
        </w:rPr>
        <w:t xml:space="preserve">42,5 ans (écart-type 17 ans). Les patients COVID+ sont en moyenne plus âgés.</w:t>
      </w:r>
    </w:p>
    <w:p>
      <w:pPr>
        <w:pStyle w:val="ListParagraph"/>
        <w:numPr>
          <w:ilvl w:val="0"/>
          <w:numId w:val="2"/>
        </w:numPr>
        <w:spacing w:after="40" w:before="40"/>
      </w:pPr>
      <w:r>
        <w:rPr>
          <w:rFonts w:ascii="Arial" w:cs="Arial" w:eastAsia="Arial" w:hAnsi="Arial"/>
          <w:b/>
          <w:bCs/>
          <w:color w:val="1C3557"/>
          <w:sz w:val="22"/>
          <w:szCs w:val="22"/>
        </w:rPr>
        <w:t xml:space="preserve">Comorbidités : </w:t>
      </w:r>
      <w:r>
        <w:rPr>
          <w:rFonts w:ascii="Arial" w:cs="Arial" w:eastAsia="Arial" w:hAnsi="Arial"/>
          <w:sz w:val="22"/>
          <w:szCs w:val="22"/>
        </w:rPr>
        <w:t xml:space="preserve">Diabète, hypertension et obésité sont fortement corrélées entre elles (syndrome métabolique).</w:t>
      </w:r>
    </w:p>
    <w:p>
      <w:pPr>
        <w:pStyle w:val="ListParagraph"/>
        <w:numPr>
          <w:ilvl w:val="0"/>
          <w:numId w:val="2"/>
        </w:numPr>
        <w:spacing w:after="40" w:before="40"/>
      </w:pPr>
      <w:r>
        <w:rPr>
          <w:rFonts w:ascii="Arial" w:cs="Arial" w:eastAsia="Arial" w:hAnsi="Arial"/>
          <w:b/>
          <w:bCs/>
          <w:color w:val="1C3557"/>
          <w:sz w:val="22"/>
          <w:szCs w:val="22"/>
        </w:rPr>
        <w:t xml:space="preserve">Feature la plus discriminante : </w:t>
      </w:r>
      <w:r>
        <w:rPr>
          <w:rFonts w:ascii="Arial" w:cs="Arial" w:eastAsia="Arial" w:hAnsi="Arial"/>
          <w:sz w:val="22"/>
          <w:szCs w:val="22"/>
        </w:rPr>
        <w:t xml:space="preserve">Pneumonie — corrélation positive forte avec COVID+.</w:t>
      </w:r>
    </w:p>
    <w:p>
      <w:pPr>
        <w:pStyle w:val="Heading2"/>
        <w:spacing w:after="100" w:before="240"/>
      </w:pPr>
      <w:r>
        <w:rPr>
          <w:rFonts w:ascii="Arial" w:cs="Arial" w:eastAsia="Arial" w:hAnsi="Arial"/>
          <w:b/>
          <w:bCs/>
          <w:color w:val="2E74B5"/>
          <w:sz w:val="26"/>
          <w:szCs w:val="26"/>
        </w:rPr>
        <w:t xml:space="preserve">Problèmes rencontrés</w:t>
      </w:r>
    </w:p>
    <w:p>
      <w:pPr>
        <w:pStyle w:val="ListParagraph"/>
        <w:numPr>
          <w:ilvl w:val="0"/>
          <w:numId w:val="2"/>
        </w:numPr>
        <w:spacing w:after="40" w:before="40"/>
      </w:pPr>
      <w:r>
        <w:rPr>
          <w:rFonts w:ascii="Arial" w:cs="Arial" w:eastAsia="Arial" w:hAnsi="Arial"/>
          <w:b/>
          <w:bCs/>
          <w:color w:val="1C3557"/>
          <w:sz w:val="22"/>
          <w:szCs w:val="22"/>
        </w:rPr>
        <w:t xml:space="preserve">Déséquilibre de classes : </w:t>
      </w:r>
      <w:r>
        <w:rPr>
          <w:rFonts w:ascii="Arial" w:cs="Arial" w:eastAsia="Arial" w:hAnsi="Arial"/>
          <w:sz w:val="22"/>
          <w:szCs w:val="22"/>
        </w:rPr>
        <w:t xml:space="preserve">Un classifieur naïf prédisant toujours COVID- obtiendrait 61,1 % d'Accuracy sans rien apprendre. L'Accuracy est donc une métrique trompeuse ici.</w:t>
      </w:r>
    </w:p>
    <w:p>
      <w:pPr>
        <w:pStyle w:val="ListParagraph"/>
        <w:numPr>
          <w:ilvl w:val="0"/>
          <w:numId w:val="2"/>
        </w:numPr>
        <w:spacing w:after="40" w:before="40"/>
      </w:pPr>
      <w:r>
        <w:rPr>
          <w:rFonts w:ascii="Arial" w:cs="Arial" w:eastAsia="Arial" w:hAnsi="Arial"/>
          <w:b/>
          <w:bCs/>
          <w:color w:val="1C3557"/>
          <w:sz w:val="22"/>
          <w:szCs w:val="22"/>
        </w:rPr>
        <w:t xml:space="preserve">Corrélations entre features : </w:t>
      </w:r>
      <w:r>
        <w:rPr>
          <w:rFonts w:ascii="Arial" w:cs="Arial" w:eastAsia="Arial" w:hAnsi="Arial"/>
          <w:sz w:val="22"/>
          <w:szCs w:val="22"/>
        </w:rPr>
        <w:t xml:space="preserve">Diabète, hypertension et obésité apparaissent souvent ensemble (syndrome métabolique), créant une redondance informationnelle.</w:t>
      </w:r>
    </w:p>
    <w:p>
      <w:pPr>
        <w:pStyle w:val="Heading2"/>
        <w:spacing w:after="100" w:before="240"/>
      </w:pPr>
      <w:r>
        <w:rPr>
          <w:rFonts w:ascii="Arial" w:cs="Arial" w:eastAsia="Arial" w:hAnsi="Arial"/>
          <w:b/>
          <w:bCs/>
          <w:color w:val="2E74B5"/>
          <w:sz w:val="26"/>
          <w:szCs w:val="26"/>
        </w:rPr>
        <w:t xml:space="preserve">Solutions appliquées</w:t>
      </w:r>
    </w:p>
    <w:p>
      <w:pPr>
        <w:pStyle w:val="ListParagraph"/>
        <w:numPr>
          <w:ilvl w:val="0"/>
          <w:numId w:val="2"/>
        </w:numPr>
        <w:spacing w:after="40" w:before="40"/>
      </w:pPr>
      <w:r>
        <w:rPr>
          <w:rFonts w:ascii="Arial" w:cs="Arial" w:eastAsia="Arial" w:hAnsi="Arial"/>
          <w:b/>
          <w:bCs/>
          <w:color w:val="1C3557"/>
          <w:sz w:val="22"/>
          <w:szCs w:val="22"/>
        </w:rPr>
        <w:t xml:space="preserve">Métriques adaptées : </w:t>
      </w:r>
      <w:r>
        <w:rPr>
          <w:rFonts w:ascii="Arial" w:cs="Arial" w:eastAsia="Arial" w:hAnsi="Arial"/>
          <w:sz w:val="22"/>
          <w:szCs w:val="22"/>
        </w:rPr>
        <w:t xml:space="preserve">F1-Score et Recall remplacent l'Accuracy comme métriques principales.</w:t>
      </w:r>
    </w:p>
    <w:p>
      <w:pPr>
        <w:pStyle w:val="ListParagraph"/>
        <w:numPr>
          <w:ilvl w:val="0"/>
          <w:numId w:val="2"/>
        </w:numPr>
        <w:spacing w:after="40" w:before="40"/>
      </w:pPr>
      <w:r>
        <w:rPr>
          <w:rFonts w:ascii="Arial" w:cs="Arial" w:eastAsia="Arial" w:hAnsi="Arial"/>
          <w:b/>
          <w:bCs/>
          <w:color w:val="1C3557"/>
          <w:sz w:val="22"/>
          <w:szCs w:val="22"/>
        </w:rPr>
        <w:t xml:space="preserve">Pondération des classes : </w:t>
      </w:r>
      <w:r>
        <w:rPr>
          <w:rFonts w:ascii="Arial" w:cs="Arial" w:eastAsia="Arial" w:hAnsi="Arial"/>
          <w:sz w:val="22"/>
          <w:szCs w:val="22"/>
        </w:rPr>
        <w:t xml:space="preserve">class_weight='balanced' pour Rég. Logistique, Random Forest. scale_pos_weight=1.57 pour XGBoost.</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5 — </w:t>
      </w:r>
      <w:r>
        <w:rPr>
          <w:rFonts w:ascii="Arial" w:cs="Arial" w:eastAsia="Arial" w:hAnsi="Arial"/>
          <w:b/>
          <w:bCs/>
          <w:color w:val="1C3557"/>
          <w:sz w:val="28"/>
          <w:szCs w:val="28"/>
        </w:rPr>
        <w:t xml:space="preserve">Analyse Non-Supervisée — Clustering</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Explorer les profils cliniques de façon non supervisée (sans étiquettes COVID+/COVID-) pour détecter d'éventuels sous-groupes naturels dans les données.</w:t>
      </w:r>
    </w:p>
    <w:p>
      <w:pPr>
        <w:pStyle w:val="Heading2"/>
        <w:spacing w:after="100" w:before="240"/>
      </w:pPr>
      <w:r>
        <w:rPr>
          <w:rFonts w:ascii="Arial" w:cs="Arial" w:eastAsia="Arial" w:hAnsi="Arial"/>
          <w:b/>
          <w:bCs/>
          <w:color w:val="2E74B5"/>
          <w:sz w:val="26"/>
          <w:szCs w:val="26"/>
        </w:rPr>
        <w:t xml:space="preserve">Démarche en 4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Méthode Elbow (Étape 1) : </w:t>
            </w:r>
            <w:r>
              <w:rPr>
                <w:rFonts w:ascii="Arial" w:cs="Arial" w:eastAsia="Arial" w:hAnsi="Arial"/>
                <w:sz w:val="22"/>
                <w:szCs w:val="22"/>
              </w:rPr>
              <w:t xml:space="preserve">Courbe d'inertie pour estimer K. Données binaires → courbe lisse sans coude net. Indicatif uniquement.</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Score Silhouette (Étape 2) : </w:t>
            </w:r>
            <w:r>
              <w:rPr>
                <w:rFonts w:ascii="Arial" w:cs="Arial" w:eastAsia="Arial" w:hAnsi="Arial"/>
                <w:sz w:val="22"/>
                <w:szCs w:val="22"/>
              </w:rPr>
              <w:t xml:space="preserve">Score pour K=2 à 8 sur 10 000 patients. K_OPTIMAL = argmax(silhouette). Décisif et dynamique.</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K-Means MiniBatch : </w:t>
            </w:r>
            <w:r>
              <w:rPr>
                <w:rFonts w:ascii="Arial" w:cs="Arial" w:eastAsia="Arial" w:hAnsi="Arial"/>
                <w:sz w:val="22"/>
                <w:szCs w:val="22"/>
              </w:rPr>
              <w:t xml:space="preserve">MiniBatchKMeans avec K_OPTIMAL clusters sur 260 919 patients. Exploration des profils par groupe.</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DBSCAN Hamming : </w:t>
            </w:r>
            <w:r>
              <w:rPr>
                <w:rFonts w:ascii="Arial" w:cs="Arial" w:eastAsia="Arial" w:hAnsi="Arial"/>
                <w:sz w:val="22"/>
                <w:szCs w:val="22"/>
              </w:rPr>
              <w:t xml:space="preserve">eps=0,35 / min_samples=15 / distance Hamming. Résultat : 1 cluster dense, 0 bruit.</w:t>
            </w:r>
          </w:p>
        </w:tc>
      </w:tr>
    </w:tbl>
    <w:p>
      <w:pPr>
        <w:spacing w:after="80" w:before="80"/>
      </w:pPr>
      <w:r>
        <w:t xml:space="preserve"/>
      </w:r>
    </w:p>
    <w:p>
      <w:pPr>
        <w:pStyle w:val="Heading2"/>
        <w:spacing w:after="100" w:before="240"/>
      </w:pPr>
      <w:r>
        <w:rPr>
          <w:rFonts w:ascii="Arial" w:cs="Arial" w:eastAsia="Arial" w:hAnsi="Arial"/>
          <w:b/>
          <w:bCs/>
          <w:color w:val="2E74B5"/>
          <w:sz w:val="26"/>
          <w:szCs w:val="26"/>
        </w:rPr>
        <w:t xml:space="preserve">Problèmes rencontrés</w:t>
      </w:r>
    </w:p>
    <w:p>
      <w:pPr>
        <w:pStyle w:val="ListParagraph"/>
        <w:numPr>
          <w:ilvl w:val="0"/>
          <w:numId w:val="2"/>
        </w:numPr>
        <w:spacing w:after="40" w:before="40"/>
      </w:pPr>
      <w:r>
        <w:rPr>
          <w:rFonts w:ascii="Arial" w:cs="Arial" w:eastAsia="Arial" w:hAnsi="Arial"/>
          <w:b/>
          <w:bCs/>
          <w:color w:val="1C3557"/>
          <w:sz w:val="22"/>
          <w:szCs w:val="22"/>
        </w:rPr>
        <w:t xml:space="preserve">Courbe Elbow sans coude net : </w:t>
      </w:r>
      <w:r>
        <w:rPr>
          <w:rFonts w:ascii="Arial" w:cs="Arial" w:eastAsia="Arial" w:hAnsi="Arial"/>
          <w:sz w:val="22"/>
          <w:szCs w:val="22"/>
        </w:rPr>
        <w:t xml:space="preserve">Sur des données binaires, l'inertie décroît régulièrement. Impossible d'identifier un K optimal visuellement — contrairement aux données continues.</w:t>
      </w:r>
    </w:p>
    <w:p>
      <w:pPr>
        <w:pStyle w:val="ListParagraph"/>
        <w:numPr>
          <w:ilvl w:val="0"/>
          <w:numId w:val="2"/>
        </w:numPr>
        <w:spacing w:after="40" w:before="40"/>
      </w:pPr>
      <w:r>
        <w:rPr>
          <w:rFonts w:ascii="Arial" w:cs="Arial" w:eastAsia="Arial" w:hAnsi="Arial"/>
          <w:b/>
          <w:bCs/>
          <w:color w:val="1C3557"/>
          <w:sz w:val="22"/>
          <w:szCs w:val="22"/>
        </w:rPr>
        <w:t xml:space="preserve">K_OPTIMAL variable selon l'échantillon : </w:t>
      </w:r>
      <w:r>
        <w:rPr>
          <w:rFonts w:ascii="Arial" w:cs="Arial" w:eastAsia="Arial" w:hAnsi="Arial"/>
          <w:sz w:val="22"/>
          <w:szCs w:val="22"/>
        </w:rPr>
        <w:t xml:space="preserve">Sur 20 000 patients le score silhouette donnait K=3. Sur 50 000 patients (exécution locale), il donnait K=5. Le résultat dépend du contexte d'exécution.</w:t>
      </w:r>
    </w:p>
    <w:p>
      <w:pPr>
        <w:pStyle w:val="ListParagraph"/>
        <w:numPr>
          <w:ilvl w:val="0"/>
          <w:numId w:val="2"/>
        </w:numPr>
        <w:spacing w:after="40" w:before="40"/>
      </w:pPr>
      <w:r>
        <w:rPr>
          <w:rFonts w:ascii="Arial" w:cs="Arial" w:eastAsia="Arial" w:hAnsi="Arial"/>
          <w:b/>
          <w:bCs/>
          <w:color w:val="1C3557"/>
          <w:sz w:val="22"/>
          <w:szCs w:val="22"/>
        </w:rPr>
        <w:t xml:space="preserve">DBSCAN trop lent sur 260k patients : </w:t>
      </w:r>
      <w:r>
        <w:rPr>
          <w:rFonts w:ascii="Arial" w:cs="Arial" w:eastAsia="Arial" w:hAnsi="Arial"/>
          <w:sz w:val="22"/>
          <w:szCs w:val="22"/>
        </w:rPr>
        <w:t xml:space="preserve">DBSCAN a une complexité O(n²). Avec 260 919 patients et distance euclidienne standard, le calcul était impossible en temps raisonnable.</w:t>
      </w:r>
    </w:p>
    <w:p>
      <w:pPr>
        <w:pStyle w:val="ListParagraph"/>
        <w:numPr>
          <w:ilvl w:val="0"/>
          <w:numId w:val="2"/>
        </w:numPr>
        <w:spacing w:after="40" w:before="40"/>
      </w:pPr>
      <w:r>
        <w:rPr>
          <w:rFonts w:ascii="Arial" w:cs="Arial" w:eastAsia="Arial" w:hAnsi="Arial"/>
          <w:b/>
          <w:bCs/>
          <w:color w:val="1C3557"/>
          <w:sz w:val="22"/>
          <w:szCs w:val="22"/>
        </w:rPr>
        <w:t xml:space="preserve">Distance inadaptée : </w:t>
      </w:r>
      <w:r>
        <w:rPr>
          <w:rFonts w:ascii="Arial" w:cs="Arial" w:eastAsia="Arial" w:hAnsi="Arial"/>
          <w:sz w:val="22"/>
          <w:szCs w:val="22"/>
        </w:rPr>
        <w:t xml:space="preserve">La distance euclidienne n'est pas pertinente pour des données binaires. La distance de Hamming (nombre de bits différents) est bien plus adaptée.</w:t>
      </w:r>
    </w:p>
    <w:p>
      <w:pPr>
        <w:pStyle w:val="Heading2"/>
        <w:spacing w:after="100" w:before="240"/>
      </w:pPr>
      <w:r>
        <w:rPr>
          <w:rFonts w:ascii="Arial" w:cs="Arial" w:eastAsia="Arial" w:hAnsi="Arial"/>
          <w:b/>
          <w:bCs/>
          <w:color w:val="2E74B5"/>
          <w:sz w:val="26"/>
          <w:szCs w:val="26"/>
        </w:rPr>
        <w:t xml:space="preserve">Solutions appliquées</w:t>
      </w:r>
    </w:p>
    <w:p>
      <w:pPr>
        <w:pStyle w:val="ListParagraph"/>
        <w:numPr>
          <w:ilvl w:val="0"/>
          <w:numId w:val="2"/>
        </w:numPr>
        <w:spacing w:after="40" w:before="40"/>
      </w:pPr>
      <w:r>
        <w:rPr>
          <w:rFonts w:ascii="Arial" w:cs="Arial" w:eastAsia="Arial" w:hAnsi="Arial"/>
          <w:b/>
          <w:bCs/>
          <w:color w:val="1C3557"/>
          <w:sz w:val="22"/>
          <w:szCs w:val="22"/>
        </w:rPr>
        <w:t xml:space="preserve">K_OPTIMAL dynamique : </w:t>
      </w:r>
      <w:r>
        <w:rPr>
          <w:rFonts w:ascii="Arial" w:cs="Arial" w:eastAsia="Arial" w:hAnsi="Arial"/>
          <w:sz w:val="22"/>
          <w:szCs w:val="22"/>
        </w:rPr>
        <w:t xml:space="preserve">Non hardcodé. Calculé à chaque exécution : K_OPTIMAL = argmax(silhouette_scores). L'utilisateur obtient toujours le meilleur K pour son contexte.</w:t>
      </w:r>
    </w:p>
    <w:p>
      <w:pPr>
        <w:pStyle w:val="ListParagraph"/>
        <w:numPr>
          <w:ilvl w:val="0"/>
          <w:numId w:val="2"/>
        </w:numPr>
        <w:spacing w:after="40" w:before="40"/>
      </w:pPr>
      <w:r>
        <w:rPr>
          <w:rFonts w:ascii="Arial" w:cs="Arial" w:eastAsia="Arial" w:hAnsi="Arial"/>
          <w:b/>
          <w:bCs/>
          <w:color w:val="1C3557"/>
          <w:sz w:val="22"/>
          <w:szCs w:val="22"/>
        </w:rPr>
        <w:t xml:space="preserve">DBSCAN sur sous-échantillon : </w:t>
      </w:r>
      <w:r>
        <w:rPr>
          <w:rFonts w:ascii="Arial" w:cs="Arial" w:eastAsia="Arial" w:hAnsi="Arial"/>
          <w:sz w:val="22"/>
          <w:szCs w:val="22"/>
        </w:rPr>
        <w:t xml:space="preserve">Appliqué sur 30 000 patients avec distance Hamming. Résultat : 1 seul cluster dense, 0 bruit → pas de sous-groupes distincts.</w:t>
      </w:r>
    </w:p>
    <w:p>
      <w:pPr>
        <w:pStyle w:val="ListParagraph"/>
        <w:numPr>
          <w:ilvl w:val="0"/>
          <w:numId w:val="2"/>
        </w:numPr>
        <w:spacing w:after="40" w:before="40"/>
      </w:pPr>
      <w:r>
        <w:rPr>
          <w:rFonts w:ascii="Arial" w:cs="Arial" w:eastAsia="Arial" w:hAnsi="Arial"/>
          <w:b/>
          <w:bCs/>
          <w:color w:val="1C3557"/>
          <w:sz w:val="22"/>
          <w:szCs w:val="22"/>
        </w:rPr>
        <w:t xml:space="preserve">Conclusion du clustering : </w:t>
      </w:r>
      <w:r>
        <w:rPr>
          <w:rFonts w:ascii="Arial" w:cs="Arial" w:eastAsia="Arial" w:hAnsi="Arial"/>
          <w:sz w:val="22"/>
          <w:szCs w:val="22"/>
        </w:rPr>
        <w:t xml:space="preserve">Les données forment un nuage continu. Clustering exploratoire uniquement. On conserve les étiquettes COVID+/COVID- originales pour la classification supervisée.</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6 — </w:t>
      </w:r>
      <w:r>
        <w:rPr>
          <w:rFonts w:ascii="Arial" w:cs="Arial" w:eastAsia="Arial" w:hAnsi="Arial"/>
          <w:b/>
          <w:bCs/>
          <w:color w:val="1C3557"/>
          <w:sz w:val="28"/>
          <w:szCs w:val="28"/>
        </w:rPr>
        <w:t xml:space="preserve">Choix des Modèles Testés</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Justifier la sélection des 6 algorithmes testés — du plus simple (baseline) au plus sophistiqué — pour une comparaison représentative de l'état de l'art.</w:t>
      </w:r>
    </w:p>
    <w:p>
      <w:pPr>
        <w:pStyle w:val="Heading2"/>
        <w:spacing w:after="100" w:before="240"/>
      </w:pPr>
      <w:r>
        <w:rPr>
          <w:rFonts w:ascii="Arial" w:cs="Arial" w:eastAsia="Arial" w:hAnsi="Arial"/>
          <w:b/>
          <w:bCs/>
          <w:color w:val="2E74B5"/>
          <w:sz w:val="26"/>
          <w:szCs w:val="26"/>
        </w:rPr>
        <w:t xml:space="preserve">Les 6 algorithmes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Régression Logistique (Baseline) : </w:t>
            </w:r>
            <w:r>
              <w:rPr>
                <w:rFonts w:ascii="Arial" w:cs="Arial" w:eastAsia="Arial" w:hAnsi="Arial"/>
                <w:sz w:val="22"/>
                <w:szCs w:val="22"/>
              </w:rPr>
              <w:t xml:space="preserve">Modèle linéaire de référence. Interprétable, rapide. Sert de plancher de comparaison.</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KNN (K=5) (Benchmark) : </w:t>
            </w:r>
            <w:r>
              <w:rPr>
                <w:rFonts w:ascii="Arial" w:cs="Arial" w:eastAsia="Arial" w:hAnsi="Arial"/>
                <w:sz w:val="22"/>
                <w:szCs w:val="22"/>
              </w:rPr>
              <w:t xml:space="preserve">Classification par voisinage. Sensible à la dimensionnalité et aux données déséquilibrées.</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Random Forest (Ensemble) : </w:t>
            </w:r>
            <w:r>
              <w:rPr>
                <w:rFonts w:ascii="Arial" w:cs="Arial" w:eastAsia="Arial" w:hAnsi="Arial"/>
                <w:sz w:val="22"/>
                <w:szCs w:val="22"/>
              </w:rPr>
              <w:t xml:space="preserve">Agrège des centaines d'arbres de décision. Robuste au surapprentissage.</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SVM RBF (Classique) : </w:t>
            </w:r>
            <w:r>
              <w:rPr>
                <w:rFonts w:ascii="Arial" w:cs="Arial" w:eastAsia="Arial" w:hAnsi="Arial"/>
                <w:sz w:val="22"/>
                <w:szCs w:val="22"/>
              </w:rPr>
              <w:t xml:space="preserve">Séparation par hyperplan optimal. Entraîné sur sous-échantillon de 20 000 patients (trop lent sinon).</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XGBoost (★ Meilleur) : </w:t>
            </w:r>
            <w:r>
              <w:rPr>
                <w:rFonts w:ascii="Arial" w:cs="Arial" w:eastAsia="Arial" w:hAnsi="Arial"/>
                <w:sz w:val="22"/>
                <w:szCs w:val="22"/>
              </w:rPr>
              <w:t xml:space="preserve">Gradient Boosting séquentiel. État de l'art en ML tabulaire. Sélectionné comme modèle final.</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LightGBM (Boosting) : </w:t>
            </w:r>
            <w:r>
              <w:rPr>
                <w:rFonts w:ascii="Arial" w:cs="Arial" w:eastAsia="Arial" w:hAnsi="Arial"/>
                <w:sz w:val="22"/>
                <w:szCs w:val="22"/>
              </w:rPr>
              <w:t xml:space="preserve">Version rapide du Gradient Boosting. Performances quasi-identiques à XGBoost.</w:t>
            </w:r>
          </w:p>
        </w:tc>
      </w:tr>
    </w:tbl>
    <w:p>
      <w:pPr>
        <w:spacing w:after="80" w:before="80"/>
      </w:pPr>
      <w:r>
        <w:t xml:space="preserve"/>
      </w:r>
    </w:p>
    <w:p>
      <w:pPr>
        <w:pStyle w:val="Heading2"/>
        <w:spacing w:after="100" w:before="240"/>
      </w:pPr>
      <w:r>
        <w:rPr>
          <w:rFonts w:ascii="Arial" w:cs="Arial" w:eastAsia="Arial" w:hAnsi="Arial"/>
          <w:b/>
          <w:bCs/>
          <w:color w:val="2E74B5"/>
          <w:sz w:val="26"/>
          <w:szCs w:val="26"/>
        </w:rPr>
        <w:t xml:space="preserve">Problèmes rencontrés</w:t>
      </w:r>
    </w:p>
    <w:p>
      <w:pPr>
        <w:pStyle w:val="ListParagraph"/>
        <w:numPr>
          <w:ilvl w:val="0"/>
          <w:numId w:val="2"/>
        </w:numPr>
        <w:spacing w:after="40" w:before="40"/>
      </w:pPr>
      <w:r>
        <w:rPr>
          <w:rFonts w:ascii="Arial" w:cs="Arial" w:eastAsia="Arial" w:hAnsi="Arial"/>
          <w:b/>
          <w:bCs/>
          <w:color w:val="1C3557"/>
          <w:sz w:val="22"/>
          <w:szCs w:val="22"/>
        </w:rPr>
        <w:t xml:space="preserve">SVM trop lent : </w:t>
      </w:r>
      <w:r>
        <w:rPr>
          <w:rFonts w:ascii="Arial" w:cs="Arial" w:eastAsia="Arial" w:hAnsi="Arial"/>
          <w:sz w:val="22"/>
          <w:szCs w:val="22"/>
        </w:rPr>
        <w:t xml:space="preserve">Le noyau RBF a une complexité O(n² à n³). Sur 260 000 patients, plusieurs heures de calcul. Non viable.</w:t>
      </w:r>
    </w:p>
    <w:p>
      <w:pPr>
        <w:pStyle w:val="ListParagraph"/>
        <w:numPr>
          <w:ilvl w:val="0"/>
          <w:numId w:val="2"/>
        </w:numPr>
        <w:spacing w:after="40" w:before="40"/>
      </w:pPr>
      <w:r>
        <w:rPr>
          <w:rFonts w:ascii="Arial" w:cs="Arial" w:eastAsia="Arial" w:hAnsi="Arial"/>
          <w:b/>
          <w:bCs/>
          <w:color w:val="1C3557"/>
          <w:sz w:val="22"/>
          <w:szCs w:val="22"/>
        </w:rPr>
        <w:t xml:space="preserve">KNN peu adapté : </w:t>
      </w:r>
      <w:r>
        <w:rPr>
          <w:rFonts w:ascii="Arial" w:cs="Arial" w:eastAsia="Arial" w:hAnsi="Arial"/>
          <w:sz w:val="22"/>
          <w:szCs w:val="22"/>
        </w:rPr>
        <w:t xml:space="preserve">La 'malédiction de la dimensionnalité' : avec 14 features binaires, les distances entre patients tendent à s'équivaloir.</w:t>
      </w:r>
    </w:p>
    <w:p>
      <w:pPr>
        <w:pStyle w:val="ListParagraph"/>
        <w:numPr>
          <w:ilvl w:val="0"/>
          <w:numId w:val="2"/>
        </w:numPr>
        <w:spacing w:after="40" w:before="40"/>
      </w:pPr>
      <w:r>
        <w:rPr>
          <w:rFonts w:ascii="Arial" w:cs="Arial" w:eastAsia="Arial" w:hAnsi="Arial"/>
          <w:b/>
          <w:bCs/>
          <w:color w:val="1C3557"/>
          <w:sz w:val="22"/>
          <w:szCs w:val="22"/>
        </w:rPr>
        <w:t xml:space="preserve">Hyperparamètres par défaut insuffisants : </w:t>
      </w:r>
      <w:r>
        <w:rPr>
          <w:rFonts w:ascii="Arial" w:cs="Arial" w:eastAsia="Arial" w:hAnsi="Arial"/>
          <w:sz w:val="22"/>
          <w:szCs w:val="22"/>
        </w:rPr>
        <w:t xml:space="preserve">Sans pondération des classes, les premiers résultats avaient des F1 médiocres.</w:t>
      </w:r>
    </w:p>
    <w:p>
      <w:pPr>
        <w:pStyle w:val="Heading2"/>
        <w:spacing w:after="100" w:before="240"/>
      </w:pPr>
      <w:r>
        <w:rPr>
          <w:rFonts w:ascii="Arial" w:cs="Arial" w:eastAsia="Arial" w:hAnsi="Arial"/>
          <w:b/>
          <w:bCs/>
          <w:color w:val="2E74B5"/>
          <w:sz w:val="26"/>
          <w:szCs w:val="26"/>
        </w:rPr>
        <w:t xml:space="preserve">Solutions appliquées</w:t>
      </w:r>
    </w:p>
    <w:p>
      <w:pPr>
        <w:pStyle w:val="ListParagraph"/>
        <w:numPr>
          <w:ilvl w:val="0"/>
          <w:numId w:val="2"/>
        </w:numPr>
        <w:spacing w:after="40" w:before="40"/>
      </w:pPr>
      <w:r>
        <w:rPr>
          <w:rFonts w:ascii="Arial" w:cs="Arial" w:eastAsia="Arial" w:hAnsi="Arial"/>
          <w:b/>
          <w:bCs/>
          <w:color w:val="1C3557"/>
          <w:sz w:val="22"/>
          <w:szCs w:val="22"/>
        </w:rPr>
        <w:t xml:space="preserve">GridSearchCV + RandomizedSearchCV : </w:t>
      </w:r>
      <w:r>
        <w:rPr>
          <w:rFonts w:ascii="Arial" w:cs="Arial" w:eastAsia="Arial" w:hAnsi="Arial"/>
          <w:sz w:val="22"/>
          <w:szCs w:val="22"/>
        </w:rPr>
        <w:t xml:space="preserve">Recherche sur 30 000 patients avec cross-validation 3-fold interne.</w:t>
      </w:r>
    </w:p>
    <w:p>
      <w:pPr>
        <w:pStyle w:val="ListParagraph"/>
        <w:numPr>
          <w:ilvl w:val="0"/>
          <w:numId w:val="2"/>
        </w:numPr>
        <w:spacing w:after="40" w:before="40"/>
      </w:pPr>
      <w:r>
        <w:rPr>
          <w:rFonts w:ascii="Arial" w:cs="Arial" w:eastAsia="Arial" w:hAnsi="Arial"/>
          <w:b/>
          <w:bCs/>
          <w:color w:val="1C3557"/>
          <w:sz w:val="22"/>
          <w:szCs w:val="22"/>
        </w:rPr>
        <w:t xml:space="preserve">Pondération : </w:t>
      </w:r>
      <w:r>
        <w:rPr>
          <w:rFonts w:ascii="Arial" w:cs="Arial" w:eastAsia="Arial" w:hAnsi="Arial"/>
          <w:sz w:val="22"/>
          <w:szCs w:val="22"/>
        </w:rPr>
        <w:t xml:space="preserve">class_weight='balanced' pour tous les modèles sauf XGBoost. scale_pos_weight=1.57 pour XGBoost.</w:t>
      </w:r>
    </w:p>
    <w:p>
      <w:pPr>
        <w:pStyle w:val="ListParagraph"/>
        <w:numPr>
          <w:ilvl w:val="0"/>
          <w:numId w:val="2"/>
        </w:numPr>
        <w:spacing w:after="40" w:before="40"/>
      </w:pPr>
      <w:r>
        <w:rPr>
          <w:rFonts w:ascii="Arial" w:cs="Arial" w:eastAsia="Arial" w:hAnsi="Arial"/>
          <w:b/>
          <w:bCs/>
          <w:color w:val="1C3557"/>
          <w:sz w:val="22"/>
          <w:szCs w:val="22"/>
        </w:rPr>
        <w:t xml:space="preserve">SVM limité : </w:t>
      </w:r>
      <w:r>
        <w:rPr>
          <w:rFonts w:ascii="Arial" w:cs="Arial" w:eastAsia="Arial" w:hAnsi="Arial"/>
          <w:sz w:val="22"/>
          <w:szCs w:val="22"/>
        </w:rPr>
        <w:t xml:space="preserve">Entraîné sur 20 000 patients pour un temps de calcul acceptable.</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7 — </w:t>
      </w:r>
      <w:r>
        <w:rPr>
          <w:rFonts w:ascii="Arial" w:cs="Arial" w:eastAsia="Arial" w:hAnsi="Arial"/>
          <w:b/>
          <w:bCs/>
          <w:color w:val="1C3557"/>
          <w:sz w:val="28"/>
          <w:szCs w:val="28"/>
        </w:rPr>
        <w:t xml:space="preserve">Résultats Obtenus</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Comparer objectivement les 6 modèles et expliquer ce que chaque métrique signifie concrètement.</w:t>
      </w:r>
    </w:p>
    <w:p>
      <w:pPr>
        <w:pStyle w:val="Heading2"/>
        <w:spacing w:after="100" w:before="240"/>
      </w:pPr>
      <w:r>
        <w:rPr>
          <w:rFonts w:ascii="Arial" w:cs="Arial" w:eastAsia="Arial" w:hAnsi="Arial"/>
          <w:b/>
          <w:bCs/>
          <w:color w:val="2E74B5"/>
          <w:sz w:val="26"/>
          <w:szCs w:val="26"/>
        </w:rPr>
        <w:t xml:space="preserve">Tableau des résultats — Split 80/20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76"/>
      </w:tblGrid>
      <w:tr>
        <w:tc>
          <w:tcPr>
            <w:tcW w:type="dxa" w:w="1376"/>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376"/>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376"/>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Précision</w:t>
            </w:r>
          </w:p>
        </w:tc>
        <w:tc>
          <w:tcPr>
            <w:tcW w:type="dxa" w:w="1376"/>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376"/>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376"/>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c>
          <w:tcPr>
            <w:tcW w:type="dxa" w:w="1376"/>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PR-AUC</w:t>
            </w:r>
          </w:p>
        </w:tc>
      </w:tr>
      <w:tr>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XGBoost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51,6 %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43,6 %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83,0 %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C0392B"/>
                <w:sz w:val="20"/>
                <w:szCs w:val="20"/>
              </w:rPr>
              <w:t xml:space="preserve">0.5720</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0.6572</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0.5570</w:t>
            </w:r>
          </w:p>
        </w:tc>
      </w:tr>
      <w:tr>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LightGBM</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51,6 %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43,6 %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82,9 %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0.5716</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0.6574</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0.5562</w:t>
            </w:r>
          </w:p>
        </w:tc>
      </w:tr>
      <w:tr>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Random Forest</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50,2 %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43,0 %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85,3 %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0.5716</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0.6574</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0.5570</w:t>
            </w:r>
          </w:p>
        </w:tc>
      </w:tr>
      <w:tr>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Rég. Logistique</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51,7 %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43,6 %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82,2 %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0.5698</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0.6505</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0.5499</w:t>
            </w:r>
          </w:p>
        </w:tc>
      </w:tr>
      <w:tr>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KNN (K=5)</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49,4 %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41,5 %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80,3 %</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0.5486</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0.5871</w:t>
            </w:r>
          </w:p>
        </w:tc>
        <w:tc>
          <w:tcPr>
            <w:tcW w:type="dxa" w:w="1376"/>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0.5014</w:t>
            </w:r>
          </w:p>
        </w:tc>
      </w:tr>
      <w:tr>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SVM (RBF)</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50,5 %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42,7 %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83,1 %</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0.5630</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0.6467</w:t>
            </w:r>
          </w:p>
        </w:tc>
        <w:tc>
          <w:tcPr>
            <w:tcW w:type="dxa" w:w="1376"/>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0.5388</w:t>
            </w:r>
          </w:p>
        </w:tc>
      </w:tr>
    </w:tbl>
    <w:p>
      <w:pPr>
        <w:spacing w:after="80" w:before="80"/>
      </w:pPr>
      <w:r>
        <w:t xml:space="preserve"/>
      </w:r>
    </w:p>
    <w:p>
      <w:pPr>
        <w:pStyle w:val="Heading2"/>
        <w:spacing w:after="100" w:before="240"/>
      </w:pPr>
      <w:r>
        <w:rPr>
          <w:rFonts w:ascii="Arial" w:cs="Arial" w:eastAsia="Arial" w:hAnsi="Arial"/>
          <w:b/>
          <w:bCs/>
          <w:color w:val="2E74B5"/>
          <w:sz w:val="26"/>
          <w:szCs w:val="26"/>
        </w:rPr>
        <w:t xml:space="preserve">Explication de chaque métrique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Accuracy (trompeuse) : </w:t>
            </w:r>
            <w:r>
              <w:rPr>
                <w:rFonts w:ascii="Arial" w:cs="Arial" w:eastAsia="Arial" w:hAnsi="Arial"/>
                <w:sz w:val="22"/>
                <w:szCs w:val="22"/>
              </w:rPr>
              <w:t xml:space="preserve">~51 %. Un classifieur naïf 'tout COVID-' obtiendrait 61 % sans rien apprendre. NON utilisée comme métrique principale.</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Précision 43 % : </w:t>
            </w:r>
            <w:r>
              <w:rPr>
                <w:rFonts w:ascii="Arial" w:cs="Arial" w:eastAsia="Arial" w:hAnsi="Arial"/>
                <w:sz w:val="22"/>
                <w:szCs w:val="22"/>
              </w:rPr>
              <w:t xml:space="preserve">Parmi tous les patients prédits COVID+, 43 % le sont vraiment. Faible, donc beaucoup de faux positifs — mais acceptable (voir Conclusion).</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Recall 83 % : </w:t>
            </w:r>
            <w:r>
              <w:rPr>
                <w:rFonts w:ascii="Arial" w:cs="Arial" w:eastAsia="Arial" w:hAnsi="Arial"/>
                <w:sz w:val="22"/>
                <w:szCs w:val="22"/>
              </w:rPr>
              <w:t xml:space="preserve">Parmi tous les vrais COVID+, 83 % sont correctement détectés. Métrique PRIORITAIRE en triage médical.</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F1-Score 0.57 : </w:t>
            </w:r>
            <w:r>
              <w:rPr>
                <w:rFonts w:ascii="Arial" w:cs="Arial" w:eastAsia="Arial" w:hAnsi="Arial"/>
                <w:sz w:val="22"/>
                <w:szCs w:val="22"/>
              </w:rPr>
              <w:t xml:space="preserve">Moyenne harmonique Précision/Recall. Pénalise les extrêmes. Métrique de référence sur données déséquilibrées.</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AUC-ROC 0.66 : </w:t>
            </w:r>
            <w:r>
              <w:rPr>
                <w:rFonts w:ascii="Arial" w:cs="Arial" w:eastAsia="Arial" w:hAnsi="Arial"/>
                <w:sz w:val="22"/>
                <w:szCs w:val="22"/>
              </w:rPr>
              <w:t xml:space="preserve">Discrimine les classes 32 % mieux que l'aléatoire (AUC=0.50). Mesurée à tous les seuils de décision.</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PR-AUC 0.55 : </w:t>
            </w:r>
            <w:r>
              <w:rPr>
                <w:rFonts w:ascii="Arial" w:cs="Arial" w:eastAsia="Arial" w:hAnsi="Arial"/>
                <w:sz w:val="22"/>
                <w:szCs w:val="22"/>
              </w:rPr>
              <w:t xml:space="preserve">Précision-Recall AUC — plus sévère que ROC sur données déséquilibrées. Confirme la discrimination réelle.</w:t>
            </w:r>
          </w:p>
        </w:tc>
      </w:tr>
    </w:tbl>
    <w:p>
      <w:pPr>
        <w:spacing w:after="80" w:before="80"/>
      </w:pPr>
      <w:r>
        <w:t xml:space="preserve"/>
      </w:r>
    </w:p>
    <w:p>
      <w:pPr>
        <w:pStyle w:val="Heading2"/>
        <w:spacing w:after="100" w:before="240"/>
      </w:pPr>
      <w:r>
        <w:rPr>
          <w:rFonts w:ascii="Arial" w:cs="Arial" w:eastAsia="Arial" w:hAnsi="Arial"/>
          <w:b/>
          <w:bCs/>
          <w:color w:val="2E74B5"/>
          <w:sz w:val="26"/>
          <w:szCs w:val="26"/>
        </w:rPr>
        <w:t xml:space="preserve">Lecture de la courbe ROC</w:t>
      </w:r>
    </w:p>
    <w:p>
      <w:pPr>
        <w:spacing w:after="80" w:before="80"/>
      </w:pPr>
      <w:r>
        <w:rPr>
          <w:rFonts w:ascii="Arial" w:cs="Arial" w:eastAsia="Arial" w:hAnsi="Arial"/>
          <w:sz w:val="22"/>
          <w:szCs w:val="22"/>
        </w:rPr>
        <w:t xml:space="preserve">La courbe ROC trace le Recall (axe Y) en fonction du Taux de Faux Positifs (axe X) à différents seuils de décision. La diagonale = modèle aléatoire (AUC=0,50). Plus la courbe monte vers le coin supérieur gauche, meilleur est le modèle. Notre AUC=0,66 confirme que le modèle apporte une vraie valeur discriminante. XGBoost et LightGBM dominent légèrement les autres.</w:t>
      </w:r>
    </w:p>
    <w:p>
      <w:pPr>
        <w:pStyle w:val="Heading2"/>
        <w:spacing w:after="100" w:before="240"/>
      </w:pPr>
      <w:r>
        <w:rPr>
          <w:rFonts w:ascii="Arial" w:cs="Arial" w:eastAsia="Arial" w:hAnsi="Arial"/>
          <w:b/>
          <w:bCs/>
          <w:color w:val="2E74B5"/>
          <w:sz w:val="26"/>
          <w:szCs w:val="26"/>
        </w:rPr>
        <w:t xml:space="preserve">Problèmes rencontrés</w:t>
      </w:r>
    </w:p>
    <w:p>
      <w:pPr>
        <w:pStyle w:val="ListParagraph"/>
        <w:numPr>
          <w:ilvl w:val="0"/>
          <w:numId w:val="2"/>
        </w:numPr>
        <w:spacing w:after="40" w:before="40"/>
      </w:pPr>
      <w:r>
        <w:rPr>
          <w:rFonts w:ascii="Arial" w:cs="Arial" w:eastAsia="Arial" w:hAnsi="Arial"/>
          <w:b/>
          <w:bCs/>
          <w:color w:val="1C3557"/>
          <w:sz w:val="22"/>
          <w:szCs w:val="22"/>
        </w:rPr>
        <w:t xml:space="preserve">F1 plafonné à 0,57 : </w:t>
      </w:r>
      <w:r>
        <w:rPr>
          <w:rFonts w:ascii="Arial" w:cs="Arial" w:eastAsia="Arial" w:hAnsi="Arial"/>
          <w:sz w:val="22"/>
          <w:szCs w:val="22"/>
        </w:rPr>
        <w:t xml:space="preserve">Malgré GridSearchCV, les scores n'ont pas dépassé 0,572. Les données cliniques binaires sont intrinsèquement difficiles à séparer parfaitement.</w:t>
      </w:r>
    </w:p>
    <w:p>
      <w:pPr>
        <w:pStyle w:val="ListParagraph"/>
        <w:numPr>
          <w:ilvl w:val="0"/>
          <w:numId w:val="2"/>
        </w:numPr>
        <w:spacing w:after="40" w:before="40"/>
      </w:pPr>
      <w:r>
        <w:rPr>
          <w:rFonts w:ascii="Arial" w:cs="Arial" w:eastAsia="Arial" w:hAnsi="Arial"/>
          <w:b/>
          <w:bCs/>
          <w:color w:val="1C3557"/>
          <w:sz w:val="22"/>
          <w:szCs w:val="22"/>
        </w:rPr>
        <w:t xml:space="preserve">Recall vs Précision : </w:t>
      </w:r>
      <w:r>
        <w:rPr>
          <w:rFonts w:ascii="Arial" w:cs="Arial" w:eastAsia="Arial" w:hAnsi="Arial"/>
          <w:sz w:val="22"/>
          <w:szCs w:val="22"/>
        </w:rPr>
        <w:t xml:space="preserve">class_weight='balanced' pousse à maximiser le Recall (83 %) au prix d'une faible Précision (43 %). Ce compromis est intentionnel.</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8 — </w:t>
      </w:r>
      <w:r>
        <w:rPr>
          <w:rFonts w:ascii="Arial" w:cs="Arial" w:eastAsia="Arial" w:hAnsi="Arial"/>
          <w:b/>
          <w:bCs/>
          <w:color w:val="1C3557"/>
          <w:sz w:val="28"/>
          <w:szCs w:val="28"/>
        </w:rPr>
        <w:t xml:space="preserve">Validation Croisée — Robustesse Confirmée</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Vérifier que les résultats du slide 7 ne dépendent pas d'un découpage 80/20 particulièrement favorable. La cross-validation teste le modèle sur l'ensemble des données de façon systématique.</w:t>
      </w:r>
    </w:p>
    <w:p>
      <w:pPr>
        <w:pStyle w:val="Heading2"/>
        <w:spacing w:after="100" w:before="240"/>
      </w:pPr>
      <w:r>
        <w:rPr>
          <w:rFonts w:ascii="Arial" w:cs="Arial" w:eastAsia="Arial" w:hAnsi="Arial"/>
          <w:b/>
          <w:bCs/>
          <w:color w:val="2E74B5"/>
          <w:sz w:val="26"/>
          <w:szCs w:val="26"/>
        </w:rPr>
        <w:t xml:space="preserve">Résultats — 3-Fold StratifiedKFold sur 260 919 patients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(CV)</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Écart-type</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w:t>
            </w:r>
          </w:p>
        </w:tc>
      </w:tr>
      <w:tr>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bCs/>
                <w:color w:val="000000"/>
                <w:sz w:val="20"/>
                <w:szCs w:val="20"/>
              </w:rPr>
              <w:t xml:space="preserve">XGBoost ★</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0.5711</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±0.0007</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0.8267</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C0392B"/>
                <w:sz w:val="20"/>
                <w:szCs w:val="20"/>
              </w:rPr>
              <w:t xml:space="preserve">0.6569</w:t>
            </w:r>
          </w:p>
        </w:tc>
      </w:tr>
      <w:tr>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LightGBM</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0.5707</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±0.0007</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0.8245</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0.6565</w:t>
            </w:r>
          </w:p>
        </w:tc>
      </w:tr>
      <w:tr>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Rég. Logistique</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0.5701</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±0.0010</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0.8222</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0.6536</w:t>
            </w:r>
          </w:p>
        </w:tc>
      </w:tr>
      <w:tr>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Random Forest</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0.5690</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±0.0007</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0.8223</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0.6527</w:t>
            </w:r>
          </w:p>
        </w:tc>
      </w:tr>
    </w:tbl>
    <w:p>
      <w:pPr>
        <w:spacing w:after="80" w:before="80"/>
      </w:pPr>
      <w:r>
        <w:t xml:space="preserve"/>
      </w:r>
    </w:p>
    <w:p>
      <w:pPr>
        <w:pStyle w:val="Heading2"/>
        <w:spacing w:after="100" w:before="240"/>
      </w:pPr>
      <w:r>
        <w:rPr>
          <w:rFonts w:ascii="Arial" w:cs="Arial" w:eastAsia="Arial" w:hAnsi="Arial"/>
          <w:b/>
          <w:bCs/>
          <w:color w:val="2E74B5"/>
          <w:sz w:val="26"/>
          <w:szCs w:val="26"/>
        </w:rPr>
        <w:t xml:space="preserve">Interprétation</w:t>
      </w:r>
    </w:p>
    <w:p>
      <w:pPr>
        <w:pStyle w:val="ListParagraph"/>
        <w:numPr>
          <w:ilvl w:val="0"/>
          <w:numId w:val="2"/>
        </w:numPr>
        <w:spacing w:after="40" w:before="40"/>
      </w:pPr>
      <w:r>
        <w:rPr>
          <w:rFonts w:ascii="Arial" w:cs="Arial" w:eastAsia="Arial" w:hAnsi="Arial"/>
          <w:b/>
          <w:bCs/>
          <w:color w:val="1C3557"/>
          <w:sz w:val="22"/>
          <w:szCs w:val="22"/>
        </w:rPr>
        <w:t xml:space="preserve">Écart-type &lt; 0,001 : </w:t>
      </w:r>
      <w:r>
        <w:rPr>
          <w:rFonts w:ascii="Arial" w:cs="Arial" w:eastAsia="Arial" w:hAnsi="Arial"/>
          <w:sz w:val="22"/>
          <w:szCs w:val="22"/>
        </w:rPr>
        <w:t xml:space="preserve">Sur 3 découpages différents des mêmes 260 919 patients, les scores varient de moins de 0,1 %. Les performances sont réelles et stables.</w:t>
      </w:r>
    </w:p>
    <w:p>
      <w:pPr>
        <w:pStyle w:val="ListParagraph"/>
        <w:numPr>
          <w:ilvl w:val="0"/>
          <w:numId w:val="2"/>
        </w:numPr>
        <w:spacing w:after="40" w:before="40"/>
      </w:pPr>
      <w:r>
        <w:rPr>
          <w:rFonts w:ascii="Arial" w:cs="Arial" w:eastAsia="Arial" w:hAnsi="Arial"/>
          <w:b/>
          <w:bCs/>
          <w:color w:val="1C3557"/>
          <w:sz w:val="22"/>
          <w:szCs w:val="22"/>
        </w:rPr>
        <w:t xml:space="preserve">XGBoost reste meilleur : </w:t>
      </w:r>
      <w:r>
        <w:rPr>
          <w:rFonts w:ascii="Arial" w:cs="Arial" w:eastAsia="Arial" w:hAnsi="Arial"/>
          <w:sz w:val="22"/>
          <w:szCs w:val="22"/>
        </w:rPr>
        <w:t xml:space="preserve">F1=0,5711 en CV vs F1=0,572 en split unique — quasi-identiques. La robustesse du modèle est confirmée.</w:t>
      </w:r>
    </w:p>
    <w:p>
      <w:pPr>
        <w:pStyle w:val="Heading2"/>
        <w:spacing w:after="100" w:before="240"/>
      </w:pPr>
      <w:r>
        <w:rPr>
          <w:rFonts w:ascii="Arial" w:cs="Arial" w:eastAsia="Arial" w:hAnsi="Arial"/>
          <w:b/>
          <w:bCs/>
          <w:color w:val="2E74B5"/>
          <w:sz w:val="26"/>
          <w:szCs w:val="26"/>
        </w:rPr>
        <w:t xml:space="preserve">Problèmes rencontrés</w:t>
      </w:r>
    </w:p>
    <w:p>
      <w:pPr>
        <w:pStyle w:val="ListParagraph"/>
        <w:numPr>
          <w:ilvl w:val="0"/>
          <w:numId w:val="2"/>
        </w:numPr>
        <w:spacing w:after="40" w:before="40"/>
      </w:pPr>
      <w:r>
        <w:rPr>
          <w:rFonts w:ascii="Arial" w:cs="Arial" w:eastAsia="Arial" w:hAnsi="Arial"/>
          <w:b/>
          <w:bCs/>
          <w:color w:val="1C3557"/>
          <w:sz w:val="22"/>
          <w:szCs w:val="22"/>
        </w:rPr>
        <w:t xml:space="preserve">N_FOLDS initial incorrect : </w:t>
      </w:r>
      <w:r>
        <w:rPr>
          <w:rFonts w:ascii="Arial" w:cs="Arial" w:eastAsia="Arial" w:hAnsi="Arial"/>
          <w:sz w:val="22"/>
          <w:szCs w:val="22"/>
        </w:rPr>
        <w:t xml:space="preserve">Le code utilisait N_FOLDS=5 mais les résultats déjà calculés correspondaient à 3 folds. Incohérence détectée et corrigée.</w:t>
      </w:r>
    </w:p>
    <w:p>
      <w:pPr>
        <w:pStyle w:val="ListParagraph"/>
        <w:numPr>
          <w:ilvl w:val="0"/>
          <w:numId w:val="2"/>
        </w:numPr>
        <w:spacing w:after="40" w:before="40"/>
      </w:pPr>
      <w:r>
        <w:rPr>
          <w:rFonts w:ascii="Arial" w:cs="Arial" w:eastAsia="Arial" w:hAnsi="Arial"/>
          <w:b/>
          <w:bCs/>
          <w:color w:val="1C3557"/>
          <w:sz w:val="22"/>
          <w:szCs w:val="22"/>
        </w:rPr>
        <w:t xml:space="preserve">Temps de calcul : </w:t>
      </w:r>
      <w:r>
        <w:rPr>
          <w:rFonts w:ascii="Arial" w:cs="Arial" w:eastAsia="Arial" w:hAnsi="Arial"/>
          <w:sz w:val="22"/>
          <w:szCs w:val="22"/>
        </w:rPr>
        <w:t xml:space="preserve">4 modèles × 3 folds = 12 entraînements sur 260k patients. Plusieurs heures de calcul selon les modèles.</w:t>
      </w:r>
    </w:p>
    <w:p>
      <w:pPr>
        <w:pStyle w:val="Heading2"/>
        <w:spacing w:after="100" w:before="240"/>
      </w:pPr>
      <w:r>
        <w:rPr>
          <w:rFonts w:ascii="Arial" w:cs="Arial" w:eastAsia="Arial" w:hAnsi="Arial"/>
          <w:b/>
          <w:bCs/>
          <w:color w:val="2E74B5"/>
          <w:sz w:val="26"/>
          <w:szCs w:val="26"/>
        </w:rPr>
        <w:t xml:space="preserve">Solutions appliquées</w:t>
      </w:r>
    </w:p>
    <w:p>
      <w:pPr>
        <w:pStyle w:val="ListParagraph"/>
        <w:numPr>
          <w:ilvl w:val="0"/>
          <w:numId w:val="2"/>
        </w:numPr>
        <w:spacing w:after="40" w:before="40"/>
      </w:pPr>
      <w:r>
        <w:rPr>
          <w:rFonts w:ascii="Arial" w:cs="Arial" w:eastAsia="Arial" w:hAnsi="Arial"/>
          <w:b/>
          <w:bCs/>
          <w:color w:val="1C3557"/>
          <w:sz w:val="22"/>
          <w:szCs w:val="22"/>
        </w:rPr>
        <w:t xml:space="preserve">N_FOLDS=3 : </w:t>
      </w:r>
      <w:r>
        <w:rPr>
          <w:rFonts w:ascii="Arial" w:cs="Arial" w:eastAsia="Arial" w:hAnsi="Arial"/>
          <w:sz w:val="22"/>
          <w:szCs w:val="22"/>
        </w:rPr>
        <w:t xml:space="preserve">Compromis entre rigueur (plus de folds = meilleure estimation) et temps de calcul raisonnable.</w:t>
      </w:r>
    </w:p>
    <w:p>
      <w:pPr>
        <w:pStyle w:val="ListParagraph"/>
        <w:numPr>
          <w:ilvl w:val="0"/>
          <w:numId w:val="2"/>
        </w:numPr>
        <w:spacing w:after="40" w:before="40"/>
      </w:pPr>
      <w:r>
        <w:rPr>
          <w:rFonts w:ascii="Arial" w:cs="Arial" w:eastAsia="Arial" w:hAnsi="Arial"/>
          <w:b/>
          <w:bCs/>
          <w:color w:val="1C3557"/>
          <w:sz w:val="22"/>
          <w:szCs w:val="22"/>
        </w:rPr>
        <w:t xml:space="preserve">StratifiedKFold : </w:t>
      </w:r>
      <w:r>
        <w:rPr>
          <w:rFonts w:ascii="Arial" w:cs="Arial" w:eastAsia="Arial" w:hAnsi="Arial"/>
          <w:sz w:val="22"/>
          <w:szCs w:val="22"/>
        </w:rPr>
        <w:t xml:space="preserve">Maintient la proportion 38,9 %/61,1 % dans chaque fold — indispensable sur données déséquilibrées.</w:t>
      </w:r>
    </w:p>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9 — </w:t>
      </w:r>
      <w:r>
        <w:rPr>
          <w:rFonts w:ascii="Arial" w:cs="Arial" w:eastAsia="Arial" w:hAnsi="Arial"/>
          <w:b/>
          <w:bCs/>
          <w:color w:val="1C3557"/>
          <w:sz w:val="28"/>
          <w:szCs w:val="28"/>
        </w:rPr>
        <w:t xml:space="preserve">Limites du Modèle</w:t>
      </w:r>
    </w:p>
    <w:p>
      <w:pPr>
        <w:pStyle w:val="Heading2"/>
        <w:spacing w:after="100" w:before="240"/>
      </w:pPr>
      <w:r>
        <w:rPr>
          <w:rFonts w:ascii="Arial" w:cs="Arial" w:eastAsia="Arial" w:hAnsi="Arial"/>
          <w:b/>
          <w:bCs/>
          <w:color w:val="2E74B5"/>
          <w:sz w:val="26"/>
          <w:szCs w:val="26"/>
        </w:rPr>
        <w:t xml:space="preserve">Objectif</w:t>
      </w:r>
    </w:p>
    <w:p>
      <w:pPr>
        <w:spacing w:after="80" w:before="80"/>
      </w:pPr>
      <w:r>
        <w:rPr>
          <w:rFonts w:ascii="Arial" w:cs="Arial" w:eastAsia="Arial" w:hAnsi="Arial"/>
          <w:sz w:val="22"/>
          <w:szCs w:val="22"/>
        </w:rPr>
        <w:t xml:space="preserve">Présenter honnêtement les quatre principales limites du modèle et du dataset. Cette transparence est essentielle pour évaluer la fiabilité réelle du système.</w:t>
      </w:r>
    </w:p>
    <w:p>
      <w:pPr>
        <w:pStyle w:val="Heading2"/>
        <w:spacing w:after="100" w:before="240"/>
      </w:pPr>
      <w:r>
        <w:rPr>
          <w:rFonts w:ascii="Arial" w:cs="Arial" w:eastAsia="Arial" w:hAnsi="Arial"/>
          <w:b/>
          <w:bCs/>
          <w:color w:val="2E74B5"/>
          <w:sz w:val="26"/>
          <w:szCs w:val="26"/>
        </w:rPr>
        <w:t xml:space="preserve">4 limites identifiées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Déséquilibre des classes : </w:t>
            </w:r>
            <w:r>
              <w:rPr>
                <w:rFonts w:ascii="Arial" w:cs="Arial" w:eastAsia="Arial" w:hAnsi="Arial"/>
                <w:sz w:val="22"/>
                <w:szCs w:val="22"/>
              </w:rPr>
              <w:t xml:space="preserve">38,9 %/61,1 %. Ni SMOTE ni sur-échantillonnage n'ont été utilisés. La Précision reste faible (~43 %). Le modèle génère beaucoup de faux positifs.</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Généralisation géographique : </w:t>
            </w:r>
            <w:r>
              <w:rPr>
                <w:rFonts w:ascii="Arial" w:cs="Arial" w:eastAsia="Arial" w:hAnsi="Arial"/>
                <w:sz w:val="22"/>
                <w:szCs w:val="22"/>
              </w:rPr>
              <w:t xml:space="preserve">Dataset limité au Mexique en 2020. Les profils épidémiologiques varient selon les pays et les variants. Validité externe à confirmer.</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Qualité des données : </w:t>
            </w:r>
            <w:r>
              <w:rPr>
                <w:rFonts w:ascii="Arial" w:cs="Arial" w:eastAsia="Arial" w:hAnsi="Arial"/>
                <w:sz w:val="22"/>
                <w:szCs w:val="22"/>
              </w:rPr>
              <w:t xml:space="preserve">Codes 97/98/99 très fréquents. Des variables cliniques importantes (saturation O2, intubation) ont dû être exclues — perte d'information.</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Features limitées : </w:t>
            </w:r>
            <w:r>
              <w:rPr>
                <w:rFonts w:ascii="Arial" w:cs="Arial" w:eastAsia="Arial" w:hAnsi="Arial"/>
                <w:sz w:val="22"/>
                <w:szCs w:val="22"/>
              </w:rPr>
              <w:t xml:space="preserve">14 variables uniquement. Imagerie médicale, résultats biologiques, durée des symptômes non disponibles dans SISVER 2020.</w:t>
            </w:r>
          </w:p>
        </w:tc>
      </w:tr>
    </w:tbl>
    <w:p>
      <w:pPr>
        <w:spacing w:after="80" w:before="80"/>
      </w:pPr>
      <w:r>
        <w:t xml:space="preserve"/>
      </w:r>
    </w:p>
    <w:p>
      <w:r>
        <w:br w:type="page"/>
      </w:r>
    </w:p>
    <w:p>
      <w:pPr>
        <w:pBdr>
          <w:bottom w:val="single" w:color="1C3557" w:sz="6" w:space="1"/>
        </w:pBdr>
        <w:spacing w:after="240" w:before="480"/>
      </w:pPr>
      <w:r>
        <w:rPr>
          <w:rFonts w:ascii="Arial" w:cs="Arial" w:eastAsia="Arial" w:hAnsi="Arial"/>
          <w:b/>
          <w:bCs/>
          <w:color w:val="2E74B5"/>
          <w:sz w:val="28"/>
          <w:szCs w:val="28"/>
        </w:rPr>
        <w:t xml:space="preserve">Slide 10 — </w:t>
      </w:r>
      <w:r>
        <w:rPr>
          <w:rFonts w:ascii="Arial" w:cs="Arial" w:eastAsia="Arial" w:hAnsi="Arial"/>
          <w:b/>
          <w:bCs/>
          <w:color w:val="1C3557"/>
          <w:sz w:val="28"/>
          <w:szCs w:val="28"/>
        </w:rPr>
        <w:t xml:space="preserve">Conclusion — Métriques expliquées &amp; Perspectives</w:t>
      </w:r>
    </w:p>
    <w:p>
      <w:pPr>
        <w:pStyle w:val="Heading2"/>
        <w:spacing w:after="100" w:before="240"/>
      </w:pPr>
      <w:r>
        <w:rPr>
          <w:rFonts w:ascii="Arial" w:cs="Arial" w:eastAsia="Arial" w:hAnsi="Arial"/>
          <w:b/>
          <w:bCs/>
          <w:color w:val="2E74B5"/>
          <w:sz w:val="26"/>
          <w:szCs w:val="26"/>
        </w:rPr>
        <w:t xml:space="preserve">Résultat final — XGBoost sélectionné comme modèle opérationnel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3212"/>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c>
          <w:tcPr>
            <w:tcW w:type="dxa" w:w="3212"/>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Ce que ça signifie concrètement</w:t>
            </w:r>
          </w:p>
        </w:tc>
      </w:tr>
      <w:tr>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F1-Score</w:t>
            </w:r>
          </w:p>
        </w:tc>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0.5711</w:t>
            </w:r>
          </w:p>
        </w:tc>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Équilibre Précision/Recall — métrique principale sur données déséquilibrées</w:t>
            </w:r>
          </w:p>
        </w:tc>
      </w:tr>
      <w:tr>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Recall</w:t>
            </w:r>
          </w:p>
        </w:tc>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83 %</w:t>
            </w:r>
          </w:p>
        </w:tc>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83 % des vrais COVID+ sont correctement identifiés et pris en charge</w:t>
            </w:r>
          </w:p>
        </w:tc>
      </w:tr>
      <w:tr>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Précision</w:t>
            </w:r>
          </w:p>
        </w:tc>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43 %</w:t>
            </w:r>
          </w:p>
        </w:tc>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43 % des alertes sont de vrais positifs — acceptable car faux positif = test PCR</w:t>
            </w:r>
          </w:p>
        </w:tc>
      </w:tr>
      <w:tr>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AUC-ROC</w:t>
            </w:r>
          </w:p>
        </w:tc>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0.66</w:t>
            </w:r>
          </w:p>
        </w:tc>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Discrimine 32 % mieux que l'aléatoire (AUC=0,50) — valeur discriminante confirmée</w:t>
            </w:r>
          </w:p>
        </w:tc>
      </w:tr>
      <w:tr>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PR-AUC</w:t>
            </w:r>
          </w:p>
        </w:tc>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0.55</w:t>
            </w:r>
          </w:p>
        </w:tc>
        <w:tc>
          <w:tcPr>
            <w:tcW w:type="dxa" w:w="3212"/>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Confirmé sur courbe Précision-Recall — discrimination effective sur la classe minoritaire</w:t>
            </w:r>
          </w:p>
        </w:tc>
      </w:tr>
      <w:tr>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Écart-type</w:t>
            </w:r>
          </w:p>
        </w:tc>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±0.0007</w:t>
            </w:r>
          </w:p>
        </w:tc>
        <w:tc>
          <w:tcPr>
            <w:tcW w:type="dxa" w:w="3212"/>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Variance quasi nulle sur 3-Fold CV — les résultats sont stables et reproductibles</w:t>
            </w:r>
          </w:p>
        </w:tc>
      </w:tr>
    </w:tbl>
    <w:p>
      <w:pPr>
        <w:spacing w:after="80" w:before="80"/>
      </w:pPr>
      <w:r>
        <w:t xml:space="preserve"/>
      </w:r>
    </w:p>
    <w:p>
      <w:pPr>
        <w:pStyle w:val="Heading2"/>
        <w:spacing w:after="100" w:before="240"/>
      </w:pPr>
      <w:r>
        <w:rPr>
          <w:rFonts w:ascii="Arial" w:cs="Arial" w:eastAsia="Arial" w:hAnsi="Arial"/>
          <w:b/>
          <w:bCs/>
          <w:color w:val="2E74B5"/>
          <w:sz w:val="26"/>
          <w:szCs w:val="26"/>
        </w:rPr>
        <w:t xml:space="preserve">Pourquoi ces métriques et pas l'Accuracy ?</w:t>
      </w:r>
    </w:p>
    <w:p>
      <w:pPr>
        <w:spacing w:after="80" w:before="80"/>
      </w:pPr>
      <w:r>
        <w:rPr>
          <w:rFonts w:ascii="Arial" w:cs="Arial" w:eastAsia="Arial" w:hAnsi="Arial"/>
          <w:sz w:val="22"/>
          <w:szCs w:val="22"/>
        </w:rPr>
        <w:t xml:space="preserve">L'Accuracy n'est pas utilisée comme métrique principale car elle est trompeuse sur des données déséquilibrées :</w:t>
      </w:r>
    </w:p>
    <w:p>
      <w:pPr>
        <w:pStyle w:val="ListParagraph"/>
        <w:numPr>
          <w:ilvl w:val="0"/>
          <w:numId w:val="2"/>
        </w:numPr>
        <w:spacing w:after="40" w:before="40"/>
      </w:pPr>
      <w:r>
        <w:rPr>
          <w:rFonts w:ascii="Arial" w:cs="Arial" w:eastAsia="Arial" w:hAnsi="Arial"/>
          <w:b/>
          <w:bCs/>
          <w:color w:val="1C3557"/>
          <w:sz w:val="22"/>
          <w:szCs w:val="22"/>
        </w:rPr>
        <w:t xml:space="preserve">Accuracy 51 % :</w:t>
      </w:r>
      <w:r>
        <w:rPr>
          <w:rFonts w:ascii="Arial" w:cs="Arial" w:eastAsia="Arial" w:hAnsi="Arial"/>
          <w:sz w:val="22"/>
          <w:szCs w:val="22"/>
        </w:rPr>
        <w:t xml:space="preserve"> un modèle qui prédit toujours 'COVID-' obtiendrait 61 % d'Accuracy sans rien apprendre. Ce score serait donc illusoire.</w:t>
      </w:r>
    </w:p>
    <w:p>
      <w:pPr>
        <w:pStyle w:val="ListParagraph"/>
        <w:numPr>
          <w:ilvl w:val="0"/>
          <w:numId w:val="2"/>
        </w:numPr>
        <w:spacing w:after="40" w:before="40"/>
      </w:pPr>
      <w:r>
        <w:rPr>
          <w:rFonts w:ascii="Arial" w:cs="Arial" w:eastAsia="Arial" w:hAnsi="Arial"/>
          <w:b/>
          <w:bCs/>
          <w:color w:val="1C3557"/>
          <w:sz w:val="22"/>
          <w:szCs w:val="22"/>
        </w:rPr>
        <w:t xml:space="preserve">F1-Score :</w:t>
      </w:r>
      <w:r>
        <w:rPr>
          <w:rFonts w:ascii="Arial" w:cs="Arial" w:eastAsia="Arial" w:hAnsi="Arial"/>
          <w:sz w:val="22"/>
          <w:szCs w:val="22"/>
        </w:rPr>
        <w:t xml:space="preserve"> moyenne harmonique de la Précision et du Recall. Il pénalise les modèles qui sacrifient trop l'une des deux métriques. C'est la référence en classification déséquilibrée.</w:t>
      </w:r>
    </w:p>
    <w:p>
      <w:pPr>
        <w:pStyle w:val="ListParagraph"/>
        <w:numPr>
          <w:ilvl w:val="0"/>
          <w:numId w:val="2"/>
        </w:numPr>
        <w:spacing w:after="40" w:before="40"/>
      </w:pPr>
      <w:r>
        <w:rPr>
          <w:rFonts w:ascii="Arial" w:cs="Arial" w:eastAsia="Arial" w:hAnsi="Arial"/>
          <w:b/>
          <w:bCs/>
          <w:color w:val="1C3557"/>
          <w:sz w:val="22"/>
          <w:szCs w:val="22"/>
        </w:rPr>
        <w:t xml:space="preserve">Recall :</w:t>
      </w:r>
      <w:r>
        <w:rPr>
          <w:rFonts w:ascii="Arial" w:cs="Arial" w:eastAsia="Arial" w:hAnsi="Arial"/>
          <w:sz w:val="22"/>
          <w:szCs w:val="22"/>
        </w:rPr>
        <w:t xml:space="preserve"> mesure le risque de rater un COVID+. C'est la métrique prioritaire en contexte médical — on ne peut pas laisser repartir un malade non diagnostiqué.</w:t>
      </w:r>
    </w:p>
    <w:p>
      <w:pPr>
        <w:pStyle w:val="ListParagraph"/>
        <w:numPr>
          <w:ilvl w:val="0"/>
          <w:numId w:val="2"/>
        </w:numPr>
        <w:spacing w:after="40" w:before="40"/>
      </w:pPr>
      <w:r>
        <w:rPr>
          <w:rFonts w:ascii="Arial" w:cs="Arial" w:eastAsia="Arial" w:hAnsi="Arial"/>
          <w:b/>
          <w:bCs/>
          <w:color w:val="1C3557"/>
          <w:sz w:val="22"/>
          <w:szCs w:val="22"/>
        </w:rPr>
        <w:t xml:space="preserve">AUC-ROC :</w:t>
      </w:r>
      <w:r>
        <w:rPr>
          <w:rFonts w:ascii="Arial" w:cs="Arial" w:eastAsia="Arial" w:hAnsi="Arial"/>
          <w:sz w:val="22"/>
          <w:szCs w:val="22"/>
        </w:rPr>
        <w:t xml:space="preserve"> compare les modèles indépendamment du seuil de décision. AUC=0,66 → notre modèle est 32 % meilleur que le pur hasard sur tous les seuils possibles.</w:t>
      </w:r>
    </w:p>
    <w:p>
      <w:pPr>
        <w:spacing w:after="80" w:before="80"/>
      </w:pPr>
      <w:r>
        <w:t xml:space="preserve"/>
      </w:r>
    </w:p>
    <w:p>
      <w:pPr>
        <w:pStyle w:val="Heading2"/>
        <w:spacing w:after="100" w:before="240"/>
      </w:pPr>
      <w:r>
        <w:rPr>
          <w:rFonts w:ascii="Arial" w:cs="Arial" w:eastAsia="Arial" w:hAnsi="Arial"/>
          <w:b/>
          <w:bCs/>
          <w:color w:val="2E74B5"/>
          <w:sz w:val="26"/>
          <w:szCs w:val="26"/>
        </w:rPr>
        <w:t xml:space="preserve">Justification du choix Recall &gt; Précision — Analyse du coût de l'erreur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Faux Négatif (erreur catastrophique) : </w:t>
            </w:r>
            <w:r>
              <w:rPr>
                <w:rFonts w:ascii="Arial" w:cs="Arial" w:eastAsia="Arial" w:hAnsi="Arial"/>
                <w:sz w:val="22"/>
                <w:szCs w:val="22"/>
              </w:rPr>
              <w:t xml:space="preserve">Patient COVID+ classé comme sain. Il rentre chez lui : risque d'aggravation sans soins, propagation du virus. Coût sanitaire : MAXIMAL.</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Faux Positif (erreur acceptable) : </w:t>
            </w:r>
            <w:r>
              <w:rPr>
                <w:rFonts w:ascii="Arial" w:cs="Arial" w:eastAsia="Arial" w:hAnsi="Arial"/>
                <w:sz w:val="22"/>
                <w:szCs w:val="22"/>
              </w:rPr>
              <w:t xml:space="preserve">Patient sain convoqué pour un test PCR. Contrainte légère, stress modéré. Aucun risque vital. Coût : faible.</w:t>
            </w:r>
          </w:p>
        </w:tc>
      </w:tr>
    </w:tbl>
    <w:p>
      <w:pPr>
        <w:spacing w:after="80" w:before="80"/>
      </w:pPr>
      <w:r>
        <w:t xml:space="preserve"/>
      </w:r>
    </w:p>
    <w:p>
      <w:pPr>
        <w:spacing w:after="80" w:before="80"/>
      </w:pPr>
      <w:r>
        <w:rPr>
          <w:rFonts w:ascii="Arial" w:cs="Arial" w:eastAsia="Arial" w:hAnsi="Arial"/>
          <w:sz w:val="22"/>
          <w:szCs w:val="22"/>
        </w:rPr>
        <w:t xml:space="preserve">Notre modèle agit comme un premier filet de sécurité très large. Maximiser le Recall (83 %) au détriment de la Précision (43 %) est un choix assumé, justifié par le contexte pandémique de 2020 où laisser repartir un malade sans diagnostic était une faute médicale et sanitaire grave.</w:t>
      </w:r>
    </w:p>
    <w:p>
      <w:pPr>
        <w:spacing w:after="80" w:before="80"/>
      </w:pPr>
      <w:r>
        <w:t xml:space="preserve"/>
      </w:r>
    </w:p>
    <w:p>
      <w:pPr>
        <w:pStyle w:val="Heading2"/>
        <w:spacing w:after="100" w:before="240"/>
      </w:pPr>
      <w:r>
        <w:rPr>
          <w:rFonts w:ascii="Arial" w:cs="Arial" w:eastAsia="Arial" w:hAnsi="Arial"/>
          <w:b/>
          <w:bCs/>
          <w:color w:val="2E74B5"/>
          <w:sz w:val="26"/>
          <w:szCs w:val="26"/>
        </w:rPr>
        <w:t xml:space="preserve">Perspectives concrètes d'amélioration</w:t>
      </w:r>
    </w:p>
    <w:p>
      <w:pPr>
        <w:pStyle w:val="ListParagraph"/>
        <w:numPr>
          <w:ilvl w:val="0"/>
          <w:numId w:val="2"/>
        </w:numPr>
        <w:spacing w:after="40" w:before="40"/>
      </w:pPr>
      <w:r>
        <w:rPr>
          <w:rFonts w:ascii="Arial" w:cs="Arial" w:eastAsia="Arial" w:hAnsi="Arial"/>
          <w:b/>
          <w:bCs/>
          <w:color w:val="1C3557"/>
          <w:sz w:val="22"/>
          <w:szCs w:val="22"/>
        </w:rPr>
        <w:t xml:space="preserve">Threshold tuning :</w:t>
      </w:r>
      <w:r>
        <w:rPr>
          <w:rFonts w:ascii="Arial" w:cs="Arial" w:eastAsia="Arial" w:hAnsi="Arial"/>
          <w:sz w:val="22"/>
          <w:szCs w:val="22"/>
        </w:rPr>
        <w:t xml:space="preserve"> ajuster le seuil de décision (défaut 0,5) pour piloter finement le ratio Recall/Précision selon le contexte clinique. Un seuil à 0,35 augmenterait encore le Recall.</w:t>
      </w:r>
    </w:p>
    <w:p>
      <w:pPr>
        <w:pStyle w:val="ListParagraph"/>
        <w:numPr>
          <w:ilvl w:val="0"/>
          <w:numId w:val="2"/>
        </w:numPr>
        <w:spacing w:after="40" w:before="40"/>
      </w:pPr>
      <w:r>
        <w:rPr>
          <w:rFonts w:ascii="Arial" w:cs="Arial" w:eastAsia="Arial" w:hAnsi="Arial"/>
          <w:b/>
          <w:bCs/>
          <w:color w:val="1C3557"/>
          <w:sz w:val="22"/>
          <w:szCs w:val="22"/>
        </w:rPr>
        <w:t xml:space="preserve">SMOTE :</w:t>
      </w:r>
      <w:r>
        <w:rPr>
          <w:rFonts w:ascii="Arial" w:cs="Arial" w:eastAsia="Arial" w:hAnsi="Arial"/>
          <w:sz w:val="22"/>
          <w:szCs w:val="22"/>
        </w:rPr>
        <w:t xml:space="preserve"> sur-échantillonnage synthétique de la classe COVID+ (Synthetic Minority Oversampling TEchnique) pour corriger le déséquilibre 38,9/61,1 % et améliorer la Précision sans perte d'information.</w:t>
      </w:r>
    </w:p>
    <w:p>
      <w:pPr>
        <w:pStyle w:val="ListParagraph"/>
        <w:numPr>
          <w:ilvl w:val="0"/>
          <w:numId w:val="2"/>
        </w:numPr>
        <w:spacing w:after="40" w:before="40"/>
      </w:pPr>
      <w:r>
        <w:rPr>
          <w:rFonts w:ascii="Arial" w:cs="Arial" w:eastAsia="Arial" w:hAnsi="Arial"/>
          <w:b/>
          <w:bCs/>
          <w:color w:val="1C3557"/>
          <w:sz w:val="22"/>
          <w:szCs w:val="22"/>
        </w:rPr>
        <w:t xml:space="preserve">Features enrichies :</w:t>
      </w:r>
      <w:r>
        <w:rPr>
          <w:rFonts w:ascii="Arial" w:cs="Arial" w:eastAsia="Arial" w:hAnsi="Arial"/>
          <w:sz w:val="22"/>
          <w:szCs w:val="22"/>
        </w:rPr>
        <w:t xml:space="preserve"> intégration de l'imagerie médicale (radio pulmonaire), des résultats biologiques (NFS, CRP) et de la durée des symptômes — non disponibles dans SISVER 2020.</w:t>
      </w:r>
    </w:p>
    <w:p>
      <w:pPr>
        <w:pStyle w:val="ListParagraph"/>
        <w:numPr>
          <w:ilvl w:val="0"/>
          <w:numId w:val="2"/>
        </w:numPr>
        <w:spacing w:after="40" w:before="40"/>
      </w:pPr>
      <w:r>
        <w:rPr>
          <w:rFonts w:ascii="Arial" w:cs="Arial" w:eastAsia="Arial" w:hAnsi="Arial"/>
          <w:b/>
          <w:bCs/>
          <w:color w:val="1C3557"/>
          <w:sz w:val="22"/>
          <w:szCs w:val="22"/>
        </w:rPr>
        <w:t xml:space="preserve">Données multi-pays :</w:t>
      </w:r>
      <w:r>
        <w:rPr>
          <w:rFonts w:ascii="Arial" w:cs="Arial" w:eastAsia="Arial" w:hAnsi="Arial"/>
          <w:sz w:val="22"/>
          <w:szCs w:val="22"/>
        </w:rPr>
        <w:t xml:space="preserve"> entraîner le modèle sur plusieurs pays (Europe, Asie, Amérique) pour améliorer sa robustesse géographique et réduire le biais mexicain.</w:t>
      </w:r>
    </w:p>
    <w:p>
      <w:pPr>
        <w:pStyle w:val="ListParagraph"/>
        <w:numPr>
          <w:ilvl w:val="0"/>
          <w:numId w:val="2"/>
        </w:numPr>
        <w:spacing w:after="40" w:before="40"/>
      </w:pPr>
      <w:r>
        <w:rPr>
          <w:rFonts w:ascii="Arial" w:cs="Arial" w:eastAsia="Arial" w:hAnsi="Arial"/>
          <w:b/>
          <w:bCs/>
          <w:color w:val="1C3557"/>
          <w:sz w:val="22"/>
          <w:szCs w:val="22"/>
        </w:rPr>
        <w:t xml:space="preserve">Déploiement API :</w:t>
      </w:r>
      <w:r>
        <w:rPr>
          <w:rFonts w:ascii="Arial" w:cs="Arial" w:eastAsia="Arial" w:hAnsi="Arial"/>
          <w:sz w:val="22"/>
          <w:szCs w:val="22"/>
        </w:rPr>
        <w:t xml:space="preserve"> encapsuler XGBoost dans une API REST pour l'intégration dans un système de triage hospitalier, avec réentraînement périodique.</w:t>
      </w:r>
    </w:p>
    <w:p>
      <w:pPr>
        <w:spacing w:after="80" w:before="80"/>
      </w:pPr>
      <w:r>
        <w:t xml:space="preserve"/>
      </w:r>
    </w:p>
    <w:p>
      <w:pPr>
        <w:pBdr>
          <w:top w:val="single" w:color="1C3557" w:sz="4" w:space="4"/>
        </w:pBdr>
        <w:spacing w:before="480"/>
        <w:jc w:val="center"/>
      </w:pPr>
      <w:r>
        <w:rPr>
          <w:rFonts w:ascii="Arial" w:cs="Arial" w:eastAsia="Arial" w:hAnsi="Arial"/>
          <w:b/>
          <w:bCs/>
          <w:color w:val="1C3557"/>
          <w:sz w:val="24"/>
          <w:szCs w:val="24"/>
        </w:rPr>
        <w:t xml:space="preserve">Merci pour votre attention — Questions &amp; Discussion</w:t>
      </w:r>
    </w:p>
    <w:p>
      <w:r>
        <w:br w:type="page"/>
      </w:r>
    </w:p>
    <w:p>
      <w:pPr>
        <w:pBdr>
          <w:bottom w:val="single" w:color="1C3557" w:sz="8" w:space="1"/>
        </w:pBdr>
        <w:spacing w:after="240" w:before="400"/>
      </w:pPr>
      <w:r>
        <w:rPr>
          <w:rFonts w:ascii="Arial" w:cs="Arial" w:eastAsia="Arial" w:hAnsi="Arial"/>
          <w:b/>
          <w:bCs/>
          <w:color w:val="1C3557"/>
          <w:sz w:val="32"/>
          <w:szCs w:val="32"/>
        </w:rPr>
        <w:t xml:space="preserve">ANNEXE — Glossaire complet des scores et métriques</w:t>
      </w:r>
    </w:p>
    <w:p>
      <w:pPr>
        <w:spacing w:after="80" w:before="80"/>
      </w:pPr>
      <w:r>
        <w:rPr>
          <w:rFonts w:ascii="Arial" w:cs="Arial" w:eastAsia="Arial" w:hAnsi="Arial"/>
          <w:sz w:val="22"/>
          <w:szCs w:val="22"/>
        </w:rPr>
        <w:t xml:space="preserve">Cette annexe définit précisément chaque score et métrique mentionné dans le projet, avec la formule, la plage de valeurs, et ce qu'il signifie concrètement dans notre contexte de détection COVID-19.</w:t>
      </w:r>
    </w:p>
    <w:p>
      <w:pPr>
        <w:spacing w:after="80" w:before="80"/>
      </w:pPr>
      <w:r>
        <w:t xml:space="preserve"/>
      </w:r>
    </w:p>
    <w:p>
      <w:pPr>
        <w:pStyle w:val="Heading1"/>
        <w:spacing w:after="180" w:before="400"/>
      </w:pPr>
      <w:r>
        <w:rPr>
          <w:rFonts w:ascii="Arial" w:cs="Arial" w:eastAsia="Arial" w:hAnsi="Arial"/>
          <w:b/>
          <w:bCs/>
          <w:color w:val="1C3557"/>
          <w:sz w:val="32"/>
          <w:szCs w:val="32"/>
        </w:rPr>
        <w:t xml:space="preserve">1. La Matrice de Confusion — Base de toutes les métriques</w:t>
      </w:r>
    </w:p>
    <w:p>
      <w:pPr>
        <w:spacing w:after="80" w:before="80"/>
      </w:pPr>
      <w:r>
        <w:rPr>
          <w:rFonts w:ascii="Arial" w:cs="Arial" w:eastAsia="Arial" w:hAnsi="Arial"/>
          <w:sz w:val="22"/>
          <w:szCs w:val="22"/>
        </w:rPr>
        <w:t xml:space="preserve">Toutes les métriques de classification dérivent de 4 valeurs fondamentales issues de la matrice de confusion :</w:t>
      </w:r>
    </w:p>
    <w:p>
      <w:pPr>
        <w:spacing w:after="8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Réalité →  Prédit ↓</w:t>
            </w:r>
          </w:p>
        </w:tc>
        <w:tc>
          <w:tcPr>
            <w:tcW w:type="dxa" w:w="3212"/>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Réel COVID+ (1)</w:t>
            </w:r>
          </w:p>
        </w:tc>
        <w:tc>
          <w:tcPr>
            <w:tcW w:type="dxa" w:w="3214"/>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Réel COVID- (0)</w:t>
            </w:r>
          </w:p>
        </w:tc>
      </w:tr>
      <w:tr>
        <w:tc>
          <w:tcPr>
            <w:tcW w:type="dxa" w:w="3212"/>
            <w:tcBorders>
              <w:top w:val="single" w:color="C8D4E3" w:sz="1"/>
              <w:left w:val="single" w:color="C8D4E3" w:sz="1"/>
              <w:bottom w:val="single" w:color="C8D4E3" w:sz="1"/>
              <w:right w:val="single" w:color="C8D4E3"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Prédit COVID+ (1)</w:t>
            </w:r>
          </w:p>
        </w:tc>
        <w:tc>
          <w:tcPr>
            <w:tcW w:type="dxa" w:w="3212"/>
            <w:tcBorders>
              <w:top w:val="single" w:color="C8D4E3" w:sz="1"/>
              <w:left w:val="single" w:color="C8D4E3" w:sz="1"/>
              <w:bottom w:val="single" w:color="C8D4E3" w:sz="1"/>
              <w:right w:val="single" w:color="C8D4E3" w:sz="1"/>
            </w:tcBorders>
            <w:shd w:fill="C8E6C9" w:val="clear"/>
            <w:tcMar>
              <w:top w:type="dxa" w:w="80"/>
              <w:left w:type="dxa" w:w="120"/>
              <w:bottom w:type="dxa" w:w="80"/>
              <w:right w:type="dxa" w:w="120"/>
            </w:tcMar>
          </w:tcPr>
          <w:p>
            <w:pPr>
              <w:jc w:val="center"/>
            </w:pPr>
            <w:r>
              <w:rPr>
                <w:rFonts w:ascii="Arial" w:cs="Arial" w:eastAsia="Arial" w:hAnsi="Arial"/>
                <w:b/>
                <w:bCs/>
                <w:color w:val="1A6B3C"/>
                <w:sz w:val="20"/>
                <w:szCs w:val="20"/>
              </w:rPr>
              <w:t xml:space="preserve">✓ Vrai Positif (VP)</w:t>
            </w:r>
            <w:r>
              <w:rPr>
                <w:rFonts w:ascii="Arial" w:cs="Arial" w:eastAsia="Arial" w:hAnsi="Arial"/>
                <w:sz w:val="18"/>
                <w:szCs w:val="18"/>
              </w:rPr>
              <w:t xml:space="preserve">
COVID+ détecté correctement</w:t>
            </w:r>
          </w:p>
        </w:tc>
        <w:tc>
          <w:tcPr>
            <w:tcW w:type="dxa" w:w="3214"/>
            <w:tcBorders>
              <w:top w:val="single" w:color="C8D4E3" w:sz="1"/>
              <w:left w:val="single" w:color="C8D4E3" w:sz="1"/>
              <w:bottom w:val="single" w:color="C8D4E3" w:sz="1"/>
              <w:right w:val="single" w:color="C8D4E3"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 Faux Positif (FP)</w:t>
            </w:r>
            <w:r>
              <w:rPr>
                <w:rFonts w:ascii="Arial" w:cs="Arial" w:eastAsia="Arial" w:hAnsi="Arial"/>
                <w:sz w:val="18"/>
                <w:szCs w:val="18"/>
              </w:rPr>
              <w:t xml:space="preserve">
Sain prédit COVID+ (fausse alarme)</w:t>
            </w:r>
          </w:p>
        </w:tc>
      </w:tr>
      <w:tr>
        <w:tc>
          <w:tcPr>
            <w:tcW w:type="dxa" w:w="3212"/>
            <w:tcBorders>
              <w:top w:val="single" w:color="C8D4E3" w:sz="1"/>
              <w:left w:val="single" w:color="C8D4E3" w:sz="1"/>
              <w:bottom w:val="single" w:color="C8D4E3" w:sz="1"/>
              <w:right w:val="single" w:color="C8D4E3"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Prédit COVID- (0)</w:t>
            </w:r>
          </w:p>
        </w:tc>
        <w:tc>
          <w:tcPr>
            <w:tcW w:type="dxa" w:w="3212"/>
            <w:tcBorders>
              <w:top w:val="single" w:color="C8D4E3" w:sz="1"/>
              <w:left w:val="single" w:color="C8D4E3" w:sz="1"/>
              <w:bottom w:val="single" w:color="C8D4E3" w:sz="1"/>
              <w:right w:val="single" w:color="C8D4E3"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 Faux Négatif (FN)</w:t>
            </w:r>
            <w:r>
              <w:rPr>
                <w:rFonts w:ascii="Arial" w:cs="Arial" w:eastAsia="Arial" w:hAnsi="Arial"/>
                <w:sz w:val="18"/>
                <w:szCs w:val="18"/>
              </w:rPr>
              <w:t xml:space="preserve">
COVID+ manqué = erreur grave</w:t>
            </w:r>
          </w:p>
        </w:tc>
        <w:tc>
          <w:tcPr>
            <w:tcW w:type="dxa" w:w="3214"/>
            <w:tcBorders>
              <w:top w:val="single" w:color="C8D4E3" w:sz="1"/>
              <w:left w:val="single" w:color="C8D4E3" w:sz="1"/>
              <w:bottom w:val="single" w:color="C8D4E3" w:sz="1"/>
              <w:right w:val="single" w:color="C8D4E3" w:sz="1"/>
            </w:tcBorders>
            <w:shd w:fill="C8E6C9" w:val="clear"/>
            <w:tcMar>
              <w:top w:type="dxa" w:w="80"/>
              <w:left w:type="dxa" w:w="120"/>
              <w:bottom w:type="dxa" w:w="80"/>
              <w:right w:type="dxa" w:w="120"/>
            </w:tcMar>
          </w:tcPr>
          <w:p>
            <w:pPr>
              <w:jc w:val="center"/>
            </w:pPr>
            <w:r>
              <w:rPr>
                <w:rFonts w:ascii="Arial" w:cs="Arial" w:eastAsia="Arial" w:hAnsi="Arial"/>
                <w:b/>
                <w:bCs/>
                <w:color w:val="1A6B3C"/>
                <w:sz w:val="20"/>
                <w:szCs w:val="20"/>
              </w:rPr>
              <w:t xml:space="preserve">✓ Vrai Négatif (VN)</w:t>
            </w:r>
            <w:r>
              <w:rPr>
                <w:rFonts w:ascii="Arial" w:cs="Arial" w:eastAsia="Arial" w:hAnsi="Arial"/>
                <w:sz w:val="18"/>
                <w:szCs w:val="18"/>
              </w:rPr>
              <w:t xml:space="preserve">
Sain prédit correctement</w:t>
            </w:r>
          </w:p>
        </w:tc>
      </w:tr>
    </w:tbl>
    <w:p>
      <w:pPr>
        <w:spacing w:after="80" w:before="80"/>
      </w:pPr>
      <w:r>
        <w:t xml:space="preserve"/>
      </w:r>
    </w:p>
    <w:p>
      <w:pPr>
        <w:spacing w:after="80" w:before="80"/>
      </w:pPr>
      <w:r>
        <w:rPr>
          <w:rFonts w:ascii="Arial" w:cs="Arial" w:eastAsia="Arial" w:hAnsi="Arial"/>
          <w:sz w:val="22"/>
          <w:szCs w:val="22"/>
        </w:rPr>
        <w:t xml:space="preserve">Dans notre projet : VP = COVID+ correctement détecté / FN = COVID+ non détecté (erreur grave) / FP = sain prédit COVID+ (fausse alarme, acceptable) / VN = sain prédit correctement.</w:t>
      </w:r>
    </w:p>
    <w:p>
      <w:pPr>
        <w:spacing w:after="80" w:before="80"/>
      </w:pPr>
      <w:r>
        <w:t xml:space="preserve"/>
      </w:r>
    </w:p>
    <w:p>
      <w:r>
        <w:br w:type="page"/>
      </w:r>
    </w:p>
    <w:p>
      <w:pPr>
        <w:pStyle w:val="Heading1"/>
        <w:spacing w:after="180" w:before="400"/>
      </w:pPr>
      <w:r>
        <w:rPr>
          <w:rFonts w:ascii="Arial" w:cs="Arial" w:eastAsia="Arial" w:hAnsi="Arial"/>
          <w:b/>
          <w:bCs/>
          <w:color w:val="1C3557"/>
          <w:sz w:val="32"/>
          <w:szCs w:val="32"/>
        </w:rPr>
        <w:t xml:space="preserve">2. Accuracy (Taux de bonnes prédictions)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Formule : </w:t>
            </w:r>
            <w:r>
              <w:rPr>
                <w:rFonts w:ascii="Arial" w:cs="Arial" w:eastAsia="Arial" w:hAnsi="Arial"/>
                <w:sz w:val="22"/>
                <w:szCs w:val="22"/>
              </w:rPr>
              <w:t xml:space="preserve">(VP + VN) / (VP + VN + FP + FN)</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0 % (pire) → 100 % (parfait)</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Notre valeur : </w:t>
            </w:r>
            <w:r>
              <w:rPr>
                <w:rFonts w:ascii="Arial" w:cs="Arial" w:eastAsia="Arial" w:hAnsi="Arial"/>
                <w:sz w:val="22"/>
                <w:szCs w:val="22"/>
              </w:rPr>
              <w:t xml:space="preserve">~51 % pour XGBoost</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Interprétation : </w:t>
            </w:r>
            <w:r>
              <w:rPr>
                <w:rFonts w:ascii="Arial" w:cs="Arial" w:eastAsia="Arial" w:hAnsi="Arial"/>
                <w:sz w:val="22"/>
                <w:szCs w:val="22"/>
              </w:rPr>
              <w:t xml:space="preserve">Pourcentage total de prédictions correctes, toutes classes confondues.</w:t>
            </w:r>
          </w:p>
        </w:tc>
      </w:tr>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Limite critique : </w:t>
            </w:r>
            <w:r>
              <w:rPr>
                <w:rFonts w:ascii="Arial" w:cs="Arial" w:eastAsia="Arial" w:hAnsi="Arial"/>
                <w:sz w:val="22"/>
                <w:szCs w:val="22"/>
              </w:rPr>
              <w:t xml:space="preserve">TROMPEUSE sur données déséquilibrées. Un modèle naïf 'tout COVID-' obtiendrait 61 % d'Accuracy sans rien apprendre. NON utilisée comme métrique principale dans ce projet.</w:t>
            </w:r>
          </w:p>
        </w:tc>
      </w:tr>
    </w:tbl>
    <w:p>
      <w:pPr>
        <w:spacing w:after="80" w:before="80"/>
      </w:pPr>
      <w:r>
        <w:t xml:space="preserve"/>
      </w:r>
    </w:p>
    <w:p>
      <w:pPr>
        <w:pStyle w:val="Heading1"/>
        <w:spacing w:after="180" w:before="400"/>
      </w:pPr>
      <w:r>
        <w:rPr>
          <w:rFonts w:ascii="Arial" w:cs="Arial" w:eastAsia="Arial" w:hAnsi="Arial"/>
          <w:b/>
          <w:bCs/>
          <w:color w:val="1C3557"/>
          <w:sz w:val="32"/>
          <w:szCs w:val="32"/>
        </w:rPr>
        <w:t xml:space="preserve">3. Précision (Precision)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Formule : </w:t>
            </w:r>
            <w:r>
              <w:rPr>
                <w:rFonts w:ascii="Arial" w:cs="Arial" w:eastAsia="Arial" w:hAnsi="Arial"/>
                <w:sz w:val="22"/>
                <w:szCs w:val="22"/>
              </w:rPr>
              <w:t xml:space="preserve">VP / (VP + FP)</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0 % (pire) → 100 % (parfait)</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Notre valeur : </w:t>
            </w:r>
            <w:r>
              <w:rPr>
                <w:rFonts w:ascii="Arial" w:cs="Arial" w:eastAsia="Arial" w:hAnsi="Arial"/>
                <w:sz w:val="22"/>
                <w:szCs w:val="22"/>
              </w:rPr>
              <w:t xml:space="preserve">~43 % — parmi toutes les alertes COVID+, 43 % sont de vrais COVID+</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Question posée : </w:t>
            </w:r>
            <w:r>
              <w:rPr>
                <w:rFonts w:ascii="Arial" w:cs="Arial" w:eastAsia="Arial" w:hAnsi="Arial"/>
                <w:sz w:val="22"/>
                <w:szCs w:val="22"/>
              </w:rPr>
              <w:t xml:space="preserve">"Parmi tous les patients que mon modèle prédit COVID+, combien le sont vraiment ?"</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Interprétation : </w:t>
            </w:r>
            <w:r>
              <w:rPr>
                <w:rFonts w:ascii="Arial" w:cs="Arial" w:eastAsia="Arial" w:hAnsi="Arial"/>
                <w:sz w:val="22"/>
                <w:szCs w:val="22"/>
              </w:rPr>
              <w:t xml:space="preserve">Une Précision de 43 % signifie que 57 % des alertes sont des faux positifs (patients sains convoqués pour un test PCR). Acceptable dans notre contexte pandémique car le coût d'un faux positif reste faible.</w:t>
            </w:r>
          </w:p>
        </w:tc>
      </w:tr>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Compromis : </w:t>
            </w:r>
            <w:r>
              <w:rPr>
                <w:rFonts w:ascii="Arial" w:cs="Arial" w:eastAsia="Arial" w:hAnsi="Arial"/>
                <w:sz w:val="22"/>
                <w:szCs w:val="22"/>
              </w:rPr>
              <w:t xml:space="preserve">Augmenter la Précision ferait baisser le Recall. On a choisi de maximiser le Recall au détriment de la Précision (voir F1-Score).</w:t>
            </w:r>
          </w:p>
        </w:tc>
      </w:tr>
    </w:tbl>
    <w:p>
      <w:pPr>
        <w:spacing w:after="80" w:before="80"/>
      </w:pPr>
      <w:r>
        <w:t xml:space="preserve"/>
      </w:r>
    </w:p>
    <w:p>
      <w:pPr>
        <w:pStyle w:val="Heading1"/>
        <w:spacing w:after="180" w:before="400"/>
      </w:pPr>
      <w:r>
        <w:rPr>
          <w:rFonts w:ascii="Arial" w:cs="Arial" w:eastAsia="Arial" w:hAnsi="Arial"/>
          <w:b/>
          <w:bCs/>
          <w:color w:val="1C3557"/>
          <w:sz w:val="32"/>
          <w:szCs w:val="32"/>
        </w:rPr>
        <w:t xml:space="preserve">4. Recall (Sensibilité / Taux de vrais positifs / TPR)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Formule : </w:t>
            </w:r>
            <w:r>
              <w:rPr>
                <w:rFonts w:ascii="Arial" w:cs="Arial" w:eastAsia="Arial" w:hAnsi="Arial"/>
                <w:sz w:val="22"/>
                <w:szCs w:val="22"/>
              </w:rPr>
              <w:t xml:space="preserve">VP / (VP + FN)</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0 % (pire) → 100 % (parfait)</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Notre valeur : </w:t>
            </w:r>
            <w:r>
              <w:rPr>
                <w:rFonts w:ascii="Arial" w:cs="Arial" w:eastAsia="Arial" w:hAnsi="Arial"/>
                <w:sz w:val="22"/>
                <w:szCs w:val="22"/>
              </w:rPr>
              <w:t xml:space="preserve">~83 % — 83 % des vrais COVID+ sont correctement identifiés</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Question posée : </w:t>
            </w:r>
            <w:r>
              <w:rPr>
                <w:rFonts w:ascii="Arial" w:cs="Arial" w:eastAsia="Arial" w:hAnsi="Arial"/>
                <w:sz w:val="22"/>
                <w:szCs w:val="22"/>
              </w:rPr>
              <w:t xml:space="preserve">"Parmi tous les patients réellement COVID+, combien mon modèle en détecte-t-il ?"</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Pourquoi prioritaire ici : </w:t>
            </w:r>
            <w:r>
              <w:rPr>
                <w:rFonts w:ascii="Arial" w:cs="Arial" w:eastAsia="Arial" w:hAnsi="Arial"/>
                <w:sz w:val="22"/>
                <w:szCs w:val="22"/>
              </w:rPr>
              <w:t xml:space="preserve">Rater un COVID+ (Faux Négatif) = patient non traité qui rentre chez lui et propage le virus. C'est l'erreur la plus grave en contexte pandémique. On maximise donc le Recall.</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Synonymes : </w:t>
            </w:r>
            <w:r>
              <w:rPr>
                <w:rFonts w:ascii="Arial" w:cs="Arial" w:eastAsia="Arial" w:hAnsi="Arial"/>
                <w:sz w:val="22"/>
                <w:szCs w:val="22"/>
              </w:rPr>
              <w:t xml:space="preserve">Sensibilité / Sensitivity / True Positive Rate (TPR) / Taux de détection</w:t>
            </w:r>
          </w:p>
        </w:tc>
      </w:tr>
    </w:tbl>
    <w:p>
      <w:pPr>
        <w:spacing w:after="80" w:before="80"/>
      </w:pPr>
      <w:r>
        <w:t xml:space="preserve"/>
      </w:r>
    </w:p>
    <w:p>
      <w:r>
        <w:br w:type="page"/>
      </w:r>
    </w:p>
    <w:p>
      <w:pPr>
        <w:pStyle w:val="Heading1"/>
        <w:spacing w:after="180" w:before="400"/>
      </w:pPr>
      <w:r>
        <w:rPr>
          <w:rFonts w:ascii="Arial" w:cs="Arial" w:eastAsia="Arial" w:hAnsi="Arial"/>
          <w:b/>
          <w:bCs/>
          <w:color w:val="1C3557"/>
          <w:sz w:val="32"/>
          <w:szCs w:val="32"/>
        </w:rPr>
        <w:t xml:space="preserve">5. F1-Score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Formule : </w:t>
            </w:r>
            <w:r>
              <w:rPr>
                <w:rFonts w:ascii="Arial" w:cs="Arial" w:eastAsia="Arial" w:hAnsi="Arial"/>
                <w:sz w:val="22"/>
                <w:szCs w:val="22"/>
              </w:rPr>
              <w:t xml:space="preserve">2 × (Précision × Recall) / (Précision + Recall)   — ou : 2VP / (2VP + FP + FN)</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0 (pire) → 1.0 (parfait)</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Notre valeur : </w:t>
            </w:r>
            <w:r>
              <w:rPr>
                <w:rFonts w:ascii="Arial" w:cs="Arial" w:eastAsia="Arial" w:hAnsi="Arial"/>
                <w:sz w:val="22"/>
                <w:szCs w:val="22"/>
              </w:rPr>
              <w:t xml:space="preserve">0.5711 pour XGBoost en validation croisée</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Question posée : </w:t>
            </w:r>
            <w:r>
              <w:rPr>
                <w:rFonts w:ascii="Arial" w:cs="Arial" w:eastAsia="Arial" w:hAnsi="Arial"/>
                <w:sz w:val="22"/>
                <w:szCs w:val="22"/>
              </w:rPr>
              <w:t xml:space="preserve">"Mon modèle trouve-t-il le bon équilibre entre ne pas manquer de COVID+ ET ne pas générer trop de fausses alarmes ?"</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Pourquoi meilleure qu'Accuracy : </w:t>
            </w:r>
            <w:r>
              <w:rPr>
                <w:rFonts w:ascii="Arial" w:cs="Arial" w:eastAsia="Arial" w:hAnsi="Arial"/>
                <w:sz w:val="22"/>
                <w:szCs w:val="22"/>
              </w:rPr>
              <w:t xml:space="preserve">La moyenne harmonique pénalise les déséquilibres extrêmes. Si Précision=1 et Recall=0 → F1=0. Un modèle doit performer sur les deux.</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Variante pondérée : </w:t>
            </w:r>
            <w:r>
              <w:rPr>
                <w:rFonts w:ascii="Arial" w:cs="Arial" w:eastAsia="Arial" w:hAnsi="Arial"/>
                <w:sz w:val="22"/>
                <w:szCs w:val="22"/>
              </w:rPr>
              <w:t xml:space="preserve">F-beta Score = (1+β²) × (Précision × Recall) / (β²×Précision + Recall). β&gt;1 favorise le Recall, β&lt;1 favorise la Précision.</w:t>
            </w:r>
          </w:p>
        </w:tc>
      </w:tr>
    </w:tbl>
    <w:p>
      <w:pPr>
        <w:spacing w:after="80" w:before="80"/>
      </w:pPr>
      <w:r>
        <w:t xml:space="preserve"/>
      </w:r>
    </w:p>
    <w:p>
      <w:pPr>
        <w:spacing w:after="80" w:before="80"/>
      </w:pPr>
      <w:r>
        <w:rPr>
          <w:rFonts w:ascii="Arial" w:cs="Arial" w:eastAsia="Arial" w:hAnsi="Arial"/>
          <w:sz w:val="22"/>
          <w:szCs w:val="22"/>
        </w:rPr>
        <w:t xml:space="preserve">Un F1-Score de 0.57 peut sembler modeste, mais il reflète la réelle complexité des données cliniques binaires. Le plafond est inhérent au dataset, pas à l'algorithme — confirmé par la faible variance en cross-validation (±0.0007).</w:t>
      </w:r>
    </w:p>
    <w:p>
      <w:pPr>
        <w:spacing w:after="80" w:before="80"/>
      </w:pPr>
      <w:r>
        <w:t xml:space="preserve"/>
      </w:r>
    </w:p>
    <w:p>
      <w:pPr>
        <w:pStyle w:val="Heading1"/>
        <w:spacing w:after="180" w:before="400"/>
      </w:pPr>
      <w:r>
        <w:rPr>
          <w:rFonts w:ascii="Arial" w:cs="Arial" w:eastAsia="Arial" w:hAnsi="Arial"/>
          <w:b/>
          <w:bCs/>
          <w:color w:val="1C3557"/>
          <w:sz w:val="32"/>
          <w:szCs w:val="32"/>
        </w:rPr>
        <w:t xml:space="preserve">6. AUC-ROC (Area Under the ROC Curve)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Définition ROC : </w:t>
            </w:r>
            <w:r>
              <w:rPr>
                <w:rFonts w:ascii="Arial" w:cs="Arial" w:eastAsia="Arial" w:hAnsi="Arial"/>
                <w:sz w:val="22"/>
                <w:szCs w:val="22"/>
              </w:rPr>
              <w:t xml:space="preserve">Courbe tracée en faisant varier le seuil de décision de 0 à 1. Axe X = FPR (Taux de Faux Positifs). Axe Y = TPR/Recall.</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Formule AUC : </w:t>
            </w:r>
            <w:r>
              <w:rPr>
                <w:rFonts w:ascii="Arial" w:cs="Arial" w:eastAsia="Arial" w:hAnsi="Arial"/>
                <w:sz w:val="22"/>
                <w:szCs w:val="22"/>
              </w:rPr>
              <w:t xml:space="preserve">Intégrale de la courbe ROC — calculée numériquement (règle des trapèzes)</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0.5 (aléatoire) → 1.0 (parfait). AUC &lt; 0.5 = modèle pire que le hasard.</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Notre valeur : </w:t>
            </w:r>
            <w:r>
              <w:rPr>
                <w:rFonts w:ascii="Arial" w:cs="Arial" w:eastAsia="Arial" w:hAnsi="Arial"/>
                <w:sz w:val="22"/>
                <w:szCs w:val="22"/>
              </w:rPr>
              <w:t xml:space="preserve">0.6572 pour XGBoost — soit 32 % meilleur que l'aléatoire pur (0.50)</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Interprétation : </w:t>
            </w:r>
            <w:r>
              <w:rPr>
                <w:rFonts w:ascii="Arial" w:cs="Arial" w:eastAsia="Arial" w:hAnsi="Arial"/>
                <w:sz w:val="22"/>
                <w:szCs w:val="22"/>
              </w:rPr>
              <w:t xml:space="preserve">AUC=0.66 signifie que si on prend au hasard 1 COVID+ et 1 COVID-, le modèle classera correctement le COVID+ devant le COVID- dans 66 % des cas.</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Avantage : </w:t>
            </w:r>
            <w:r>
              <w:rPr>
                <w:rFonts w:ascii="Arial" w:cs="Arial" w:eastAsia="Arial" w:hAnsi="Arial"/>
                <w:sz w:val="22"/>
                <w:szCs w:val="22"/>
              </w:rPr>
              <w:t xml:space="preserve">Indépendante du seuil de décision (contrairement à la Précision et au Recall). Permet de comparer des modèles sur l'ensemble de leur comportement.</w:t>
            </w:r>
          </w:p>
        </w:tc>
      </w:tr>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Limite : </w:t>
            </w:r>
            <w:r>
              <w:rPr>
                <w:rFonts w:ascii="Arial" w:cs="Arial" w:eastAsia="Arial" w:hAnsi="Arial"/>
                <w:sz w:val="22"/>
                <w:szCs w:val="22"/>
              </w:rPr>
              <w:t xml:space="preserve">Peut être optimiste sur données très déséquilibrées car elle prend en compte les vrais négatifs (nombreux ici). La PR-AUC est plus sévère.</w:t>
            </w:r>
          </w:p>
        </w:tc>
      </w:tr>
    </w:tbl>
    <w:p>
      <w:pPr>
        <w:spacing w:after="80" w:before="80"/>
      </w:pPr>
      <w:r>
        <w:t xml:space="preserve"/>
      </w:r>
    </w:p>
    <w:p>
      <w:r>
        <w:br w:type="page"/>
      </w:r>
    </w:p>
    <w:p>
      <w:pPr>
        <w:pStyle w:val="Heading1"/>
        <w:spacing w:after="180" w:before="400"/>
      </w:pPr>
      <w:r>
        <w:rPr>
          <w:rFonts w:ascii="Arial" w:cs="Arial" w:eastAsia="Arial" w:hAnsi="Arial"/>
          <w:b/>
          <w:bCs/>
          <w:color w:val="1C3557"/>
          <w:sz w:val="32"/>
          <w:szCs w:val="32"/>
        </w:rPr>
        <w:t xml:space="preserve">7. PR-AUC (Precision-Recall Area Under Curve)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Définition : </w:t>
            </w:r>
            <w:r>
              <w:rPr>
                <w:rFonts w:ascii="Arial" w:cs="Arial" w:eastAsia="Arial" w:hAnsi="Arial"/>
                <w:sz w:val="22"/>
                <w:szCs w:val="22"/>
              </w:rPr>
              <w:t xml:space="preserve">Courbe Précision-Recall tracée en faisant varier le seuil. Axe X = Recall. Axe Y = Précision.</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Ratio de positifs (baseline) → 1.0 (parfait). Notre baseline ≈ 0.389 (ratio COVID+).</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Notre valeur : </w:t>
            </w:r>
            <w:r>
              <w:rPr>
                <w:rFonts w:ascii="Arial" w:cs="Arial" w:eastAsia="Arial" w:hAnsi="Arial"/>
                <w:sz w:val="22"/>
                <w:szCs w:val="22"/>
              </w:rPr>
              <w:t xml:space="preserve">~0.557 pour XGBoost — nettement au-dessus de la baseline aléatoire (0.389)</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Pourquoi plus sévère : </w:t>
            </w:r>
            <w:r>
              <w:rPr>
                <w:rFonts w:ascii="Arial" w:cs="Arial" w:eastAsia="Arial" w:hAnsi="Arial"/>
                <w:sz w:val="22"/>
                <w:szCs w:val="22"/>
              </w:rPr>
              <w:t xml:space="preserve">Contrairement à l'AUC-ROC, elle ignore les vrais négatifs. Sur données déséquilibrées (38.9 % COVID+), les VN sont très nombreux et gonflent l'AUC-ROC artificiellement.</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Interprétation : </w:t>
            </w:r>
            <w:r>
              <w:rPr>
                <w:rFonts w:ascii="Arial" w:cs="Arial" w:eastAsia="Arial" w:hAnsi="Arial"/>
                <w:sz w:val="22"/>
                <w:szCs w:val="22"/>
              </w:rPr>
              <w:t xml:space="preserve">PR-AUC=0.55 confirme que le modèle discrimine efficacement la classe minoritaire (COVID+), même sur la métrique la plus exigeante.</w:t>
            </w:r>
          </w:p>
        </w:tc>
      </w:tr>
    </w:tbl>
    <w:p>
      <w:pPr>
        <w:spacing w:after="80" w:before="80"/>
      </w:pPr>
      <w:r>
        <w:t xml:space="preserve"/>
      </w:r>
    </w:p>
    <w:p>
      <w:pPr>
        <w:pStyle w:val="Heading1"/>
        <w:spacing w:after="180" w:before="400"/>
      </w:pPr>
      <w:r>
        <w:rPr>
          <w:rFonts w:ascii="Arial" w:cs="Arial" w:eastAsia="Arial" w:hAnsi="Arial"/>
          <w:b/>
          <w:bCs/>
          <w:color w:val="1C3557"/>
          <w:sz w:val="32"/>
          <w:szCs w:val="32"/>
        </w:rPr>
        <w:t xml:space="preserve">8. Écart-type en Cross-Validation (Standard Deviation)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Formule : </w:t>
            </w:r>
            <w:r>
              <w:rPr>
                <w:rFonts w:ascii="Arial" w:cs="Arial" w:eastAsia="Arial" w:hAnsi="Arial"/>
                <w:sz w:val="22"/>
                <w:szCs w:val="22"/>
              </w:rPr>
              <w:t xml:space="preserve">σ = √( Σ(xi - μ)² / N ) — racine carrée de la variance des scores sur les N folds</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0 (scores identiques à chaque fold) → ∞ (scores très instables)</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Notre valeur : </w:t>
            </w:r>
            <w:r>
              <w:rPr>
                <w:rFonts w:ascii="Arial" w:cs="Arial" w:eastAsia="Arial" w:hAnsi="Arial"/>
                <w:sz w:val="22"/>
                <w:szCs w:val="22"/>
              </w:rPr>
              <w:t xml:space="preserve">±0.0007 pour XGBoost — quasi nulle</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Interprétation : </w:t>
            </w:r>
            <w:r>
              <w:rPr>
                <w:rFonts w:ascii="Arial" w:cs="Arial" w:eastAsia="Arial" w:hAnsi="Arial"/>
                <w:sz w:val="22"/>
                <w:szCs w:val="22"/>
              </w:rPr>
              <w:t xml:space="preserve">Un écart-type de 0.0007 signifie que quel que soit le découpage des 260 919 patients en 3 groupes, le F1-Score varie de moins de 0.1 %. Le modèle est robuste et ses performances ne sont pas dues au hasard.</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Règle pratique : </w:t>
            </w:r>
            <w:r>
              <w:rPr>
                <w:rFonts w:ascii="Arial" w:cs="Arial" w:eastAsia="Arial" w:hAnsi="Arial"/>
                <w:sz w:val="22"/>
                <w:szCs w:val="22"/>
              </w:rPr>
              <w:t xml:space="preserve">Écart-type &lt; 0.01 → modèle stable. Écart-type &gt; 0.05 → forte instabilité, signe de surapprentissage ou de données insuffisantes.</w:t>
            </w:r>
          </w:p>
        </w:tc>
      </w:tr>
    </w:tbl>
    <w:p>
      <w:pPr>
        <w:spacing w:after="80" w:before="80"/>
      </w:pPr>
      <w:r>
        <w:t xml:space="preserve"/>
      </w:r>
    </w:p>
    <w:p>
      <w:r>
        <w:br w:type="page"/>
      </w:r>
    </w:p>
    <w:p>
      <w:pPr>
        <w:pStyle w:val="Heading1"/>
        <w:spacing w:after="180" w:before="400"/>
      </w:pPr>
      <w:r>
        <w:rPr>
          <w:rFonts w:ascii="Arial" w:cs="Arial" w:eastAsia="Arial" w:hAnsi="Arial"/>
          <w:b/>
          <w:bCs/>
          <w:color w:val="1C3557"/>
          <w:sz w:val="32"/>
          <w:szCs w:val="32"/>
        </w:rPr>
        <w:t xml:space="preserve">9. Score de Silhouette (Clustering)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Formule par point i : </w:t>
            </w:r>
            <w:r>
              <w:rPr>
                <w:rFonts w:ascii="Arial" w:cs="Arial" w:eastAsia="Arial" w:hAnsi="Arial"/>
                <w:sz w:val="22"/>
                <w:szCs w:val="22"/>
              </w:rPr>
              <w:t xml:space="preserve">s(i) = (b(i) - a(i)) / max(a(i), b(i))   où a(i) = distance moy. au sein du cluster, b(i) = distance moy. au cluster voisin le plus proche</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Score global : </w:t>
            </w:r>
            <w:r>
              <w:rPr>
                <w:rFonts w:ascii="Arial" w:cs="Arial" w:eastAsia="Arial" w:hAnsi="Arial"/>
                <w:sz w:val="22"/>
                <w:szCs w:val="22"/>
              </w:rPr>
              <w:t xml:space="preserve">Moyenne des s(i) sur tous les points de l'échantillon</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Plage : </w:t>
            </w:r>
            <w:r>
              <w:rPr>
                <w:rFonts w:ascii="Arial" w:cs="Arial" w:eastAsia="Arial" w:hAnsi="Arial"/>
                <w:sz w:val="22"/>
                <w:szCs w:val="22"/>
              </w:rPr>
              <w:t xml:space="preserve">-1 (très mauvais) → 0 (limite entre clusters) → +1 (clusters très bien séparés)</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Usage dans le projet : </w:t>
            </w:r>
            <w:r>
              <w:rPr>
                <w:rFonts w:ascii="Arial" w:cs="Arial" w:eastAsia="Arial" w:hAnsi="Arial"/>
                <w:sz w:val="22"/>
                <w:szCs w:val="22"/>
              </w:rPr>
              <w:t xml:space="preserve">Calculé pour K=2 à K=8 sur un échantillon de 10 000 patients. K_OPTIMAL = le K qui maximise ce score.</w:t>
            </w:r>
          </w:p>
        </w:tc>
      </w:tr>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Difficulté sur données binaires : </w:t>
            </w:r>
            <w:r>
              <w:rPr>
                <w:rFonts w:ascii="Arial" w:cs="Arial" w:eastAsia="Arial" w:hAnsi="Arial"/>
                <w:sz w:val="22"/>
                <w:szCs w:val="22"/>
              </w:rPr>
              <w:t xml:space="preserve">Les données binaires forment un nuage continu sans séparation nette. Les scores de silhouette restent bas (typiquement 0.05-0.15) même pour le meilleur K, ce qui est normal et attendu.</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Conclusion projet : </w:t>
            </w:r>
            <w:r>
              <w:rPr>
                <w:rFonts w:ascii="Arial" w:cs="Arial" w:eastAsia="Arial" w:hAnsi="Arial"/>
                <w:sz w:val="22"/>
                <w:szCs w:val="22"/>
              </w:rPr>
              <w:t xml:space="preserve">Le score silhouette est l'arbitre final du choix de K. Il est plus fiable que la méthode Elbow sur ce type de données.</w:t>
            </w:r>
          </w:p>
        </w:tc>
      </w:tr>
    </w:tbl>
    <w:p>
      <w:pPr>
        <w:spacing w:after="80" w:before="80"/>
      </w:pPr>
      <w:r>
        <w:t xml:space="preserve"/>
      </w:r>
    </w:p>
    <w:p>
      <w:pPr>
        <w:pStyle w:val="Heading1"/>
        <w:spacing w:after="180" w:before="400"/>
      </w:pPr>
      <w:r>
        <w:rPr>
          <w:rFonts w:ascii="Arial" w:cs="Arial" w:eastAsia="Arial" w:hAnsi="Arial"/>
          <w:b/>
          <w:bCs/>
          <w:color w:val="1C3557"/>
          <w:sz w:val="32"/>
          <w:szCs w:val="32"/>
        </w:rPr>
        <w:t xml:space="preserve">10. Inertie &amp; Méthode Elbow (K-Means)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Formule de l'inertie : </w:t>
            </w:r>
            <w:r>
              <w:rPr>
                <w:rFonts w:ascii="Arial" w:cs="Arial" w:eastAsia="Arial" w:hAnsi="Arial"/>
                <w:sz w:val="22"/>
                <w:szCs w:val="22"/>
              </w:rPr>
              <w:t xml:space="preserve">Σ Σ ||xi - μk||²   — somme des distances au carré de chaque point à son centroïde</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Comportement : </w:t>
            </w:r>
            <w:r>
              <w:rPr>
                <w:rFonts w:ascii="Arial" w:cs="Arial" w:eastAsia="Arial" w:hAnsi="Arial"/>
                <w:sz w:val="22"/>
                <w:szCs w:val="22"/>
              </w:rPr>
              <w:t xml:space="preserve">Décroît toujours quand K augmente. K=1 → inertie maximale. K=N → inertie=0 (chaque point est son propre cluster).</w:t>
            </w:r>
          </w:p>
        </w:tc>
      </w:tr>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Méthode Elbow : </w:t>
            </w:r>
            <w:r>
              <w:rPr>
                <w:rFonts w:ascii="Arial" w:cs="Arial" w:eastAsia="Arial" w:hAnsi="Arial"/>
                <w:sz w:val="22"/>
                <w:szCs w:val="22"/>
              </w:rPr>
              <w:t xml:space="preserve">Tracer l'inertie en fonction de K et chercher le 'coude' — point où la décroissance ralentit brusquement. Ce K est l'optimal visuel.</w:t>
            </w:r>
          </w:p>
        </w:tc>
      </w:tr>
      <w:tr>
        <w:tc>
          <w:tcPr>
            <w:tcW w:type="dxa" w:w="9638"/>
            <w:tcBorders>
              <w:top w:val="single" w:color="C8D4E3" w:sz="1"/>
              <w:left w:val="single" w:color="C8D4E3" w:sz="1"/>
              <w:bottom w:val="single" w:color="C8D4E3" w:sz="1"/>
              <w:right w:val="single" w:color="C8D4E3" w:sz="1"/>
            </w:tcBorders>
            <w:shd w:fill="FDECEA" w:val="clear"/>
            <w:tcMar>
              <w:top w:type="dxa" w:w="90"/>
              <w:left w:type="dxa" w:w="200"/>
              <w:bottom w:type="dxa" w:w="90"/>
              <w:right w:type="dxa" w:w="200"/>
            </w:tcMar>
          </w:tcPr>
          <w:p>
            <w:r>
              <w:rPr>
                <w:rFonts w:ascii="Arial" w:cs="Arial" w:eastAsia="Arial" w:hAnsi="Arial"/>
                <w:b/>
                <w:bCs/>
                <w:color w:val="1C3557"/>
                <w:sz w:val="22"/>
                <w:szCs w:val="22"/>
              </w:rPr>
              <w:t xml:space="preserve">Problème sur données binaires : </w:t>
            </w:r>
            <w:r>
              <w:rPr>
                <w:rFonts w:ascii="Arial" w:cs="Arial" w:eastAsia="Arial" w:hAnsi="Arial"/>
                <w:sz w:val="22"/>
                <w:szCs w:val="22"/>
              </w:rPr>
              <w:t xml:space="preserve">Avec des features binaires (0/1), l'inertie décroît très régulièrement sans coude net. La méthode Elbow devient indicative seulement. Le Score de Silhouette est préféré.</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Usage dans le projet : </w:t>
            </w:r>
            <w:r>
              <w:rPr>
                <w:rFonts w:ascii="Arial" w:cs="Arial" w:eastAsia="Arial" w:hAnsi="Arial"/>
                <w:sz w:val="22"/>
                <w:szCs w:val="22"/>
              </w:rPr>
              <w:t xml:space="preserve">Utilisé comme première visualisation (Étape 1) pour estimer une plage de K raisonnables, avant d'appliquer la Silhouette (Étape 2) pour déterminer K_OPTIMAL.</w:t>
            </w:r>
          </w:p>
        </w:tc>
      </w:tr>
    </w:tbl>
    <w:p>
      <w:pPr>
        <w:spacing w:after="80" w:before="80"/>
      </w:pPr>
      <w:r>
        <w:t xml:space="preserve"/>
      </w:r>
    </w:p>
    <w:p>
      <w:pPr>
        <w:pStyle w:val="Heading1"/>
        <w:spacing w:after="180" w:before="400"/>
      </w:pPr>
      <w:r>
        <w:rPr>
          <w:rFonts w:ascii="Arial" w:cs="Arial" w:eastAsia="Arial" w:hAnsi="Arial"/>
          <w:b/>
          <w:bCs/>
          <w:color w:val="1C3557"/>
          <w:sz w:val="32"/>
          <w:szCs w:val="32"/>
        </w:rPr>
        <w:t xml:space="preserve">11. FPR et TPR — Axes de la courbe ROC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4E3" w:sz="1"/>
              <w:left w:val="single" w:color="C8D4E3" w:sz="1"/>
              <w:bottom w:val="single" w:color="C8D4E3" w:sz="1"/>
              <w:right w:val="single" w:color="C8D4E3" w:sz="1"/>
            </w:tcBorders>
            <w:shd w:fill="D5E8F0" w:val="clear"/>
            <w:tcMar>
              <w:top w:type="dxa" w:w="90"/>
              <w:left w:type="dxa" w:w="200"/>
              <w:bottom w:type="dxa" w:w="90"/>
              <w:right w:type="dxa" w:w="200"/>
            </w:tcMar>
          </w:tcPr>
          <w:p>
            <w:r>
              <w:rPr>
                <w:rFonts w:ascii="Arial" w:cs="Arial" w:eastAsia="Arial" w:hAnsi="Arial"/>
                <w:b/>
                <w:bCs/>
                <w:color w:val="1C3557"/>
                <w:sz w:val="22"/>
                <w:szCs w:val="22"/>
              </w:rPr>
              <w:t xml:space="preserve">FPR (Taux de Faux Positifs) : </w:t>
            </w:r>
            <w:r>
              <w:rPr>
                <w:rFonts w:ascii="Arial" w:cs="Arial" w:eastAsia="Arial" w:hAnsi="Arial"/>
                <w:sz w:val="22"/>
                <w:szCs w:val="22"/>
              </w:rPr>
              <w:t xml:space="preserve">FP / (FP + VN) — proportion de patients sains que le modèle classe incorrectement comme COVID+. Axe X de la courbe ROC.</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TPR = Recall (Taux de Vrais Positifs) : </w:t>
            </w:r>
            <w:r>
              <w:rPr>
                <w:rFonts w:ascii="Arial" w:cs="Arial" w:eastAsia="Arial" w:hAnsi="Arial"/>
                <w:sz w:val="22"/>
                <w:szCs w:val="22"/>
              </w:rPr>
              <w:t xml:space="preserve">VP / (VP + FN) — proportion de vrais COVID+ correctement détectés. Axe Y de la courbe ROC. Identique au Recall.</w:t>
            </w:r>
          </w:p>
        </w:tc>
      </w:tr>
      <w:tr>
        <w:tc>
          <w:tcPr>
            <w:tcW w:type="dxa" w:w="9638"/>
            <w:tcBorders>
              <w:top w:val="single" w:color="C8D4E3" w:sz="1"/>
              <w:left w:val="single" w:color="C8D4E3" w:sz="1"/>
              <w:bottom w:val="single" w:color="C8D4E3" w:sz="1"/>
              <w:right w:val="single" w:color="C8D4E3" w:sz="1"/>
            </w:tcBorders>
            <w:shd w:fill="C8E6C9" w:val="clear"/>
            <w:tcMar>
              <w:top w:type="dxa" w:w="90"/>
              <w:left w:type="dxa" w:w="200"/>
              <w:bottom w:type="dxa" w:w="90"/>
              <w:right w:type="dxa" w:w="200"/>
            </w:tcMar>
          </w:tcPr>
          <w:p>
            <w:r>
              <w:rPr>
                <w:rFonts w:ascii="Arial" w:cs="Arial" w:eastAsia="Arial" w:hAnsi="Arial"/>
                <w:b/>
                <w:bCs/>
                <w:color w:val="1C3557"/>
                <w:sz w:val="22"/>
                <w:szCs w:val="22"/>
              </w:rPr>
              <w:t xml:space="preserve">Lecture de la courbe : </w:t>
            </w:r>
            <w:r>
              <w:rPr>
                <w:rFonts w:ascii="Arial" w:cs="Arial" w:eastAsia="Arial" w:hAnsi="Arial"/>
                <w:sz w:val="22"/>
                <w:szCs w:val="22"/>
              </w:rPr>
              <w:t xml:space="preserve">Point (0,0) = modèle qui prédit tout négatif. Point (1,1) = modèle qui prédit tout positif. Point (0,1) = modèle parfait. Diagonale = aléatoire.</w:t>
            </w:r>
          </w:p>
        </w:tc>
      </w:tr>
      <w:tr>
        <w:tc>
          <w:tcPr>
            <w:tcW w:type="dxa" w:w="9638"/>
            <w:tcBorders>
              <w:top w:val="single" w:color="C8D4E3" w:sz="1"/>
              <w:left w:val="single" w:color="C8D4E3" w:sz="1"/>
              <w:bottom w:val="single" w:color="C8D4E3" w:sz="1"/>
              <w:right w:val="single" w:color="C8D4E3" w:sz="1"/>
            </w:tcBorders>
            <w:shd w:fill="F2F6FA" w:val="clear"/>
            <w:tcMar>
              <w:top w:type="dxa" w:w="90"/>
              <w:left w:type="dxa" w:w="200"/>
              <w:bottom w:type="dxa" w:w="90"/>
              <w:right w:type="dxa" w:w="200"/>
            </w:tcMar>
          </w:tcPr>
          <w:p>
            <w:r>
              <w:rPr>
                <w:rFonts w:ascii="Arial" w:cs="Arial" w:eastAsia="Arial" w:hAnsi="Arial"/>
                <w:b/>
                <w:bCs/>
                <w:color w:val="1C3557"/>
                <w:sz w:val="22"/>
                <w:szCs w:val="22"/>
              </w:rPr>
              <w:t xml:space="preserve">Notre position : </w:t>
            </w:r>
            <w:r>
              <w:rPr>
                <w:rFonts w:ascii="Arial" w:cs="Arial" w:eastAsia="Arial" w:hAnsi="Arial"/>
                <w:sz w:val="22"/>
                <w:szCs w:val="22"/>
              </w:rPr>
              <w:t xml:space="preserve">À notre seuil par défaut (0,5) : FPR ≈ 0.57 (57 % des sains alertés), TPR ≈ 0.83 (83 % des COVID+ détectés). L'AUC intègre tous les seuils possibles.</w:t>
            </w:r>
          </w:p>
        </w:tc>
      </w:tr>
    </w:tbl>
    <w:p>
      <w:pPr>
        <w:spacing w:after="80" w:before="80"/>
      </w:pPr>
      <w:r>
        <w:t xml:space="preserve"/>
      </w:r>
    </w:p>
    <w:p>
      <w:r>
        <w:br w:type="page"/>
      </w:r>
    </w:p>
    <w:p>
      <w:pPr>
        <w:pStyle w:val="Heading1"/>
        <w:spacing w:after="180" w:before="400"/>
      </w:pPr>
      <w:r>
        <w:rPr>
          <w:rFonts w:ascii="Arial" w:cs="Arial" w:eastAsia="Arial" w:hAnsi="Arial"/>
          <w:b/>
          <w:bCs/>
          <w:color w:val="1C3557"/>
          <w:sz w:val="32"/>
          <w:szCs w:val="32"/>
        </w:rPr>
        <w:t xml:space="preserve">12. Tableau récapitulatif — Toutes les métriques du projet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Formule simplifiée</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Plage</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Notre valeur</w:t>
            </w:r>
          </w:p>
        </w:tc>
        <w:tc>
          <w:tcPr>
            <w:tcW w:type="dxa" w:w="1927"/>
            <w:tcBorders>
              <w:top w:val="single" w:color="C8D4E3" w:sz="1"/>
              <w:left w:val="single" w:color="C8D4E3" w:sz="1"/>
              <w:bottom w:val="single" w:color="C8D4E3" w:sz="1"/>
              <w:right w:val="single" w:color="C8D4E3" w:sz="1"/>
            </w:tcBorders>
            <w:shd w:fill="1C35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Priorité</w:t>
            </w:r>
          </w:p>
        </w:tc>
      </w:tr>
      <w:tr>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Accuracy</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Corrects / Total</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0-100 %</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51,6 %</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C0392B"/>
                <w:sz w:val="20"/>
                <w:szCs w:val="20"/>
              </w:rPr>
              <w:t xml:space="preserve">Non utilisée</w:t>
            </w:r>
          </w:p>
        </w:tc>
      </w:tr>
      <w:tr>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Précision</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VP / (VP+FP)</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0-100 %</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43,6 %</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Secondaire</w:t>
            </w:r>
          </w:p>
        </w:tc>
      </w:tr>
      <w:tr>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Recall (TPR)</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VP / (VP+FN)</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0-100 %</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83,0 %</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 Prioritaire</w:t>
            </w:r>
          </w:p>
        </w:tc>
      </w:tr>
      <w:tr>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F1-Score</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2×(P×R)/(P+R)</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0 - 1</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0.5711</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bCs/>
                <w:color w:val="000000"/>
                <w:sz w:val="20"/>
                <w:szCs w:val="20"/>
              </w:rPr>
              <w:t xml:space="preserve">★ Principale</w:t>
            </w:r>
          </w:p>
        </w:tc>
      </w:tr>
      <w:tr>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AUC-ROC</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Aire sous courbe ROC</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0.5 - 1</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0.6572</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Évaluation</w:t>
            </w:r>
          </w:p>
        </w:tc>
      </w:tr>
      <w:tr>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PR-AUC</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Aire sous courbe P-R</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0.39 - 1</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0.5570</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Évaluation</w:t>
            </w:r>
          </w:p>
        </w:tc>
      </w:tr>
      <w:tr>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Écart-type CV</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σ des scores sur 3 folds</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 0</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±0.0007</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Robustesse</w:t>
            </w:r>
          </w:p>
        </w:tc>
      </w:tr>
      <w:tr>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Silhouette</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(b-a)/max(a,b) moyen</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-1 - +1</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Variable</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Clustering</w:t>
            </w:r>
          </w:p>
        </w:tc>
      </w:tr>
      <w:tr>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Inertie Elbow</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Σ dist² points→centroïdes</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 0</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Décroît</w:t>
            </w:r>
          </w:p>
        </w:tc>
        <w:tc>
          <w:tcPr>
            <w:tcW w:type="dxa" w:w="1927"/>
            <w:tcBorders>
              <w:top w:val="single" w:color="C8D4E3" w:sz="1"/>
              <w:left w:val="single" w:color="C8D4E3" w:sz="1"/>
              <w:bottom w:val="single" w:color="C8D4E3" w:sz="1"/>
              <w:right w:val="single" w:color="C8D4E3"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Clustering</w:t>
            </w:r>
          </w:p>
        </w:tc>
      </w:tr>
      <w:tr>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left"/>
            </w:pPr>
            <w:r>
              <w:rPr>
                <w:rFonts w:ascii="Arial" w:cs="Arial" w:eastAsia="Arial" w:hAnsi="Arial"/>
                <w:b w:val="false"/>
                <w:bCs w:val="false"/>
                <w:color w:val="000000"/>
                <w:sz w:val="20"/>
                <w:szCs w:val="20"/>
              </w:rPr>
              <w:t xml:space="preserve">FPR</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FP / (FP+VN)</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0-100 %</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~57 %</w:t>
            </w:r>
          </w:p>
        </w:tc>
        <w:tc>
          <w:tcPr>
            <w:tcW w:type="dxa" w:w="1927"/>
            <w:tcBorders>
              <w:top w:val="single" w:color="C8D4E3" w:sz="1"/>
              <w:left w:val="single" w:color="C8D4E3" w:sz="1"/>
              <w:bottom w:val="single" w:color="C8D4E3" w:sz="1"/>
              <w:right w:val="single" w:color="C8D4E3" w:sz="1"/>
            </w:tcBorders>
            <w:shd w:fill="F2F6FA" w:val="clear"/>
            <w:tcMar>
              <w:top w:type="dxa" w:w="60"/>
              <w:left w:type="dxa" w:w="120"/>
              <w:bottom w:type="dxa" w:w="60"/>
              <w:right w:type="dxa" w:w="120"/>
            </w:tcMar>
          </w:tcPr>
          <w:p>
            <w:pPr>
              <w:jc w:val="center"/>
            </w:pPr>
            <w:r>
              <w:rPr>
                <w:rFonts w:ascii="Arial" w:cs="Arial" w:eastAsia="Arial" w:hAnsi="Arial"/>
                <w:b w:val="false"/>
                <w:bCs w:val="false"/>
                <w:color w:val="000000"/>
                <w:sz w:val="20"/>
                <w:szCs w:val="20"/>
              </w:rPr>
              <w:t xml:space="preserve">ROC axe 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557"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557" w:sz="4" w:space="1"/>
      </w:pBdr>
    </w:pPr>
    <w:r>
      <w:rPr>
        <w:rFonts w:ascii="Arial" w:cs="Arial" w:eastAsia="Arial" w:hAnsi="Arial"/>
        <w:color w:val="888888"/>
        <w:sz w:val="18"/>
        <w:szCs w:val="18"/>
      </w:rPr>
      <w:t xml:space="preserve">Prédiction COVID-19 par ML  ·  Soutenance Ynov Campus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C355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2026-05-28T19:39:26.525Z</dcterms:created>
  <dcterms:modified xsi:type="dcterms:W3CDTF">2026-05-28T19:39:26.525Z</dcterms:modified>
</cp:coreProperties>
</file>

<file path=docProps/custom.xml><?xml version="1.0" encoding="utf-8"?>
<Properties xmlns="http://schemas.openxmlformats.org/officeDocument/2006/custom-properties" xmlns:vt="http://schemas.openxmlformats.org/officeDocument/2006/docPropsVTypes"/>
</file>