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1F302" w14:textId="77777777" w:rsidR="00440F60" w:rsidRPr="00440F60" w:rsidRDefault="00440F60" w:rsidP="00440F60">
      <w:pPr>
        <w:numPr>
          <w:ilvl w:val="0"/>
          <w:numId w:val="1"/>
        </w:numPr>
      </w:pPr>
      <w:r w:rsidRPr="00440F60">
        <w:rPr>
          <w:b/>
          <w:bCs/>
        </w:rPr>
        <w:t>Problem:</w:t>
      </w:r>
      <w:r w:rsidRPr="00440F60">
        <w:t xml:space="preserve"> Freelancers and self-employed individuals do not have centralized payroll architectures that deduct taxes automatically source-side. Consequently, many fail to manually calculate, reserve, and schedule their taxes properly throughout the fiscal year. This human error leads to year-end cash crunch, penalties, extensive legal audits, and hours of accounting work.</w:t>
      </w:r>
    </w:p>
    <w:p w14:paraId="2F861AE4" w14:textId="621B86F6" w:rsidR="00440F60" w:rsidRPr="00440F60" w:rsidRDefault="00440F60" w:rsidP="00440F60">
      <w:pPr>
        <w:numPr>
          <w:ilvl w:val="0"/>
          <w:numId w:val="1"/>
        </w:numPr>
      </w:pPr>
      <w:r w:rsidRPr="00440F60">
        <w:rPr>
          <w:b/>
          <w:bCs/>
        </w:rPr>
        <w:t>Solution:</w:t>
      </w:r>
      <w:r w:rsidRPr="00440F60">
        <w:t xml:space="preserve"> The TaxRetainer smart contract provides programmatic compliance automation. It acts as an inbound routing terminal for freelance invoices. The moment a client funds the contract, the codebase applies the tax parameter, locks the designated tax portion in a non-divertible balance vault, and instantly liquidates the remainder to the contractor. This eliminates retroactive calculation and human calculation oversights.</w:t>
      </w:r>
    </w:p>
    <w:p w14:paraId="27A670B2" w14:textId="77777777" w:rsidR="007E0545" w:rsidRDefault="007E0545"/>
    <w:sectPr w:rsidR="007E05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C80440"/>
    <w:multiLevelType w:val="multilevel"/>
    <w:tmpl w:val="5144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3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550"/>
    <w:rsid w:val="003D6550"/>
    <w:rsid w:val="003F36D6"/>
    <w:rsid w:val="00440F60"/>
    <w:rsid w:val="0075463C"/>
    <w:rsid w:val="007E0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D0F9A"/>
  <w15:chartTrackingRefBased/>
  <w15:docId w15:val="{A587E65F-66BC-4B62-95F7-B0255790E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5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5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5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5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5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2026-05-30T08:05:00Z</dcterms:created>
  <dcterms:modified xsi:type="dcterms:W3CDTF">2026-05-30T08:05:00Z</dcterms:modified>
</cp:coreProperties>
</file>