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8726" w14:textId="77777777" w:rsidR="003E5DCE" w:rsidRPr="003E5DCE" w:rsidRDefault="003E5DCE" w:rsidP="003E5DCE">
      <w:proofErr w:type="gramStart"/>
      <w:r w:rsidRPr="003E5DCE">
        <w:t xml:space="preserve">  </w:t>
      </w:r>
      <w:r w:rsidRPr="003E5DCE">
        <w:rPr>
          <w:b/>
          <w:bCs/>
        </w:rPr>
        <w:t>Problem</w:t>
      </w:r>
      <w:proofErr w:type="gramEnd"/>
      <w:r w:rsidRPr="003E5DCE">
        <w:rPr>
          <w:b/>
          <w:bCs/>
        </w:rPr>
        <w:t xml:space="preserve"> Statement:</w:t>
      </w:r>
      <w:r w:rsidRPr="003E5DCE">
        <w:t xml:space="preserve"> Carbon offsets are plagued by "double-counting" fraud, where companies buy, resell, and claim the exact same green credentials multiple times due to a lack of a central registry.</w:t>
      </w:r>
    </w:p>
    <w:p w14:paraId="1D989A6D" w14:textId="77777777" w:rsidR="003E5DCE" w:rsidRPr="003E5DCE" w:rsidRDefault="003E5DCE" w:rsidP="003E5DCE">
      <w:proofErr w:type="gramStart"/>
      <w:r w:rsidRPr="003E5DCE">
        <w:t xml:space="preserve">  </w:t>
      </w:r>
      <w:r w:rsidRPr="003E5DCE">
        <w:rPr>
          <w:b/>
          <w:bCs/>
        </w:rPr>
        <w:t>Solution</w:t>
      </w:r>
      <w:proofErr w:type="gramEnd"/>
      <w:r w:rsidRPr="003E5DCE">
        <w:rPr>
          <w:b/>
          <w:bCs/>
        </w:rPr>
        <w:t xml:space="preserve"> Description:</w:t>
      </w:r>
      <w:r w:rsidRPr="003E5DCE">
        <w:t xml:space="preserve"> A public, verifiable carbon credit ledger. Credits are represented as tokens that can be transparently "burned" (retired), ensuring a definitive, auditable trail of environmental impact claims.</w:t>
      </w:r>
    </w:p>
    <w:p w14:paraId="51167E00" w14:textId="77777777" w:rsidR="007E0545" w:rsidRDefault="007E0545"/>
    <w:sectPr w:rsidR="007E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50"/>
    <w:rsid w:val="003E5DCE"/>
    <w:rsid w:val="003F36D6"/>
    <w:rsid w:val="007D160D"/>
    <w:rsid w:val="007E0545"/>
    <w:rsid w:val="00EB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C2206C-BF26-4BF2-9EA0-2CF790E0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2026-05-26T18:08:00Z</dcterms:created>
  <dcterms:modified xsi:type="dcterms:W3CDTF">2026-05-26T18:08:00Z</dcterms:modified>
</cp:coreProperties>
</file>