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7036" w14:textId="77777777" w:rsidR="00EA672A" w:rsidRPr="00EA672A" w:rsidRDefault="00EA672A" w:rsidP="00EA672A">
      <w:r w:rsidRPr="00EA672A">
        <w:t xml:space="preserve">  </w:t>
      </w:r>
      <w:r w:rsidRPr="00EA672A">
        <w:rPr>
          <w:b/>
          <w:bCs/>
        </w:rPr>
        <w:t>Problem Statement:</w:t>
      </w:r>
      <w:r w:rsidRPr="00EA672A">
        <w:t xml:space="preserve"> Traditional insurance companies feature long claims-processing timelines, operational opacity, and disputes regarding claim validity.</w:t>
      </w:r>
    </w:p>
    <w:p w14:paraId="599D8C8D" w14:textId="77777777" w:rsidR="00EA672A" w:rsidRPr="00EA672A" w:rsidRDefault="00EA672A" w:rsidP="00EA672A">
      <w:r w:rsidRPr="00EA672A">
        <w:t xml:space="preserve">  </w:t>
      </w:r>
      <w:r w:rsidRPr="00EA672A">
        <w:rPr>
          <w:b/>
          <w:bCs/>
        </w:rPr>
        <w:t>Solution Description:</w:t>
      </w:r>
      <w:r w:rsidRPr="00EA672A">
        <w:t xml:space="preserve"> Parametric insurance contracts trigger payouts automatically based on verifiable real-world data feeds (oracles), such as flight delays or weather anomalies, completely eliminating human claims adjusters.</w:t>
      </w:r>
    </w:p>
    <w:p w14:paraId="416DEEA8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DF"/>
    <w:rsid w:val="003F36D6"/>
    <w:rsid w:val="006935DF"/>
    <w:rsid w:val="007E0545"/>
    <w:rsid w:val="0083047F"/>
    <w:rsid w:val="00EA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16FD7-0859-469B-974E-162B5F5F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2026-05-26T17:55:00Z</dcterms:created>
  <dcterms:modified xsi:type="dcterms:W3CDTF">2026-05-26T17:55:00Z</dcterms:modified>
</cp:coreProperties>
</file>