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BCD" w:rsidRPr="00E14BCD" w:rsidRDefault="00E14BCD" w:rsidP="00E14BC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31"/>
          <w:szCs w:val="31"/>
        </w:rPr>
      </w:pPr>
      <w:r w:rsidRPr="00E14BCD">
        <w:rPr>
          <w:rFonts w:asciiTheme="minorBidi" w:eastAsia="Times New Roman" w:hAnsiTheme="minorBidi"/>
          <w:b/>
          <w:bCs/>
          <w:sz w:val="31"/>
          <w:szCs w:val="31"/>
        </w:rPr>
        <w:t>Fraud Overview</w:t>
      </w:r>
    </w:p>
    <w:p w:rsidR="00E14BCD" w:rsidRPr="00E14BCD" w:rsidRDefault="00E14BCD" w:rsidP="00E14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Total fraud loss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amounts to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₹719,631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, with a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fraud rate of 0.19%</w:t>
      </w:r>
      <w:r w:rsidRPr="00E14BCD">
        <w:rPr>
          <w:rFonts w:asciiTheme="minorBidi" w:eastAsia="Times New Roman" w:hAnsiTheme="minorBidi"/>
          <w:sz w:val="28"/>
          <w:szCs w:val="28"/>
        </w:rPr>
        <w:t>, indicating rare but costly incidents.</w:t>
      </w:r>
    </w:p>
    <w:p w:rsidR="00E14BCD" w:rsidRPr="00E14BCD" w:rsidRDefault="00E14BCD" w:rsidP="00E14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Average fraud transaction amount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is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₹1,500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, which is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~15% higher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than the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average legitimate transaction amount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of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₹1,311</w:t>
      </w:r>
      <w:r w:rsidRPr="00E14BCD">
        <w:rPr>
          <w:rFonts w:asciiTheme="minorBidi" w:eastAsia="Times New Roman" w:hAnsiTheme="minorBidi"/>
          <w:sz w:val="28"/>
          <w:szCs w:val="28"/>
        </w:rPr>
        <w:t>.</w:t>
      </w:r>
    </w:p>
    <w:p w:rsidR="00E14BCD" w:rsidRPr="00E14BCD" w:rsidRDefault="00E14BCD" w:rsidP="00E14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sz w:val="28"/>
          <w:szCs w:val="28"/>
        </w:rPr>
        <w:t xml:space="preserve">A total of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480 fraud cases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were detected.</w:t>
      </w:r>
    </w:p>
    <w:p w:rsidR="00E14BCD" w:rsidRPr="00E14BCD" w:rsidRDefault="00E14BCD" w:rsidP="00E14BCD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E14BCD" w:rsidRPr="00E14BCD" w:rsidRDefault="00E14BCD" w:rsidP="00E14BC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31"/>
          <w:szCs w:val="31"/>
        </w:rPr>
      </w:pPr>
      <w:r w:rsidRPr="00E14BCD">
        <w:rPr>
          <w:rFonts w:asciiTheme="minorBidi" w:eastAsia="Times New Roman" w:hAnsiTheme="minorBidi"/>
          <w:b/>
          <w:bCs/>
          <w:sz w:val="31"/>
          <w:szCs w:val="31"/>
        </w:rPr>
        <w:t>High-Risk Transaction Categories</w:t>
      </w:r>
    </w:p>
    <w:p w:rsidR="00E14BCD" w:rsidRPr="00E14BCD" w:rsidRDefault="00E14BCD" w:rsidP="00E14B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Recharge transactions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in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Healthcare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have the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highest fraud rate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(0.60%) despite a modest transaction count (670), indicating vulnerability in niche services.</w:t>
      </w:r>
    </w:p>
    <w:p w:rsidR="00E14BCD" w:rsidRPr="00E14BCD" w:rsidRDefault="00E14BCD" w:rsidP="00E14B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Recharge → Shopping (0.41%)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,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Entertainment (0.39%)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, and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Transport (0.30%)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also show high fraud rates, possibly due to low security checks in prepaid services.</w:t>
      </w:r>
    </w:p>
    <w:p w:rsidR="00E14BCD" w:rsidRPr="00E14BCD" w:rsidRDefault="00E14BCD" w:rsidP="00E14B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P2M → Shopping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and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P2P → Entertainment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both show elevated fraud activity (0.27% and 0.24%, respectively) and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high transaction volumes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, making them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prime targets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for monitoring.</w:t>
      </w:r>
    </w:p>
    <w:p w:rsidR="00E14BCD" w:rsidRPr="00E14BCD" w:rsidRDefault="00E14BCD" w:rsidP="00E14BCD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E14BCD" w:rsidRPr="00E14BCD" w:rsidRDefault="00E14BCD" w:rsidP="00E14BC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31"/>
          <w:szCs w:val="31"/>
        </w:rPr>
      </w:pPr>
      <w:r w:rsidRPr="00E14BCD">
        <w:rPr>
          <w:rFonts w:asciiTheme="minorBidi" w:eastAsia="Times New Roman" w:hAnsiTheme="minorBidi"/>
          <w:b/>
          <w:bCs/>
          <w:sz w:val="31"/>
          <w:szCs w:val="31"/>
        </w:rPr>
        <w:t xml:space="preserve"> Temporal Insights</w:t>
      </w:r>
    </w:p>
    <w:p w:rsidR="00E14BCD" w:rsidRPr="00E14BCD" w:rsidRDefault="00E14BCD" w:rsidP="00E14BCD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Weekday Trends</w:t>
      </w:r>
    </w:p>
    <w:p w:rsidR="00E14BCD" w:rsidRPr="00E14BCD" w:rsidRDefault="00E14BCD" w:rsidP="00E14B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Sunday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and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Wednesday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have the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highest fraud rates (0.21%)</w:t>
      </w:r>
      <w:r w:rsidRPr="00E14BCD">
        <w:rPr>
          <w:rFonts w:asciiTheme="minorBidi" w:eastAsia="Times New Roman" w:hAnsiTheme="minorBidi"/>
          <w:sz w:val="28"/>
          <w:szCs w:val="28"/>
        </w:rPr>
        <w:t>, suggesting fraudsters exploit weekends and mid-week windows.</w:t>
      </w:r>
    </w:p>
    <w:p w:rsidR="00E14BCD" w:rsidRPr="00E14BCD" w:rsidRDefault="00E14BCD" w:rsidP="00E14B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Tuesday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and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Friday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have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lower fraud rates</w:t>
      </w:r>
      <w:r w:rsidRPr="00E14BCD">
        <w:rPr>
          <w:rFonts w:asciiTheme="minorBidi" w:eastAsia="Times New Roman" w:hAnsiTheme="minorBidi"/>
          <w:sz w:val="28"/>
          <w:szCs w:val="28"/>
        </w:rPr>
        <w:t>, possibly due to stronger monitoring on those days.</w:t>
      </w:r>
    </w:p>
    <w:p w:rsidR="00E14BCD" w:rsidRPr="00E14BCD" w:rsidRDefault="00E14BCD" w:rsidP="00E14BCD">
      <w:pPr>
        <w:spacing w:before="100" w:beforeAutospacing="1" w:after="100" w:afterAutospacing="1" w:line="240" w:lineRule="auto"/>
        <w:outlineLvl w:val="3"/>
        <w:rPr>
          <w:rFonts w:asciiTheme="minorBidi" w:eastAsia="Times New Roman" w:hAnsiTheme="minorBidi"/>
          <w:b/>
          <w:bCs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Hourly Trends</w:t>
      </w:r>
    </w:p>
    <w:p w:rsidR="00E14BCD" w:rsidRPr="00E14BCD" w:rsidRDefault="00E14BCD" w:rsidP="00E14B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High-Risk Hours</w:t>
      </w:r>
      <w:r w:rsidRPr="00E14BCD">
        <w:rPr>
          <w:rFonts w:asciiTheme="minorBidi" w:eastAsia="Times New Roman" w:hAnsiTheme="minorBidi"/>
          <w:sz w:val="28"/>
          <w:szCs w:val="28"/>
        </w:rPr>
        <w:t>:</w:t>
      </w:r>
    </w:p>
    <w:p w:rsidR="00E14BCD" w:rsidRPr="00E14BCD" w:rsidRDefault="00E14BCD" w:rsidP="00E14B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3 AM (0.30%)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,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1 AM (0.27%)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,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10 PM (0.25%)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, and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3 PM (0.25%)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are the riskiest hours — likely when fewer fraud checks are active.</w:t>
      </w:r>
    </w:p>
    <w:p w:rsidR="00E14BCD" w:rsidRPr="00E14BCD" w:rsidRDefault="00E14BCD" w:rsidP="00E14B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Normal-Risk Hours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dominate daytime, but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early morning and late night require heightened surveillance</w:t>
      </w:r>
      <w:r w:rsidRPr="00E14BCD">
        <w:rPr>
          <w:rFonts w:asciiTheme="minorBidi" w:eastAsia="Times New Roman" w:hAnsiTheme="minorBidi"/>
          <w:sz w:val="28"/>
          <w:szCs w:val="28"/>
        </w:rPr>
        <w:t>.</w:t>
      </w:r>
    </w:p>
    <w:p w:rsidR="00E14BCD" w:rsidRPr="00E14BCD" w:rsidRDefault="00E14BCD" w:rsidP="00E14BCD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E14BCD" w:rsidRPr="00E14BCD" w:rsidRDefault="00E14BCD" w:rsidP="00E14BC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31"/>
          <w:szCs w:val="31"/>
        </w:rPr>
      </w:pPr>
      <w:r w:rsidRPr="00E14BCD">
        <w:rPr>
          <w:rFonts w:asciiTheme="minorBidi" w:eastAsia="Times New Roman" w:hAnsiTheme="minorBidi"/>
          <w:b/>
          <w:bCs/>
          <w:sz w:val="31"/>
          <w:szCs w:val="31"/>
        </w:rPr>
        <w:t xml:space="preserve"> Sender State &amp; Bank Combination Insights</w:t>
      </w:r>
    </w:p>
    <w:p w:rsidR="00E14BCD" w:rsidRPr="00E14BCD" w:rsidRDefault="00E14BCD" w:rsidP="00E14B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 xml:space="preserve">West Bengal + </w:t>
      </w:r>
      <w:proofErr w:type="spellStart"/>
      <w:r w:rsidRPr="00E14BCD">
        <w:rPr>
          <w:rFonts w:asciiTheme="minorBidi" w:eastAsia="Times New Roman" w:hAnsiTheme="minorBidi"/>
          <w:b/>
          <w:bCs/>
          <w:sz w:val="28"/>
          <w:szCs w:val="28"/>
        </w:rPr>
        <w:t>IndusInd</w:t>
      </w:r>
      <w:proofErr w:type="spellEnd"/>
      <w:r w:rsidRPr="00E14BCD">
        <w:rPr>
          <w:rFonts w:asciiTheme="minorBidi" w:eastAsia="Times New Roman" w:hAnsiTheme="minorBidi"/>
          <w:b/>
          <w:bCs/>
          <w:sz w:val="28"/>
          <w:szCs w:val="28"/>
        </w:rPr>
        <w:t xml:space="preserve"> (0.41%)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and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Rajasthan + PNB (0.39%)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have the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highest fraud rates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— investigation into these corridors is advised.</w:t>
      </w:r>
    </w:p>
    <w:p w:rsidR="00E14BCD" w:rsidRPr="00E14BCD" w:rsidRDefault="00E14BCD" w:rsidP="00E14B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Karnataka (Yes Bank, Kotak)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and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Delhi (Kotak)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also show elevated fraud patterns.</w:t>
      </w:r>
    </w:p>
    <w:p w:rsidR="00E14BCD" w:rsidRPr="00E14BCD" w:rsidRDefault="00E14BCD" w:rsidP="00E14B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Some combinations (e.g., West Bengal + HDFC)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reported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zero fraud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– possibly due to tighter controls or lower exposure.</w:t>
      </w:r>
    </w:p>
    <w:p w:rsidR="00E14BCD" w:rsidRPr="00E14BCD" w:rsidRDefault="00E14BCD" w:rsidP="00E14B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sz w:val="28"/>
          <w:szCs w:val="28"/>
        </w:rPr>
        <w:t xml:space="preserve">Overall,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Kotak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appears frequently among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high-risk combinations</w:t>
      </w:r>
      <w:r w:rsidRPr="00E14BCD">
        <w:rPr>
          <w:rFonts w:asciiTheme="minorBidi" w:eastAsia="Times New Roman" w:hAnsiTheme="minorBidi"/>
          <w:sz w:val="28"/>
          <w:szCs w:val="28"/>
        </w:rPr>
        <w:t>, warranting audit attention.</w:t>
      </w:r>
    </w:p>
    <w:p w:rsidR="00E14BCD" w:rsidRPr="00E14BCD" w:rsidRDefault="00E14BCD" w:rsidP="00E14BCD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E14BCD" w:rsidRPr="00E14BCD" w:rsidRDefault="00E14BCD" w:rsidP="00E14BC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31"/>
          <w:szCs w:val="31"/>
        </w:rPr>
      </w:pPr>
      <w:r w:rsidRPr="00E14BCD">
        <w:rPr>
          <w:rFonts w:asciiTheme="minorBidi" w:eastAsia="Times New Roman" w:hAnsiTheme="minorBidi"/>
          <w:b/>
          <w:bCs/>
          <w:sz w:val="31"/>
          <w:szCs w:val="31"/>
        </w:rPr>
        <w:t xml:space="preserve"> Customer Demographics &amp; Behavior</w:t>
      </w:r>
    </w:p>
    <w:p w:rsidR="00E14BCD" w:rsidRPr="00E14BCD" w:rsidRDefault="00E14BCD" w:rsidP="00E14B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"Teenager → Teenager"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transactions have a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fraud rate of 0.29%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, the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highest among all sender-receiver age group combinations</w:t>
      </w:r>
      <w:r w:rsidRPr="00E14BCD">
        <w:rPr>
          <w:rFonts w:asciiTheme="minorBidi" w:eastAsia="Times New Roman" w:hAnsiTheme="minorBidi"/>
          <w:sz w:val="28"/>
          <w:szCs w:val="28"/>
        </w:rPr>
        <w:t>, indicating peer-to-peer fraud among younger users.</w:t>
      </w:r>
    </w:p>
    <w:p w:rsidR="00E14BCD" w:rsidRPr="00E14BCD" w:rsidRDefault="00E14BCD" w:rsidP="00E14B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Retired individuals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interacting with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teenagers or gentlemen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also show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fraud rates up to 0.29%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, suggesting potential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intergenerational scam risks</w:t>
      </w:r>
      <w:r w:rsidRPr="00E14BCD">
        <w:rPr>
          <w:rFonts w:asciiTheme="minorBidi" w:eastAsia="Times New Roman" w:hAnsiTheme="minorBidi"/>
          <w:sz w:val="28"/>
          <w:szCs w:val="28"/>
        </w:rPr>
        <w:t>.</w:t>
      </w:r>
    </w:p>
    <w:p w:rsidR="00E14BCD" w:rsidRPr="00E14BCD" w:rsidRDefault="00E14BCD" w:rsidP="00E14B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"Old → Old" (0.32%)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has the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highest fraud rate</w:t>
      </w:r>
      <w:r w:rsidRPr="00E14BCD">
        <w:rPr>
          <w:rFonts w:asciiTheme="minorBidi" w:eastAsia="Times New Roman" w:hAnsiTheme="minorBidi"/>
          <w:sz w:val="28"/>
          <w:szCs w:val="28"/>
        </w:rPr>
        <w:t>, showing elderly-to-elderly transactions as extremely vulnerable — a strong case for targeted financial education.</w:t>
      </w:r>
    </w:p>
    <w:p w:rsidR="00E14BCD" w:rsidRPr="00E14BCD" w:rsidRDefault="00E14BCD" w:rsidP="00E14B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Most stable transactions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(low fraud and high success rate) involve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adult-to-adult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or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adult-to-old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pairings.</w:t>
      </w:r>
    </w:p>
    <w:p w:rsidR="00E14BCD" w:rsidRPr="00E14BCD" w:rsidRDefault="00E14BCD" w:rsidP="00E14BCD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E14BCD" w:rsidRPr="00E14BCD" w:rsidRDefault="00E14BCD" w:rsidP="00E14BC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31"/>
          <w:szCs w:val="31"/>
        </w:rPr>
      </w:pPr>
      <w:r w:rsidRPr="00E14BCD">
        <w:rPr>
          <w:rFonts w:asciiTheme="minorBidi" w:eastAsia="Times New Roman" w:hAnsiTheme="minorBidi"/>
          <w:b/>
          <w:bCs/>
          <w:sz w:val="31"/>
          <w:szCs w:val="31"/>
        </w:rPr>
        <w:t xml:space="preserve"> Channel-Specific Observations</w:t>
      </w:r>
    </w:p>
    <w:p w:rsidR="00E14BCD" w:rsidRPr="00E14BCD" w:rsidRDefault="00E14BCD" w:rsidP="00E14B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Recharge and Bill Payment modes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exhibit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higher fraud concentration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despite lower average transaction amounts, possibly due to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automation or script-based fraud</w:t>
      </w:r>
      <w:r w:rsidRPr="00E14BCD">
        <w:rPr>
          <w:rFonts w:asciiTheme="minorBidi" w:eastAsia="Times New Roman" w:hAnsiTheme="minorBidi"/>
          <w:sz w:val="28"/>
          <w:szCs w:val="28"/>
        </w:rPr>
        <w:t>.</w:t>
      </w:r>
    </w:p>
    <w:p w:rsidR="00E14BCD" w:rsidRPr="00E14BCD" w:rsidRDefault="00E14BCD" w:rsidP="00E14B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P2P and P2M (Person-to-Person / Person-to-Merchant)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dominate in transaction volume and fraud count — their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scalability attracts fraud attempts</w:t>
      </w:r>
      <w:r w:rsidRPr="00E14BCD">
        <w:rPr>
          <w:rFonts w:asciiTheme="minorBidi" w:eastAsia="Times New Roman" w:hAnsiTheme="minorBidi"/>
          <w:sz w:val="28"/>
          <w:szCs w:val="28"/>
        </w:rPr>
        <w:t>.</w:t>
      </w:r>
    </w:p>
    <w:p w:rsidR="00E14BCD" w:rsidRPr="00E14BCD" w:rsidRDefault="00E14BCD" w:rsidP="00E14B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lastRenderedPageBreak/>
        <w:t>Fuel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,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Shopping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, and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Education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categories consistently appear across fraud-prone entries, indicating the need for layered verification methods.</w:t>
      </w:r>
    </w:p>
    <w:p w:rsidR="00E14BCD" w:rsidRPr="00E14BCD" w:rsidRDefault="00E14BCD" w:rsidP="00E14BCD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E14BCD" w:rsidRPr="00E14BCD" w:rsidRDefault="00E14BCD" w:rsidP="00E14BCD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31"/>
          <w:szCs w:val="31"/>
        </w:rPr>
      </w:pPr>
      <w:r w:rsidRPr="00E14BCD">
        <w:rPr>
          <w:rFonts w:asciiTheme="minorBidi" w:eastAsia="Times New Roman" w:hAnsiTheme="minorBidi"/>
          <w:b/>
          <w:bCs/>
          <w:sz w:val="31"/>
          <w:szCs w:val="31"/>
        </w:rPr>
        <w:t xml:space="preserve"> Actionable Recommendations</w:t>
      </w:r>
    </w:p>
    <w:p w:rsidR="00E14BCD" w:rsidRPr="00E14BCD" w:rsidRDefault="00E14BCD" w:rsidP="00E14B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Introduce stricter fraud checks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during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1–3 AM and 10 PM–midnight</w:t>
      </w:r>
      <w:r w:rsidRPr="00E14BCD">
        <w:rPr>
          <w:rFonts w:asciiTheme="minorBidi" w:eastAsia="Times New Roman" w:hAnsiTheme="minorBidi"/>
          <w:sz w:val="28"/>
          <w:szCs w:val="28"/>
        </w:rPr>
        <w:t>.</w:t>
      </w:r>
    </w:p>
    <w:p w:rsidR="00E14BCD" w:rsidRPr="00E14BCD" w:rsidRDefault="00E14BCD" w:rsidP="00E14B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Target campaigns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for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e</w:t>
      </w:r>
      <w:bookmarkStart w:id="0" w:name="_GoBack"/>
      <w:bookmarkEnd w:id="0"/>
      <w:r w:rsidRPr="00E14BCD">
        <w:rPr>
          <w:rFonts w:asciiTheme="minorBidi" w:eastAsia="Times New Roman" w:hAnsiTheme="minorBidi"/>
          <w:b/>
          <w:bCs/>
          <w:sz w:val="28"/>
          <w:szCs w:val="28"/>
        </w:rPr>
        <w:t>lderly users and teenagers</w:t>
      </w:r>
      <w:r w:rsidRPr="00E14BCD">
        <w:rPr>
          <w:rFonts w:asciiTheme="minorBidi" w:eastAsia="Times New Roman" w:hAnsiTheme="minorBidi"/>
          <w:sz w:val="28"/>
          <w:szCs w:val="28"/>
        </w:rPr>
        <w:t>, who are disproportionately affected.</w:t>
      </w:r>
    </w:p>
    <w:p w:rsidR="00E14BCD" w:rsidRPr="00E14BCD" w:rsidRDefault="00E14BCD" w:rsidP="00E14B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Re-evaluate security protocols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for banks like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 xml:space="preserve">Kotak, PNB, and </w:t>
      </w:r>
      <w:proofErr w:type="spellStart"/>
      <w:r w:rsidRPr="00E14BCD">
        <w:rPr>
          <w:rFonts w:asciiTheme="minorBidi" w:eastAsia="Times New Roman" w:hAnsiTheme="minorBidi"/>
          <w:b/>
          <w:bCs/>
          <w:sz w:val="28"/>
          <w:szCs w:val="28"/>
        </w:rPr>
        <w:t>IndusInd</w:t>
      </w:r>
      <w:proofErr w:type="spellEnd"/>
      <w:r w:rsidRPr="00E14BCD">
        <w:rPr>
          <w:rFonts w:asciiTheme="minorBidi" w:eastAsia="Times New Roman" w:hAnsiTheme="minorBidi"/>
          <w:sz w:val="28"/>
          <w:szCs w:val="28"/>
        </w:rPr>
        <w:t xml:space="preserve"> in high-fraud states.</w:t>
      </w:r>
    </w:p>
    <w:p w:rsidR="00E14BCD" w:rsidRPr="00E14BCD" w:rsidRDefault="00E14BCD" w:rsidP="00E14B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b/>
          <w:bCs/>
          <w:sz w:val="28"/>
          <w:szCs w:val="28"/>
        </w:rPr>
        <w:t>Invest in merchant onboarding validation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in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Shopping and Fuel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sectors.</w:t>
      </w:r>
    </w:p>
    <w:p w:rsidR="00E14BCD" w:rsidRPr="00E14BCD" w:rsidRDefault="00E14BCD" w:rsidP="00E14B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E14BCD">
        <w:rPr>
          <w:rFonts w:asciiTheme="minorBidi" w:eastAsia="Times New Roman" w:hAnsiTheme="minorBidi"/>
          <w:sz w:val="28"/>
          <w:szCs w:val="28"/>
        </w:rPr>
        <w:t xml:space="preserve">Consider </w:t>
      </w:r>
      <w:r w:rsidRPr="00E14BCD">
        <w:rPr>
          <w:rFonts w:asciiTheme="minorBidi" w:eastAsia="Times New Roman" w:hAnsiTheme="minorBidi"/>
          <w:b/>
          <w:bCs/>
          <w:sz w:val="28"/>
          <w:szCs w:val="28"/>
        </w:rPr>
        <w:t>weekly fraud trend dashboards</w:t>
      </w:r>
      <w:r w:rsidRPr="00E14BCD">
        <w:rPr>
          <w:rFonts w:asciiTheme="minorBidi" w:eastAsia="Times New Roman" w:hAnsiTheme="minorBidi"/>
          <w:sz w:val="28"/>
          <w:szCs w:val="28"/>
        </w:rPr>
        <w:t xml:space="preserve"> to flag anomalies in time or sender profile behavior.</w:t>
      </w:r>
    </w:p>
    <w:p w:rsidR="00E434DC" w:rsidRPr="00E14BCD" w:rsidRDefault="00E434DC" w:rsidP="00E14BCD">
      <w:pPr>
        <w:rPr>
          <w:rFonts w:asciiTheme="minorBidi" w:hAnsiTheme="minorBidi"/>
          <w:sz w:val="26"/>
          <w:szCs w:val="26"/>
        </w:rPr>
      </w:pPr>
      <w:r w:rsidRPr="00E14BCD">
        <w:rPr>
          <w:rFonts w:asciiTheme="minorBidi" w:hAnsiTheme="minorBidi"/>
          <w:sz w:val="26"/>
          <w:szCs w:val="26"/>
        </w:rPr>
        <w:t xml:space="preserve"> </w:t>
      </w:r>
    </w:p>
    <w:sectPr w:rsidR="00E434DC" w:rsidRPr="00E1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63403"/>
    <w:multiLevelType w:val="multilevel"/>
    <w:tmpl w:val="3654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9629E"/>
    <w:multiLevelType w:val="multilevel"/>
    <w:tmpl w:val="1464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9563A"/>
    <w:multiLevelType w:val="multilevel"/>
    <w:tmpl w:val="6B72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F623E"/>
    <w:multiLevelType w:val="multilevel"/>
    <w:tmpl w:val="78E6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77D25"/>
    <w:multiLevelType w:val="multilevel"/>
    <w:tmpl w:val="763A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24CF9"/>
    <w:multiLevelType w:val="multilevel"/>
    <w:tmpl w:val="489C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31BD7"/>
    <w:multiLevelType w:val="multilevel"/>
    <w:tmpl w:val="951E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C1C3A"/>
    <w:multiLevelType w:val="multilevel"/>
    <w:tmpl w:val="2E84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DC"/>
    <w:rsid w:val="00724246"/>
    <w:rsid w:val="00E14BCD"/>
    <w:rsid w:val="00E4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F0DC"/>
  <w15:chartTrackingRefBased/>
  <w15:docId w15:val="{BC517D34-42BD-4F5E-8B51-E248048D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4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14B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4B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14BC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B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Khalid</dc:creator>
  <cp:keywords/>
  <dc:description/>
  <cp:lastModifiedBy>Ibrahim Khalid</cp:lastModifiedBy>
  <cp:revision>1</cp:revision>
  <dcterms:created xsi:type="dcterms:W3CDTF">2025-06-28T14:48:00Z</dcterms:created>
  <dcterms:modified xsi:type="dcterms:W3CDTF">2025-06-28T16:03:00Z</dcterms:modified>
</cp:coreProperties>
</file>