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aps/>
          <w:color w:val="64748B"/>
          <w:spacing w:val="20"/>
          <w:sz w:val="24"/>
          <w:szCs w:val="24"/>
        </w:rPr>
        <w:t xml:space="preserve">GRADUATION PROJECT DOCUMENTATION</w:t>
      </w:r>
    </w:p>
    <w:p>
      <w:pPr>
        <w:spacing w:after="100" w:before="200"/>
        <w:jc w:val="center"/>
      </w:pPr>
      <w:r>
        <w:rPr>
          <w:b/>
          <w:bCs/>
          <w:color w:val="3B0764"/>
          <w:sz w:val="72"/>
          <w:szCs w:val="72"/>
        </w:rPr>
        <w:t xml:space="preserve">SupplyMind AI</w:t>
      </w:r>
    </w:p>
    <w:p>
      <w:pPr>
        <w:spacing w:after="400"/>
        <w:jc w:val="center"/>
      </w:pPr>
      <w:r>
        <w:rPr>
          <w:i/>
          <w:iCs/>
          <w:color w:val="334155"/>
          <w:sz w:val="26"/>
          <w:szCs w:val="26"/>
        </w:rPr>
        <w:t xml:space="preserve">AI-Powered Demand Forecasting &amp; Inventory Optimization Platform</w:t>
      </w:r>
    </w:p>
    <w:p>
      <w:pPr>
        <w:spacing w:after="40" w:before="200"/>
        <w:jc w:val="center"/>
      </w:pPr>
      <w:r>
        <w:drawing>
          <wp:inline distT="0" distB="0" distL="0" distR="0">
            <wp:extent cx="32956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95650" cy="3295650"/>
                    </a:xfrm>
                    <a:prstGeom prst="rect">
                      <a:avLst/>
                    </a:prstGeom>
                  </pic:spPr>
                </pic:pic>
              </a:graphicData>
            </a:graphic>
          </wp:inline>
        </w:drawing>
      </w:r>
    </w:p>
    <w:p>
      <w:pPr>
        <w:spacing w:before="500"/>
      </w:pPr>
    </w:p>
    <w:p>
      <w:pPr>
        <w:jc w:val="center"/>
      </w:pPr>
      <w:r>
        <w:rPr>
          <w:color w:val="64748B"/>
          <w:sz w:val="20"/>
          <w:szCs w:val="20"/>
        </w:rPr>
        <w:t xml:space="preserve">Forecasting · Inventory Optimization · Explainable AI · MLOps · RAG-Powered Insights</w:t>
      </w:r>
    </w:p>
    <w:p>
      <w:pPr>
        <w:spacing w:before="700"/>
      </w:pP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5B21B6" w:sz="8" w:space="4"/>
        </w:pBdr>
        <w:spacing w:after="240" w:before="480"/>
      </w:pPr>
      <w:r>
        <w:rPr>
          <w:b/>
          <w:bCs/>
          <w:color w:val="3B0764"/>
          <w:sz w:val="32"/>
          <w:szCs w:val="32"/>
        </w:rPr>
        <w:t xml:space="preserve">Project Information</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500"/>
        <w:gridCol w:w="2800"/>
        <w:gridCol w:w="4060"/>
      </w:tblGrid>
      <w:tr>
        <w:trPr>
          <w:tblHeader/>
        </w:trPr>
        <w:tc>
          <w:tcPr>
            <w:tcW w:type="dxa" w:w="2500"/>
            <w:shd w:fill="5B21B6" w:val="clear"/>
            <w:tcMar>
              <w:top w:type="dxa" w:w="80"/>
              <w:left w:type="dxa" w:w="120"/>
              <w:bottom w:type="dxa" w:w="80"/>
              <w:right w:type="dxa" w:w="120"/>
            </w:tcMar>
            <w:vAlign w:val="center"/>
          </w:tcPr>
          <w:p>
            <w:r>
              <w:rPr>
                <w:b/>
                <w:bCs/>
                <w:color w:val="FFFFFF"/>
                <w:sz w:val="20"/>
                <w:szCs w:val="20"/>
              </w:rPr>
              <w:t xml:space="preserve">Role</w:t>
            </w:r>
          </w:p>
        </w:tc>
        <w:tc>
          <w:tcPr>
            <w:tcW w:type="dxa" w:w="2800"/>
            <w:shd w:fill="5B21B6" w:val="clear"/>
            <w:tcMar>
              <w:top w:type="dxa" w:w="80"/>
              <w:left w:type="dxa" w:w="120"/>
              <w:bottom w:type="dxa" w:w="80"/>
              <w:right w:type="dxa" w:w="120"/>
            </w:tcMar>
            <w:vAlign w:val="center"/>
          </w:tcPr>
          <w:p>
            <w:r>
              <w:rPr>
                <w:b/>
                <w:bCs/>
                <w:color w:val="FFFFFF"/>
                <w:sz w:val="20"/>
                <w:szCs w:val="20"/>
              </w:rPr>
              <w:t xml:space="preserve">Name</w:t>
            </w:r>
          </w:p>
        </w:tc>
        <w:tc>
          <w:tcPr>
            <w:tcW w:type="dxa" w:w="4060"/>
            <w:shd w:fill="5B21B6" w:val="clear"/>
            <w:tcMar>
              <w:top w:type="dxa" w:w="80"/>
              <w:left w:type="dxa" w:w="120"/>
              <w:bottom w:type="dxa" w:w="80"/>
              <w:right w:type="dxa" w:w="120"/>
            </w:tcMar>
            <w:vAlign w:val="center"/>
          </w:tcPr>
          <w:p>
            <w:r>
              <w:rPr>
                <w:b/>
                <w:bCs/>
                <w:color w:val="FFFFFF"/>
                <w:sz w:val="20"/>
                <w:szCs w:val="20"/>
              </w:rPr>
              <w:t xml:space="preserve">Primary Responsibility</w:t>
            </w:r>
          </w:p>
        </w:tc>
      </w:tr>
      <w:tr>
        <w:tc>
          <w:tcPr>
            <w:tcW w:type="dxa" w:w="2500"/>
            <w:shd w:fill="FFFFFF" w:val="clear"/>
            <w:tcMar>
              <w:top w:type="dxa" w:w="70"/>
              <w:left w:type="dxa" w:w="120"/>
              <w:bottom w:type="dxa" w:w="70"/>
              <w:right w:type="dxa" w:w="120"/>
            </w:tcMar>
            <w:vAlign w:val="center"/>
          </w:tcPr>
          <w:p>
            <w:r>
              <w:rPr>
                <w:color w:val="1E293B"/>
                <w:sz w:val="19"/>
                <w:szCs w:val="19"/>
              </w:rPr>
              <w:t xml:space="preserve">Team Leader · Backend &amp; Deployment</w:t>
            </w:r>
          </w:p>
        </w:tc>
        <w:tc>
          <w:tcPr>
            <w:tcW w:type="dxa" w:w="2800"/>
            <w:shd w:fill="FFFFFF" w:val="clear"/>
            <w:tcMar>
              <w:top w:type="dxa" w:w="70"/>
              <w:left w:type="dxa" w:w="120"/>
              <w:bottom w:type="dxa" w:w="70"/>
              <w:right w:type="dxa" w:w="120"/>
            </w:tcMar>
            <w:vAlign w:val="center"/>
          </w:tcPr>
          <w:p>
            <w:r>
              <w:rPr>
                <w:color w:val="1E293B"/>
                <w:sz w:val="19"/>
                <w:szCs w:val="19"/>
              </w:rPr>
              <w:t xml:space="preserve">Ibrahim Abdelsttar Abdelgawad</w:t>
            </w:r>
          </w:p>
        </w:tc>
        <w:tc>
          <w:tcPr>
            <w:tcW w:type="dxa" w:w="4060"/>
            <w:shd w:fill="FFFFFF" w:val="clear"/>
            <w:tcMar>
              <w:top w:type="dxa" w:w="70"/>
              <w:left w:type="dxa" w:w="120"/>
              <w:bottom w:type="dxa" w:w="70"/>
              <w:right w:type="dxa" w:w="120"/>
            </w:tcMar>
            <w:vAlign w:val="center"/>
          </w:tcPr>
          <w:p>
            <w:r>
              <w:rPr>
                <w:color w:val="1E293B"/>
                <w:sz w:val="19"/>
                <w:szCs w:val="19"/>
              </w:rPr>
              <w:t xml:space="preserve">FastAPI backend, PostgreSQL, Docker, authentication, deployment</w:t>
            </w:r>
          </w:p>
        </w:tc>
      </w:tr>
      <w:tr>
        <w:tc>
          <w:tcPr>
            <w:tcW w:type="dxa" w:w="2500"/>
            <w:shd w:fill="F5F3FF" w:val="clear"/>
            <w:tcMar>
              <w:top w:type="dxa" w:w="70"/>
              <w:left w:type="dxa" w:w="120"/>
              <w:bottom w:type="dxa" w:w="70"/>
              <w:right w:type="dxa" w:w="120"/>
            </w:tcMar>
            <w:vAlign w:val="center"/>
          </w:tcPr>
          <w:p>
            <w:r>
              <w:rPr>
                <w:color w:val="1E293B"/>
                <w:sz w:val="19"/>
                <w:szCs w:val="19"/>
              </w:rPr>
              <w:t xml:space="preserve">LLM Engineer</w:t>
            </w:r>
          </w:p>
        </w:tc>
        <w:tc>
          <w:tcPr>
            <w:tcW w:type="dxa" w:w="2800"/>
            <w:shd w:fill="F5F3FF" w:val="clear"/>
            <w:tcMar>
              <w:top w:type="dxa" w:w="70"/>
              <w:left w:type="dxa" w:w="120"/>
              <w:bottom w:type="dxa" w:w="70"/>
              <w:right w:type="dxa" w:w="120"/>
            </w:tcMar>
            <w:vAlign w:val="center"/>
          </w:tcPr>
          <w:p>
            <w:r>
              <w:rPr>
                <w:color w:val="1E293B"/>
                <w:sz w:val="19"/>
                <w:szCs w:val="19"/>
              </w:rPr>
              <w:t xml:space="preserve">Kenzi Walid Sorour Hosny</w:t>
            </w:r>
          </w:p>
        </w:tc>
        <w:tc>
          <w:tcPr>
            <w:tcW w:type="dxa" w:w="4060"/>
            <w:shd w:fill="F5F3FF" w:val="clear"/>
            <w:tcMar>
              <w:top w:type="dxa" w:w="70"/>
              <w:left w:type="dxa" w:w="120"/>
              <w:bottom w:type="dxa" w:w="70"/>
              <w:right w:type="dxa" w:w="120"/>
            </w:tcMar>
            <w:vAlign w:val="center"/>
          </w:tcPr>
          <w:p>
            <w:r>
              <w:rPr>
                <w:color w:val="1E293B"/>
                <w:sz w:val="19"/>
                <w:szCs w:val="19"/>
              </w:rPr>
              <w:t xml:space="preserve">AI insights, LLM reasoning, report generation</w:t>
            </w:r>
          </w:p>
        </w:tc>
      </w:tr>
      <w:tr>
        <w:tc>
          <w:tcPr>
            <w:tcW w:type="dxa" w:w="2500"/>
            <w:shd w:fill="FFFFFF" w:val="clear"/>
            <w:tcMar>
              <w:top w:type="dxa" w:w="70"/>
              <w:left w:type="dxa" w:w="120"/>
              <w:bottom w:type="dxa" w:w="70"/>
              <w:right w:type="dxa" w:w="120"/>
            </w:tcMar>
            <w:vAlign w:val="center"/>
          </w:tcPr>
          <w:p>
            <w:r>
              <w:rPr>
                <w:color w:val="1E293B"/>
                <w:sz w:val="19"/>
                <w:szCs w:val="19"/>
              </w:rPr>
              <w:t xml:space="preserve">Data Analyst</w:t>
            </w:r>
          </w:p>
        </w:tc>
        <w:tc>
          <w:tcPr>
            <w:tcW w:type="dxa" w:w="2800"/>
            <w:shd w:fill="FFFFFF" w:val="clear"/>
            <w:tcMar>
              <w:top w:type="dxa" w:w="70"/>
              <w:left w:type="dxa" w:w="120"/>
              <w:bottom w:type="dxa" w:w="70"/>
              <w:right w:type="dxa" w:w="120"/>
            </w:tcMar>
            <w:vAlign w:val="center"/>
          </w:tcPr>
          <w:p>
            <w:r>
              <w:rPr>
                <w:color w:val="1E293B"/>
                <w:sz w:val="19"/>
                <w:szCs w:val="19"/>
              </w:rPr>
              <w:t xml:space="preserve">Rahma Shaaban Elhusseiny Shaaban</w:t>
            </w:r>
          </w:p>
        </w:tc>
        <w:tc>
          <w:tcPr>
            <w:tcW w:type="dxa" w:w="4060"/>
            <w:shd w:fill="FFFFFF" w:val="clear"/>
            <w:tcMar>
              <w:top w:type="dxa" w:w="70"/>
              <w:left w:type="dxa" w:w="120"/>
              <w:bottom w:type="dxa" w:w="70"/>
              <w:right w:type="dxa" w:w="120"/>
            </w:tcMar>
            <w:vAlign w:val="center"/>
          </w:tcPr>
          <w:p>
            <w:r>
              <w:rPr>
                <w:color w:val="1E293B"/>
                <w:sz w:val="19"/>
                <w:szCs w:val="19"/>
              </w:rPr>
              <w:t xml:space="preserve">Data pipeline, feature store, dashboard pages</w:t>
            </w:r>
          </w:p>
        </w:tc>
      </w:tr>
      <w:tr>
        <w:tc>
          <w:tcPr>
            <w:tcW w:type="dxa" w:w="2500"/>
            <w:shd w:fill="F5F3FF" w:val="clear"/>
            <w:tcMar>
              <w:top w:type="dxa" w:w="70"/>
              <w:left w:type="dxa" w:w="120"/>
              <w:bottom w:type="dxa" w:w="70"/>
              <w:right w:type="dxa" w:w="120"/>
            </w:tcMar>
            <w:vAlign w:val="center"/>
          </w:tcPr>
          <w:p>
            <w:r>
              <w:rPr>
                <w:color w:val="1E293B"/>
                <w:sz w:val="19"/>
                <w:szCs w:val="19"/>
              </w:rPr>
              <w:t xml:space="preserve">ML Engineer</w:t>
            </w:r>
          </w:p>
        </w:tc>
        <w:tc>
          <w:tcPr>
            <w:tcW w:type="dxa" w:w="2800"/>
            <w:shd w:fill="F5F3FF" w:val="clear"/>
            <w:tcMar>
              <w:top w:type="dxa" w:w="70"/>
              <w:left w:type="dxa" w:w="120"/>
              <w:bottom w:type="dxa" w:w="70"/>
              <w:right w:type="dxa" w:w="120"/>
            </w:tcMar>
            <w:vAlign w:val="center"/>
          </w:tcPr>
          <w:p>
            <w:r>
              <w:rPr>
                <w:color w:val="1E293B"/>
                <w:sz w:val="19"/>
                <w:szCs w:val="19"/>
              </w:rPr>
              <w:t xml:space="preserve">Karim Ayman Abdelgaber Deif</w:t>
            </w:r>
          </w:p>
        </w:tc>
        <w:tc>
          <w:tcPr>
            <w:tcW w:type="dxa" w:w="4060"/>
            <w:shd w:fill="F5F3FF" w:val="clear"/>
            <w:tcMar>
              <w:top w:type="dxa" w:w="70"/>
              <w:left w:type="dxa" w:w="120"/>
              <w:bottom w:type="dxa" w:w="70"/>
              <w:right w:type="dxa" w:w="120"/>
            </w:tcMar>
            <w:vAlign w:val="center"/>
          </w:tcPr>
          <w:p>
            <w:r>
              <w:rPr>
                <w:color w:val="1E293B"/>
                <w:sz w:val="19"/>
                <w:szCs w:val="19"/>
              </w:rPr>
              <w:t xml:space="preserve">XGBoost training &amp; evaluation, model artifacts</w:t>
            </w:r>
          </w:p>
        </w:tc>
      </w:tr>
      <w:tr>
        <w:tc>
          <w:tcPr>
            <w:tcW w:type="dxa" w:w="2500"/>
            <w:shd w:fill="FFFFFF" w:val="clear"/>
            <w:tcMar>
              <w:top w:type="dxa" w:w="70"/>
              <w:left w:type="dxa" w:w="120"/>
              <w:bottom w:type="dxa" w:w="70"/>
              <w:right w:type="dxa" w:w="120"/>
            </w:tcMar>
            <w:vAlign w:val="center"/>
          </w:tcPr>
          <w:p>
            <w:r>
              <w:rPr>
                <w:color w:val="1E293B"/>
                <w:sz w:val="19"/>
                <w:szCs w:val="19"/>
              </w:rPr>
              <w:t xml:space="preserve">MLOps Engineer</w:t>
            </w:r>
          </w:p>
        </w:tc>
        <w:tc>
          <w:tcPr>
            <w:tcW w:type="dxa" w:w="2800"/>
            <w:shd w:fill="FFFFFF" w:val="clear"/>
            <w:tcMar>
              <w:top w:type="dxa" w:w="70"/>
              <w:left w:type="dxa" w:w="120"/>
              <w:bottom w:type="dxa" w:w="70"/>
              <w:right w:type="dxa" w:w="120"/>
            </w:tcMar>
            <w:vAlign w:val="center"/>
          </w:tcPr>
          <w:p>
            <w:r>
              <w:rPr>
                <w:color w:val="1E293B"/>
                <w:sz w:val="19"/>
                <w:szCs w:val="19"/>
              </w:rPr>
              <w:t xml:space="preserve">Ali El Shaarawy</w:t>
            </w:r>
          </w:p>
        </w:tc>
        <w:tc>
          <w:tcPr>
            <w:tcW w:type="dxa" w:w="4060"/>
            <w:shd w:fill="FFFFFF" w:val="clear"/>
            <w:tcMar>
              <w:top w:type="dxa" w:w="70"/>
              <w:left w:type="dxa" w:w="120"/>
              <w:bottom w:type="dxa" w:w="70"/>
              <w:right w:type="dxa" w:w="120"/>
            </w:tcMar>
            <w:vAlign w:val="center"/>
          </w:tcPr>
          <w:p>
            <w:r>
              <w:rPr>
                <w:color w:val="1E293B"/>
                <w:sz w:val="19"/>
                <w:szCs w:val="19"/>
              </w:rPr>
              <w:t xml:space="preserve">Drift detection, retraining pipeline, model monitoring</w:t>
            </w:r>
          </w:p>
        </w:tc>
      </w:tr>
      <w:tr>
        <w:tc>
          <w:tcPr>
            <w:tcW w:type="dxa" w:w="2500"/>
            <w:shd w:fill="F5F3FF" w:val="clear"/>
            <w:tcMar>
              <w:top w:type="dxa" w:w="70"/>
              <w:left w:type="dxa" w:w="120"/>
              <w:bottom w:type="dxa" w:w="70"/>
              <w:right w:type="dxa" w:w="120"/>
            </w:tcMar>
            <w:vAlign w:val="center"/>
          </w:tcPr>
          <w:p>
            <w:r>
              <w:rPr>
                <w:color w:val="1E293B"/>
                <w:sz w:val="19"/>
                <w:szCs w:val="19"/>
              </w:rPr>
              <w:t xml:space="preserve">RAG Engineer</w:t>
            </w:r>
          </w:p>
        </w:tc>
        <w:tc>
          <w:tcPr>
            <w:tcW w:type="dxa" w:w="2800"/>
            <w:shd w:fill="F5F3FF" w:val="clear"/>
            <w:tcMar>
              <w:top w:type="dxa" w:w="70"/>
              <w:left w:type="dxa" w:w="120"/>
              <w:bottom w:type="dxa" w:w="70"/>
              <w:right w:type="dxa" w:w="120"/>
            </w:tcMar>
            <w:vAlign w:val="center"/>
          </w:tcPr>
          <w:p>
            <w:r>
              <w:rPr>
                <w:color w:val="1E293B"/>
                <w:sz w:val="19"/>
                <w:szCs w:val="19"/>
              </w:rPr>
              <w:t xml:space="preserve">Ali Ehab Massad Abdelghany</w:t>
            </w:r>
          </w:p>
        </w:tc>
        <w:tc>
          <w:tcPr>
            <w:tcW w:type="dxa" w:w="4060"/>
            <w:shd w:fill="F5F3FF" w:val="clear"/>
            <w:tcMar>
              <w:top w:type="dxa" w:w="70"/>
              <w:left w:type="dxa" w:w="120"/>
              <w:bottom w:type="dxa" w:w="70"/>
              <w:right w:type="dxa" w:w="120"/>
            </w:tcMar>
            <w:vAlign w:val="center"/>
          </w:tcPr>
          <w:p>
            <w:r>
              <w:rPr>
                <w:color w:val="1E293B"/>
                <w:sz w:val="19"/>
                <w:szCs w:val="19"/>
              </w:rPr>
              <w:t xml:space="preserve">Inventory page, RAG system, alert engine</w:t>
            </w:r>
          </w:p>
        </w:tc>
      </w:tr>
    </w:tbl>
    <w:p>
      <w:pPr>
        <w:spacing w:before="400"/>
      </w:pPr>
    </w:p>
    <w:p>
      <w:pPr>
        <w:pStyle w:val="Heading2"/>
        <w:spacing w:after="160" w:before="360"/>
      </w:pPr>
      <w:r>
        <w:rPr>
          <w:b/>
          <w:bCs/>
          <w:color w:val="5B21B6"/>
          <w:sz w:val="26"/>
          <w:szCs w:val="26"/>
        </w:rPr>
        <w:t xml:space="preserve">Document Purpose</w:t>
      </w:r>
    </w:p>
    <w:p>
      <w:pPr>
        <w:spacing w:after="160" w:line="276"/>
      </w:pPr>
      <w:r>
        <w:rPr>
          <w:color w:val="1E293B"/>
          <w:sz w:val="22"/>
          <w:szCs w:val="22"/>
        </w:rPr>
        <w:t xml:space="preserve">This document consolidates the technical architecture, system design, feature set, and engineering practices of SupplyMind AI into a single, professional reference suitable for graduation-project submission and evaluation. It is compiled from the project's living engineering documentation — the repository README, the consolidated architecture and diagram references, and the agent/contribution guidelines — reconciled into one authoritative narrative.</w:t>
      </w:r>
    </w:p>
    <w:p>
      <w:pPr>
        <w:pBdr>
          <w:left w:val="single" w:color="B45309" w:sz="18" w:space="8"/>
        </w:pBdr>
        <w:shd w:fill="FFFBEB" w:val="clear"/>
        <w:spacing w:after="240" w:before="80"/>
        <w:ind w:left="120"/>
      </w:pPr>
      <w:r>
        <w:rPr>
          <w:i/>
          <w:iCs/>
          <w:color w:val="78350F"/>
          <w:sz w:val="20"/>
          <w:szCs w:val="20"/>
        </w:rPr>
        <w:t xml:space="preserve">Source note: the repository's ARCHITECTURE.md was checked again against the current codebase and remains out of date — it still describes a top-level src/ frontend (the real frontend lives under frontend/), ports 5173/8081 for local dev (the current README and Docker setup use 8080/8000), and a 17-router backend with router names (forecast.py, chat.py, copilot.py, security.py) that do not match the 14 routers actually present (auth.py, command_center.py, forecasting.py, inventory_domain.py, quick_actions.py, and others). This document treats the current README.md and architecture-diagrams.md as the authoritative source of truth, and the retirement or rewrite of ARCHITECTURE.md is tracked as a documentation cleanup item in Section 10.</w:t>
      </w:r>
    </w:p>
    <w:p>
      <w:pPr>
        <w:pStyle w:val="Heading2"/>
        <w:spacing w:after="160" w:before="360"/>
      </w:pPr>
      <w:r>
        <w:rPr>
          <w:b/>
          <w:bCs/>
          <w:color w:val="5B21B6"/>
          <w:sz w:val="26"/>
          <w:szCs w:val="26"/>
        </w:rPr>
        <w:t xml:space="preserve">Repository</w:t>
      </w:r>
    </w:p>
    <w:p>
      <w:pPr>
        <w:spacing w:after="160" w:line="276"/>
      </w:pPr>
      <w:r>
        <w:rPr>
          <w:color w:val="1E293B"/>
          <w:sz w:val="22"/>
          <w:szCs w:val="22"/>
        </w:rPr>
        <w:t xml:space="preserve">GitHub: IbrahimAbdelsattar/SupplyMindAI (branch: main)</w:t>
      </w:r>
    </w:p>
    <w:p>
      <w:r>
        <w:br w:type="page"/>
      </w:r>
    </w:p>
    <w:p>
      <w:pPr>
        <w:pStyle w:val="Heading1"/>
        <w:pBdr>
          <w:bottom w:val="single" w:color="5B21B6" w:sz="8" w:space="4"/>
        </w:pBdr>
        <w:spacing w:after="240" w:before="480"/>
      </w:pPr>
      <w:r>
        <w:rPr>
          <w:b/>
          <w:bCs/>
          <w:color w:val="3B0764"/>
          <w:sz w:val="32"/>
          <w:szCs w:val="32"/>
        </w:rPr>
        <w:t xml:space="preserve">Table of Contents</w:t>
      </w:r>
    </w:p>
    <w:p>
      <w:pPr>
        <w:tabs>
          <w:tab w:val="right" w:pos="9026" w:leader="dot"/>
        </w:tabs>
        <w:spacing w:after="140"/>
      </w:pPr>
      <w:r>
        <w:rPr>
          <w:color w:val="1E293B"/>
          <w:sz w:val="22"/>
          <w:szCs w:val="22"/>
        </w:rPr>
        <w:t xml:space="preserve">1.  Executive Summary</w:t>
      </w:r>
    </w:p>
    <w:p>
      <w:pPr>
        <w:tabs>
          <w:tab w:val="right" w:pos="9026" w:leader="dot"/>
        </w:tabs>
        <w:spacing w:after="140"/>
      </w:pPr>
      <w:r>
        <w:rPr>
          <w:color w:val="1E293B"/>
          <w:sz w:val="22"/>
          <w:szCs w:val="22"/>
        </w:rPr>
        <w:t xml:space="preserve">2.  Problem Statement &amp; Solution</w:t>
      </w:r>
    </w:p>
    <w:p>
      <w:pPr>
        <w:tabs>
          <w:tab w:val="right" w:pos="9026" w:leader="dot"/>
        </w:tabs>
        <w:spacing w:after="140"/>
      </w:pPr>
      <w:r>
        <w:rPr>
          <w:color w:val="1E293B"/>
          <w:sz w:val="22"/>
          <w:szCs w:val="22"/>
        </w:rPr>
        <w:t xml:space="preserve">3.  System Architecture</w:t>
      </w:r>
    </w:p>
    <w:p>
      <w:pPr>
        <w:tabs>
          <w:tab w:val="right" w:pos="9026" w:leader="dot"/>
        </w:tabs>
        <w:spacing w:after="140"/>
      </w:pPr>
      <w:r>
        <w:rPr>
          <w:color w:val="1E293B"/>
          <w:sz w:val="22"/>
          <w:szCs w:val="22"/>
        </w:rPr>
        <w:t xml:space="preserve">4.  AI &amp; Machine Learning Pipeline</w:t>
      </w:r>
    </w:p>
    <w:p>
      <w:pPr>
        <w:tabs>
          <w:tab w:val="right" w:pos="9026" w:leader="dot"/>
        </w:tabs>
        <w:spacing w:after="140"/>
      </w:pPr>
      <w:r>
        <w:rPr>
          <w:color w:val="1E293B"/>
          <w:sz w:val="22"/>
          <w:szCs w:val="22"/>
        </w:rPr>
        <w:t xml:space="preserve">5.  Authentication, Authorization &amp; Guardrails</w:t>
      </w:r>
    </w:p>
    <w:p>
      <w:pPr>
        <w:tabs>
          <w:tab w:val="right" w:pos="9026" w:leader="dot"/>
        </w:tabs>
        <w:spacing w:after="140"/>
      </w:pPr>
      <w:r>
        <w:rPr>
          <w:color w:val="1E293B"/>
          <w:sz w:val="22"/>
          <w:szCs w:val="22"/>
        </w:rPr>
        <w:t xml:space="preserve">6.  Data Model</w:t>
      </w:r>
    </w:p>
    <w:p>
      <w:pPr>
        <w:tabs>
          <w:tab w:val="right" w:pos="9026" w:leader="dot"/>
        </w:tabs>
        <w:spacing w:after="140"/>
      </w:pPr>
      <w:r>
        <w:rPr>
          <w:color w:val="1E293B"/>
          <w:sz w:val="22"/>
          <w:szCs w:val="22"/>
        </w:rPr>
        <w:t xml:space="preserve">7.  Core User Flow</w:t>
      </w:r>
    </w:p>
    <w:p>
      <w:pPr>
        <w:tabs>
          <w:tab w:val="right" w:pos="9026" w:leader="dot"/>
        </w:tabs>
        <w:spacing w:after="140"/>
      </w:pPr>
      <w:r>
        <w:rPr>
          <w:color w:val="1E293B"/>
          <w:sz w:val="22"/>
          <w:szCs w:val="22"/>
        </w:rPr>
        <w:t xml:space="preserve">8.  Technology Stack &amp; API Surface</w:t>
      </w:r>
    </w:p>
    <w:p>
      <w:pPr>
        <w:tabs>
          <w:tab w:val="right" w:pos="9026" w:leader="dot"/>
        </w:tabs>
        <w:spacing w:after="140"/>
      </w:pPr>
      <w:r>
        <w:rPr>
          <w:color w:val="1E293B"/>
          <w:sz w:val="22"/>
          <w:szCs w:val="22"/>
        </w:rPr>
        <w:t xml:space="preserve">9.  Business Case</w:t>
      </w:r>
    </w:p>
    <w:p>
      <w:pPr>
        <w:tabs>
          <w:tab w:val="right" w:pos="9026" w:leader="dot"/>
        </w:tabs>
        <w:spacing w:after="140"/>
      </w:pPr>
      <w:r>
        <w:rPr>
          <w:color w:val="1E293B"/>
          <w:sz w:val="22"/>
          <w:szCs w:val="22"/>
        </w:rPr>
        <w:t xml:space="preserve">10.  Engineering Status, Known Gaps &amp; Roadmap</w:t>
      </w:r>
    </w:p>
    <w:p>
      <w:pPr>
        <w:tabs>
          <w:tab w:val="right" w:pos="9026" w:leader="dot"/>
        </w:tabs>
        <w:spacing w:after="140"/>
      </w:pPr>
      <w:r>
        <w:rPr>
          <w:color w:val="1E293B"/>
          <w:sz w:val="22"/>
          <w:szCs w:val="22"/>
        </w:rPr>
        <w:t xml:space="preserve">11.  Team &amp; Component Ownership</w:t>
      </w:r>
    </w:p>
    <w:p>
      <w:pPr>
        <w:tabs>
          <w:tab w:val="right" w:pos="9026" w:leader="dot"/>
        </w:tabs>
        <w:spacing w:after="140"/>
      </w:pPr>
      <w:r>
        <w:rPr>
          <w:color w:val="1E293B"/>
          <w:sz w:val="22"/>
          <w:szCs w:val="22"/>
        </w:rPr>
        <w:t xml:space="preserve">12.  Getting Started</w:t>
      </w:r>
    </w:p>
    <w:p>
      <w:pPr>
        <w:tabs>
          <w:tab w:val="right" w:pos="9026" w:leader="dot"/>
        </w:tabs>
        <w:spacing w:after="140"/>
      </w:pPr>
      <w:r>
        <w:rPr>
          <w:color w:val="1E293B"/>
          <w:sz w:val="22"/>
          <w:szCs w:val="22"/>
        </w:rPr>
        <w:t xml:space="preserve">13.  Summary</w:t>
      </w:r>
    </w:p>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pBdr>
          <w:bottom w:val="single" w:color="5B21B6" w:sz="8" w:space="4"/>
        </w:pBdr>
        <w:spacing w:after="240" w:before="480"/>
      </w:pPr>
      <w:r>
        <w:rPr>
          <w:b/>
          <w:bCs/>
          <w:color w:val="3B0764"/>
          <w:sz w:val="32"/>
          <w:szCs w:val="32"/>
        </w:rPr>
        <w:t xml:space="preserve">1. Executive Summary</w:t>
      </w:r>
    </w:p>
    <w:p>
      <w:pPr>
        <w:spacing w:after="160" w:line="276"/>
      </w:pPr>
      <w:r>
        <w:rPr>
          <w:color w:val="1E293B"/>
          <w:sz w:val="22"/>
          <w:szCs w:val="22"/>
        </w:rPr>
        <w:t xml:space="preserve">SupplyMind AI is an AI-powered supply chain intelligence platform that unifies demand forecasting, inventory optimization, explainable AI insights, real-time alerting, reporting, and MLOps monitoring into a single web application. What began as a university capstone project has been engineered toward a commercially credible product: a full-stack system with a typed React frontend, a modular FastAPI backend, a trained gradient-boosting forecasting model, a retrieval-augmented generation (RAG) knowledge layer, and a production-oriented deployment stack.</w:t>
      </w:r>
    </w:p>
    <w:p>
      <w:pPr>
        <w:spacing w:after="160" w:line="276"/>
      </w:pPr>
      <w:r>
        <w:rPr>
          <w:color w:val="1E293B"/>
          <w:sz w:val="22"/>
          <w:szCs w:val="22"/>
        </w:rPr>
        <w:t xml:space="preserve">The platform is built around a simple thesis: supply chain teams do not just need a forecast — they need a forecast they can trust, inventory recommendations they can act on, and an explanation they can bring to a stakeholder meeting. Every major feature in the system is designed to close the gap between raw model output and a decision a human is willing to make.</w:t>
      </w:r>
    </w:p>
    <w:p>
      <w:pPr>
        <w:pStyle w:val="Heading2"/>
        <w:spacing w:after="160" w:before="360"/>
      </w:pPr>
      <w:r>
        <w:rPr>
          <w:b/>
          <w:bCs/>
          <w:color w:val="5B21B6"/>
          <w:sz w:val="26"/>
          <w:szCs w:val="26"/>
        </w:rPr>
        <w:t xml:space="preserve">1.1 Core Capabilities</w:t>
      </w:r>
    </w:p>
    <w:p>
      <w:pPr>
        <w:pStyle w:val="ListParagraph"/>
        <w:numPr>
          <w:ilvl w:val="0"/>
          <w:numId w:val="1"/>
        </w:numPr>
        <w:spacing w:after="90" w:line="264"/>
      </w:pPr>
      <w:r>
        <w:rPr>
          <w:color w:val="1E293B"/>
          <w:sz w:val="22"/>
          <w:szCs w:val="22"/>
        </w:rPr>
        <w:t xml:space="preserve">Multi-horizon demand forecasting (1 / 3 / 6 months) powered by an XGBoost model, reporting R² = 0.9984 and WAPE = 1.51% on the project's evaluation data.</w:t>
      </w:r>
    </w:p>
    <w:p>
      <w:pPr>
        <w:pStyle w:val="ListParagraph"/>
        <w:numPr>
          <w:ilvl w:val="0"/>
          <w:numId w:val="1"/>
        </w:numPr>
        <w:spacing w:after="90" w:line="264"/>
      </w:pPr>
      <w:r>
        <w:rPr>
          <w:color w:val="1E293B"/>
          <w:sz w:val="22"/>
          <w:szCs w:val="22"/>
        </w:rPr>
        <w:t xml:space="preserve">Inventory optimization: automated Economic Order Quantity (EOQ), safety stock, and reorder point calculations, lead-time aware.</w:t>
      </w:r>
    </w:p>
    <w:p>
      <w:pPr>
        <w:pStyle w:val="ListParagraph"/>
        <w:numPr>
          <w:ilvl w:val="0"/>
          <w:numId w:val="1"/>
        </w:numPr>
        <w:spacing w:after="90" w:line="264"/>
      </w:pPr>
      <w:r>
        <w:rPr>
          <w:color w:val="1E293B"/>
          <w:sz w:val="22"/>
          <w:szCs w:val="22"/>
        </w:rPr>
        <w:t xml:space="preserve">Explainable AI (XAI): SHAP-based feature attribution translated into plain-language business narratives by an LLM layer.</w:t>
      </w:r>
    </w:p>
    <w:p>
      <w:pPr>
        <w:pStyle w:val="ListParagraph"/>
        <w:numPr>
          <w:ilvl w:val="0"/>
          <w:numId w:val="1"/>
        </w:numPr>
        <w:spacing w:after="90" w:line="264"/>
      </w:pPr>
      <w:r>
        <w:rPr>
          <w:color w:val="1E293B"/>
          <w:sz w:val="22"/>
          <w:szCs w:val="22"/>
        </w:rPr>
        <w:t xml:space="preserve">Retrieval-augmented generation: a ChromaDB vector store plus sentence-transformer embeddings ground the AI copilot's answers in the platform's own operational data.</w:t>
      </w:r>
    </w:p>
    <w:p>
      <w:pPr>
        <w:pStyle w:val="ListParagraph"/>
        <w:numPr>
          <w:ilvl w:val="0"/>
          <w:numId w:val="1"/>
        </w:numPr>
        <w:spacing w:after="90" w:line="264"/>
      </w:pPr>
      <w:r>
        <w:rPr>
          <w:color w:val="1E293B"/>
          <w:sz w:val="22"/>
          <w:szCs w:val="22"/>
        </w:rPr>
        <w:t xml:space="preserve">Guardrailed LLM access: input/output sanitization, prompt-injection defenses, rate limiting, and tenant isolation wrap every AI-facing endpoint.</w:t>
      </w:r>
    </w:p>
    <w:p>
      <w:pPr>
        <w:pStyle w:val="ListParagraph"/>
        <w:numPr>
          <w:ilvl w:val="0"/>
          <w:numId w:val="1"/>
        </w:numPr>
        <w:spacing w:after="90" w:line="264"/>
      </w:pPr>
      <w:r>
        <w:rPr>
          <w:color w:val="1E293B"/>
          <w:sz w:val="22"/>
          <w:szCs w:val="22"/>
        </w:rPr>
        <w:t xml:space="preserve">MLOps: MLflow model registry, drift detection, and retraining triggers, with optional LangSmith tracing for agent observability.</w:t>
      </w:r>
    </w:p>
    <w:p>
      <w:pPr>
        <w:pStyle w:val="ListParagraph"/>
        <w:numPr>
          <w:ilvl w:val="0"/>
          <w:numId w:val="1"/>
        </w:numPr>
        <w:spacing w:after="90" w:line="264"/>
      </w:pPr>
      <w:r>
        <w:rPr>
          <w:color w:val="1E293B"/>
          <w:sz w:val="22"/>
          <w:szCs w:val="22"/>
        </w:rPr>
        <w:t xml:space="preserve">Bilingual, accessible UI: full English/Arabic interface with right-to-left (RTL) layout support and a neumorphic design system.</w:t>
      </w:r>
    </w:p>
    <w:p>
      <w:pPr>
        <w:pStyle w:val="Heading2"/>
        <w:spacing w:after="160" w:before="360"/>
      </w:pPr>
      <w:r>
        <w:rPr>
          <w:b/>
          <w:bCs/>
          <w:color w:val="5B21B6"/>
          <w:sz w:val="26"/>
          <w:szCs w:val="26"/>
        </w:rPr>
        <w:t xml:space="preserve">1.2 Project Status</w:t>
      </w:r>
    </w:p>
    <w:p>
      <w:pPr>
        <w:spacing w:after="160" w:line="276"/>
      </w:pPr>
      <w:r>
        <w:rPr>
          <w:color w:val="1E293B"/>
          <w:sz w:val="22"/>
          <w:szCs w:val="22"/>
        </w:rPr>
        <w:t xml:space="preserve">The system is in active development with the core product experience implemented end to end: authentication, the ML pipeline, the API surface, the AI orchestration/RAG layer, and the frontend dashboards all function against real (synthetic) business data. The team has also produced a formal business plan and market-sizing workbook as part of positioning the platform for commercial viability beyond the academic submission. Outstanding gaps — billing, multi-tenant data isolation, a broader dataset, and IP/licensing cleanup — are catalogued in Section 10.</w:t>
      </w:r>
    </w:p>
    <w:p>
      <w:pPr>
        <w:pStyle w:val="Heading2"/>
        <w:spacing w:after="160" w:before="360"/>
      </w:pPr>
      <w:r>
        <w:rPr>
          <w:b/>
          <w:bCs/>
          <w:color w:val="5B21B6"/>
          <w:sz w:val="26"/>
          <w:szCs w:val="26"/>
        </w:rPr>
        <w:t xml:space="preserve">1.3 Headline Metrics</w:t>
      </w:r>
    </w:p>
    <w:p>
      <w:pPr>
        <w:spacing w:after="160" w:line="276"/>
      </w:pPr>
      <w:r>
        <w:rPr>
          <w:color w:val="1E293B"/>
          <w:sz w:val="22"/>
          <w:szCs w:val="22"/>
        </w:rPr>
        <w:t xml:space="preserve">The README surfaces the following headline figures on the product dashboard. The forecast accuracy figure is a measured result from the project's own model evaluation; the remaining operational-impact figures function as illustrative dashboard KPIs over the demo dataset rather than independently benchmarked outcomes, and should be treated accordingly in any external-facing pitch.</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000"/>
        <w:gridCol w:w="3760"/>
      </w:tblGrid>
      <w:tr>
        <w:trPr>
          <w:tblHeader/>
        </w:trPr>
        <w:tc>
          <w:tcPr>
            <w:tcW w:type="dxa" w:w="2600"/>
            <w:shd w:fill="5B21B6" w:val="clear"/>
            <w:tcMar>
              <w:top w:type="dxa" w:w="80"/>
              <w:left w:type="dxa" w:w="120"/>
              <w:bottom w:type="dxa" w:w="80"/>
              <w:right w:type="dxa" w:w="120"/>
            </w:tcMar>
            <w:vAlign w:val="center"/>
          </w:tcPr>
          <w:p>
            <w:r>
              <w:rPr>
                <w:b/>
                <w:bCs/>
                <w:color w:val="FFFFFF"/>
                <w:sz w:val="20"/>
                <w:szCs w:val="20"/>
              </w:rPr>
              <w:t xml:space="preserve">Metric</w:t>
            </w:r>
          </w:p>
        </w:tc>
        <w:tc>
          <w:tcPr>
            <w:tcW w:type="dxa" w:w="3000"/>
            <w:shd w:fill="5B21B6" w:val="clear"/>
            <w:tcMar>
              <w:top w:type="dxa" w:w="80"/>
              <w:left w:type="dxa" w:w="120"/>
              <w:bottom w:type="dxa" w:w="80"/>
              <w:right w:type="dxa" w:w="120"/>
            </w:tcMar>
            <w:vAlign w:val="center"/>
          </w:tcPr>
          <w:p>
            <w:r>
              <w:rPr>
                <w:b/>
                <w:bCs/>
                <w:color w:val="FFFFFF"/>
                <w:sz w:val="20"/>
                <w:szCs w:val="20"/>
              </w:rPr>
              <w:t xml:space="preserve">Figure</w:t>
            </w:r>
          </w:p>
        </w:tc>
        <w:tc>
          <w:tcPr>
            <w:tcW w:type="dxa" w:w="3760"/>
            <w:shd w:fill="5B21B6" w:val="clear"/>
            <w:tcMar>
              <w:top w:type="dxa" w:w="80"/>
              <w:left w:type="dxa" w:w="120"/>
              <w:bottom w:type="dxa" w:w="80"/>
              <w:right w:type="dxa" w:w="120"/>
            </w:tcMar>
            <w:vAlign w:val="center"/>
          </w:tcPr>
          <w:p>
            <w:r>
              <w:rPr>
                <w:b/>
                <w:bCs/>
                <w:color w:val="FFFFFF"/>
                <w:sz w:val="20"/>
                <w:szCs w:val="20"/>
              </w:rPr>
              <w:t xml:space="preserve">Status</w:t>
            </w:r>
          </w:p>
        </w:tc>
      </w:tr>
      <w:tr>
        <w:tc>
          <w:tcPr>
            <w:tcW w:type="dxa" w:w="2600"/>
            <w:shd w:fill="FFFFFF" w:val="clear"/>
            <w:tcMar>
              <w:top w:type="dxa" w:w="70"/>
              <w:left w:type="dxa" w:w="120"/>
              <w:bottom w:type="dxa" w:w="70"/>
              <w:right w:type="dxa" w:w="120"/>
            </w:tcMar>
            <w:vAlign w:val="center"/>
          </w:tcPr>
          <w:p>
            <w:r>
              <w:rPr>
                <w:color w:val="1E293B"/>
                <w:sz w:val="19"/>
                <w:szCs w:val="19"/>
              </w:rPr>
              <w:t xml:space="preserve">Forecast accuracy</w:t>
            </w:r>
          </w:p>
        </w:tc>
        <w:tc>
          <w:tcPr>
            <w:tcW w:type="dxa" w:w="3000"/>
            <w:shd w:fill="FFFFFF" w:val="clear"/>
            <w:tcMar>
              <w:top w:type="dxa" w:w="70"/>
              <w:left w:type="dxa" w:w="120"/>
              <w:bottom w:type="dxa" w:w="70"/>
              <w:right w:type="dxa" w:w="120"/>
            </w:tcMar>
            <w:vAlign w:val="center"/>
          </w:tcPr>
          <w:p>
            <w:r>
              <w:rPr>
                <w:color w:val="1E293B"/>
                <w:sz w:val="19"/>
                <w:szCs w:val="19"/>
              </w:rPr>
              <w:t xml:space="preserve">99.84% (R² = 0.9984, WAPE = 1.51%)</w:t>
            </w:r>
          </w:p>
        </w:tc>
        <w:tc>
          <w:tcPr>
            <w:tcW w:type="dxa" w:w="3760"/>
            <w:shd w:fill="FFFFFF" w:val="clear"/>
            <w:tcMar>
              <w:top w:type="dxa" w:w="70"/>
              <w:left w:type="dxa" w:w="120"/>
              <w:bottom w:type="dxa" w:w="70"/>
              <w:right w:type="dxa" w:w="120"/>
            </w:tcMar>
            <w:vAlign w:val="center"/>
          </w:tcPr>
          <w:p>
            <w:r>
              <w:rPr>
                <w:color w:val="1E293B"/>
                <w:sz w:val="19"/>
                <w:szCs w:val="19"/>
              </w:rPr>
              <w:t xml:space="preserve">Measured — this project's evaluation set</w:t>
            </w:r>
          </w:p>
        </w:tc>
      </w:tr>
      <w:tr>
        <w:tc>
          <w:tcPr>
            <w:tcW w:type="dxa" w:w="2600"/>
            <w:shd w:fill="F5F3FF" w:val="clear"/>
            <w:tcMar>
              <w:top w:type="dxa" w:w="70"/>
              <w:left w:type="dxa" w:w="120"/>
              <w:bottom w:type="dxa" w:w="70"/>
              <w:right w:type="dxa" w:w="120"/>
            </w:tcMar>
            <w:vAlign w:val="center"/>
          </w:tcPr>
          <w:p>
            <w:r>
              <w:rPr>
                <w:color w:val="1E293B"/>
                <w:sz w:val="19"/>
                <w:szCs w:val="19"/>
              </w:rPr>
              <w:t xml:space="preserve">Stock-out risk</w:t>
            </w:r>
          </w:p>
        </w:tc>
        <w:tc>
          <w:tcPr>
            <w:tcW w:type="dxa" w:w="3000"/>
            <w:shd w:fill="F5F3FF" w:val="clear"/>
            <w:tcMar>
              <w:top w:type="dxa" w:w="70"/>
              <w:left w:type="dxa" w:w="120"/>
              <w:bottom w:type="dxa" w:w="70"/>
              <w:right w:type="dxa" w:w="120"/>
            </w:tcMar>
            <w:vAlign w:val="center"/>
          </w:tcPr>
          <w:p>
            <w:r>
              <w:rPr>
                <w:color w:val="1E293B"/>
                <w:sz w:val="19"/>
                <w:szCs w:val="19"/>
              </w:rPr>
              <w:t xml:space="preserve">−31%</w:t>
            </w:r>
          </w:p>
        </w:tc>
        <w:tc>
          <w:tcPr>
            <w:tcW w:type="dxa" w:w="3760"/>
            <w:shd w:fill="F5F3FF" w:val="clear"/>
            <w:tcMar>
              <w:top w:type="dxa" w:w="70"/>
              <w:left w:type="dxa" w:w="120"/>
              <w:bottom w:type="dxa" w:w="70"/>
              <w:right w:type="dxa" w:w="120"/>
            </w:tcMar>
            <w:vAlign w:val="center"/>
          </w:tcPr>
          <w:p>
            <w:r>
              <w:rPr>
                <w:color w:val="1E293B"/>
                <w:sz w:val="19"/>
                <w:szCs w:val="19"/>
              </w:rPr>
              <w:t xml:space="preserve">Illustrative dashboard KPI over demo data</w:t>
            </w:r>
          </w:p>
        </w:tc>
      </w:tr>
      <w:tr>
        <w:tc>
          <w:tcPr>
            <w:tcW w:type="dxa" w:w="2600"/>
            <w:shd w:fill="FFFFFF" w:val="clear"/>
            <w:tcMar>
              <w:top w:type="dxa" w:w="70"/>
              <w:left w:type="dxa" w:w="120"/>
              <w:bottom w:type="dxa" w:w="70"/>
              <w:right w:type="dxa" w:w="120"/>
            </w:tcMar>
            <w:vAlign w:val="center"/>
          </w:tcPr>
          <w:p>
            <w:r>
              <w:rPr>
                <w:color w:val="1E293B"/>
                <w:sz w:val="19"/>
                <w:szCs w:val="19"/>
              </w:rPr>
              <w:t xml:space="preserve">Inventory cost</w:t>
            </w:r>
          </w:p>
        </w:tc>
        <w:tc>
          <w:tcPr>
            <w:tcW w:type="dxa" w:w="3000"/>
            <w:shd w:fill="FFFFFF" w:val="clear"/>
            <w:tcMar>
              <w:top w:type="dxa" w:w="70"/>
              <w:left w:type="dxa" w:w="120"/>
              <w:bottom w:type="dxa" w:w="70"/>
              <w:right w:type="dxa" w:w="120"/>
            </w:tcMar>
            <w:vAlign w:val="center"/>
          </w:tcPr>
          <w:p>
            <w:r>
              <w:rPr>
                <w:color w:val="1E293B"/>
                <w:sz w:val="19"/>
                <w:szCs w:val="19"/>
              </w:rPr>
              <w:t xml:space="preserve">−22%</w:t>
            </w:r>
          </w:p>
        </w:tc>
        <w:tc>
          <w:tcPr>
            <w:tcW w:type="dxa" w:w="3760"/>
            <w:shd w:fill="FFFFFF" w:val="clear"/>
            <w:tcMar>
              <w:top w:type="dxa" w:w="70"/>
              <w:left w:type="dxa" w:w="120"/>
              <w:bottom w:type="dxa" w:w="70"/>
              <w:right w:type="dxa" w:w="120"/>
            </w:tcMar>
            <w:vAlign w:val="center"/>
          </w:tcPr>
          <w:p>
            <w:r>
              <w:rPr>
                <w:color w:val="1E293B"/>
                <w:sz w:val="19"/>
                <w:szCs w:val="19"/>
              </w:rPr>
              <w:t xml:space="preserve">Illustrative dashboard KPI over demo data</w:t>
            </w:r>
          </w:p>
        </w:tc>
      </w:tr>
      <w:tr>
        <w:tc>
          <w:tcPr>
            <w:tcW w:type="dxa" w:w="2600"/>
            <w:shd w:fill="F5F3FF" w:val="clear"/>
            <w:tcMar>
              <w:top w:type="dxa" w:w="70"/>
              <w:left w:type="dxa" w:w="120"/>
              <w:bottom w:type="dxa" w:w="70"/>
              <w:right w:type="dxa" w:w="120"/>
            </w:tcMar>
            <w:vAlign w:val="center"/>
          </w:tcPr>
          <w:p>
            <w:r>
              <w:rPr>
                <w:color w:val="1E293B"/>
                <w:sz w:val="19"/>
                <w:szCs w:val="19"/>
              </w:rPr>
              <w:t xml:space="preserve">On-time delivery</w:t>
            </w:r>
          </w:p>
        </w:tc>
        <w:tc>
          <w:tcPr>
            <w:tcW w:type="dxa" w:w="3000"/>
            <w:shd w:fill="F5F3FF" w:val="clear"/>
            <w:tcMar>
              <w:top w:type="dxa" w:w="70"/>
              <w:left w:type="dxa" w:w="120"/>
              <w:bottom w:type="dxa" w:w="70"/>
              <w:right w:type="dxa" w:w="120"/>
            </w:tcMar>
            <w:vAlign w:val="center"/>
          </w:tcPr>
          <w:p>
            <w:r>
              <w:rPr>
                <w:color w:val="1E293B"/>
                <w:sz w:val="19"/>
                <w:szCs w:val="19"/>
              </w:rPr>
              <w:t xml:space="preserve">98.7%</w:t>
            </w:r>
          </w:p>
        </w:tc>
        <w:tc>
          <w:tcPr>
            <w:tcW w:type="dxa" w:w="3760"/>
            <w:shd w:fill="F5F3FF" w:val="clear"/>
            <w:tcMar>
              <w:top w:type="dxa" w:w="70"/>
              <w:left w:type="dxa" w:w="120"/>
              <w:bottom w:type="dxa" w:w="70"/>
              <w:right w:type="dxa" w:w="120"/>
            </w:tcMar>
            <w:vAlign w:val="center"/>
          </w:tcPr>
          <w:p>
            <w:r>
              <w:rPr>
                <w:color w:val="1E293B"/>
                <w:sz w:val="19"/>
                <w:szCs w:val="19"/>
              </w:rPr>
              <w:t xml:space="preserve">Illustrative dashboard KPI over demo data</w:t>
            </w:r>
          </w:p>
        </w:tc>
      </w:tr>
      <w:tr>
        <w:tc>
          <w:tcPr>
            <w:tcW w:type="dxa" w:w="2600"/>
            <w:shd w:fill="FFFFFF" w:val="clear"/>
            <w:tcMar>
              <w:top w:type="dxa" w:w="70"/>
              <w:left w:type="dxa" w:w="120"/>
              <w:bottom w:type="dxa" w:w="70"/>
              <w:right w:type="dxa" w:w="120"/>
            </w:tcMar>
            <w:vAlign w:val="center"/>
          </w:tcPr>
          <w:p>
            <w:r>
              <w:rPr>
                <w:color w:val="1E293B"/>
                <w:sz w:val="19"/>
                <w:szCs w:val="19"/>
              </w:rPr>
              <w:t xml:space="preserve">Planning time</w:t>
            </w:r>
          </w:p>
        </w:tc>
        <w:tc>
          <w:tcPr>
            <w:tcW w:type="dxa" w:w="3000"/>
            <w:shd w:fill="FFFFFF" w:val="clear"/>
            <w:tcMar>
              <w:top w:type="dxa" w:w="70"/>
              <w:left w:type="dxa" w:w="120"/>
              <w:bottom w:type="dxa" w:w="70"/>
              <w:right w:type="dxa" w:w="120"/>
            </w:tcMar>
            <w:vAlign w:val="center"/>
          </w:tcPr>
          <w:p>
            <w:r>
              <w:rPr>
                <w:color w:val="1E293B"/>
                <w:sz w:val="19"/>
                <w:szCs w:val="19"/>
              </w:rPr>
              <w:t xml:space="preserve">−60%</w:t>
            </w:r>
          </w:p>
        </w:tc>
        <w:tc>
          <w:tcPr>
            <w:tcW w:type="dxa" w:w="3760"/>
            <w:shd w:fill="FFFFFF" w:val="clear"/>
            <w:tcMar>
              <w:top w:type="dxa" w:w="70"/>
              <w:left w:type="dxa" w:w="120"/>
              <w:bottom w:type="dxa" w:w="70"/>
              <w:right w:type="dxa" w:w="120"/>
            </w:tcMar>
            <w:vAlign w:val="center"/>
          </w:tcPr>
          <w:p>
            <w:r>
              <w:rPr>
                <w:color w:val="1E293B"/>
                <w:sz w:val="19"/>
                <w:szCs w:val="19"/>
              </w:rPr>
              <w:t xml:space="preserve">Illustrative dashboard KPI over demo data</w:t>
            </w:r>
          </w:p>
        </w:tc>
      </w:tr>
      <w:tr>
        <w:tc>
          <w:tcPr>
            <w:tcW w:type="dxa" w:w="2600"/>
            <w:shd w:fill="F5F3FF" w:val="clear"/>
            <w:tcMar>
              <w:top w:type="dxa" w:w="70"/>
              <w:left w:type="dxa" w:w="120"/>
              <w:bottom w:type="dxa" w:w="70"/>
              <w:right w:type="dxa" w:w="120"/>
            </w:tcMar>
            <w:vAlign w:val="center"/>
          </w:tcPr>
          <w:p>
            <w:r>
              <w:rPr>
                <w:color w:val="1E293B"/>
                <w:sz w:val="19"/>
                <w:szCs w:val="19"/>
              </w:rPr>
              <w:t xml:space="preserve">Working capital</w:t>
            </w:r>
          </w:p>
        </w:tc>
        <w:tc>
          <w:tcPr>
            <w:tcW w:type="dxa" w:w="3000"/>
            <w:shd w:fill="F5F3FF" w:val="clear"/>
            <w:tcMar>
              <w:top w:type="dxa" w:w="70"/>
              <w:left w:type="dxa" w:w="120"/>
              <w:bottom w:type="dxa" w:w="70"/>
              <w:right w:type="dxa" w:w="120"/>
            </w:tcMar>
            <w:vAlign w:val="center"/>
          </w:tcPr>
          <w:p>
            <w:r>
              <w:rPr>
                <w:color w:val="1E293B"/>
                <w:sz w:val="19"/>
                <w:szCs w:val="19"/>
              </w:rPr>
              <w:t xml:space="preserve">+18%</w:t>
            </w:r>
          </w:p>
        </w:tc>
        <w:tc>
          <w:tcPr>
            <w:tcW w:type="dxa" w:w="3760"/>
            <w:shd w:fill="F5F3FF" w:val="clear"/>
            <w:tcMar>
              <w:top w:type="dxa" w:w="70"/>
              <w:left w:type="dxa" w:w="120"/>
              <w:bottom w:type="dxa" w:w="70"/>
              <w:right w:type="dxa" w:w="120"/>
            </w:tcMar>
            <w:vAlign w:val="center"/>
          </w:tcPr>
          <w:p>
            <w:r>
              <w:rPr>
                <w:color w:val="1E293B"/>
                <w:sz w:val="19"/>
                <w:szCs w:val="19"/>
              </w:rPr>
              <w:t xml:space="preserve">Illustrative dashboard KPI over demo data</w:t>
            </w:r>
          </w:p>
        </w:tc>
      </w:tr>
    </w:tbl>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pBdr>
          <w:bottom w:val="single" w:color="5B21B6" w:sz="8" w:space="4"/>
        </w:pBdr>
        <w:spacing w:after="240" w:before="480"/>
      </w:pPr>
      <w:r>
        <w:rPr>
          <w:b/>
          <w:bCs/>
          <w:color w:val="3B0764"/>
          <w:sz w:val="32"/>
          <w:szCs w:val="32"/>
        </w:rPr>
        <w:t xml:space="preserve">2. Problem Statement &amp; Solution</w:t>
      </w:r>
    </w:p>
    <w:p>
      <w:pPr>
        <w:pStyle w:val="Heading2"/>
        <w:spacing w:after="160" w:before="360"/>
      </w:pPr>
      <w:r>
        <w:rPr>
          <w:b/>
          <w:bCs/>
          <w:color w:val="5B21B6"/>
          <w:sz w:val="26"/>
          <w:szCs w:val="26"/>
        </w:rPr>
        <w:t xml:space="preserve">2.1 The Challenge</w:t>
      </w:r>
    </w:p>
    <w:p>
      <w:pPr>
        <w:spacing w:after="160" w:line="276"/>
      </w:pPr>
      <w:r>
        <w:rPr>
          <w:color w:val="1E293B"/>
          <w:sz w:val="22"/>
          <w:szCs w:val="22"/>
        </w:rPr>
        <w:t xml:space="preserve">Manufacturers and distributors that run supply chain operations on spreadsheets and manual judgment face a recurring set of failures:</w:t>
      </w:r>
    </w:p>
    <w:p>
      <w:pPr>
        <w:pStyle w:val="ListParagraph"/>
        <w:numPr>
          <w:ilvl w:val="0"/>
          <w:numId w:val="1"/>
        </w:numPr>
        <w:spacing w:after="90" w:line="264"/>
      </w:pPr>
      <w:r>
        <w:rPr>
          <w:color w:val="1E293B"/>
          <w:sz w:val="22"/>
          <w:szCs w:val="22"/>
        </w:rPr>
        <w:t xml:space="preserve">Inaccurate demand forecasting leads to inefficient production and purchasing plans.</w:t>
      </w:r>
    </w:p>
    <w:p>
      <w:pPr>
        <w:pStyle w:val="ListParagraph"/>
        <w:numPr>
          <w:ilvl w:val="0"/>
          <w:numId w:val="1"/>
        </w:numPr>
        <w:spacing w:after="90" w:line="264"/>
      </w:pPr>
      <w:r>
        <w:rPr>
          <w:color w:val="1E293B"/>
          <w:sz w:val="22"/>
          <w:szCs w:val="22"/>
        </w:rPr>
        <w:t xml:space="preserve">Excess inventory ties up working capital that could be deployed elsewhere in the business.</w:t>
      </w:r>
    </w:p>
    <w:p>
      <w:pPr>
        <w:pStyle w:val="ListParagraph"/>
        <w:numPr>
          <w:ilvl w:val="0"/>
          <w:numId w:val="1"/>
        </w:numPr>
        <w:spacing w:after="90" w:line="264"/>
      </w:pPr>
      <w:r>
        <w:rPr>
          <w:color w:val="1E293B"/>
          <w:sz w:val="22"/>
          <w:szCs w:val="22"/>
        </w:rPr>
        <w:t xml:space="preserve">Frequent stockouts damage customer satisfaction and forfeit revenue.</w:t>
      </w:r>
    </w:p>
    <w:p>
      <w:pPr>
        <w:pStyle w:val="ListParagraph"/>
        <w:numPr>
          <w:ilvl w:val="0"/>
          <w:numId w:val="1"/>
        </w:numPr>
        <w:spacing w:after="90" w:line="264"/>
      </w:pPr>
      <w:r>
        <w:rPr>
          <w:color w:val="1E293B"/>
          <w:sz w:val="22"/>
          <w:szCs w:val="22"/>
        </w:rPr>
        <w:t xml:space="preserve">Black-box AI outputs cannot be justified to operations managers or executives who need to act on them.</w:t>
      </w:r>
    </w:p>
    <w:p>
      <w:pPr>
        <w:pStyle w:val="ListParagraph"/>
        <w:numPr>
          <w:ilvl w:val="0"/>
          <w:numId w:val="1"/>
        </w:numPr>
        <w:spacing w:after="90" w:line="264"/>
      </w:pPr>
      <w:r>
        <w:rPr>
          <w:color w:val="1E293B"/>
          <w:sz w:val="22"/>
          <w:szCs w:val="22"/>
        </w:rPr>
        <w:t xml:space="preserve">Manual, reactive inventory planning does not scale as product catalogs and store counts grow.</w:t>
      </w:r>
    </w:p>
    <w:p>
      <w:pPr>
        <w:pStyle w:val="ListParagraph"/>
        <w:numPr>
          <w:ilvl w:val="0"/>
          <w:numId w:val="1"/>
        </w:numPr>
        <w:spacing w:after="90" w:line="264"/>
      </w:pPr>
      <w:r>
        <w:rPr>
          <w:color w:val="1E293B"/>
          <w:sz w:val="22"/>
          <w:szCs w:val="22"/>
        </w:rPr>
        <w:t xml:space="preserve">There is no real-time visibility into operational risk until it becomes a problem.</w:t>
      </w:r>
    </w:p>
    <w:p>
      <w:pPr>
        <w:pStyle w:val="Heading2"/>
        <w:spacing w:after="160" w:before="360"/>
      </w:pPr>
      <w:r>
        <w:rPr>
          <w:b/>
          <w:bCs/>
          <w:color w:val="5B21B6"/>
          <w:sz w:val="26"/>
          <w:szCs w:val="26"/>
        </w:rPr>
        <w:t xml:space="preserve">2.2 The SupplyMind AI Response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600"/>
        <w:gridCol w:w="5760"/>
      </w:tblGrid>
      <w:tr>
        <w:trPr>
          <w:tblHeader/>
        </w:trPr>
        <w:tc>
          <w:tcPr>
            <w:tcW w:type="dxa" w:w="3600"/>
            <w:shd w:fill="5B21B6" w:val="clear"/>
            <w:tcMar>
              <w:top w:type="dxa" w:w="80"/>
              <w:left w:type="dxa" w:w="120"/>
              <w:bottom w:type="dxa" w:w="80"/>
              <w:right w:type="dxa" w:w="120"/>
            </w:tcMar>
            <w:vAlign w:val="center"/>
          </w:tcPr>
          <w:p>
            <w:r>
              <w:rPr>
                <w:b/>
                <w:bCs/>
                <w:color w:val="FFFFFF"/>
                <w:sz w:val="20"/>
                <w:szCs w:val="20"/>
              </w:rPr>
              <w:t xml:space="preserve">Challenge</w:t>
            </w:r>
          </w:p>
        </w:tc>
        <w:tc>
          <w:tcPr>
            <w:tcW w:type="dxa" w:w="5760"/>
            <w:shd w:fill="5B21B6" w:val="clear"/>
            <w:tcMar>
              <w:top w:type="dxa" w:w="80"/>
              <w:left w:type="dxa" w:w="120"/>
              <w:bottom w:type="dxa" w:w="80"/>
              <w:right w:type="dxa" w:w="120"/>
            </w:tcMar>
            <w:vAlign w:val="center"/>
          </w:tcPr>
          <w:p>
            <w:r>
              <w:rPr>
                <w:b/>
                <w:bCs/>
                <w:color w:val="FFFFFF"/>
                <w:sz w:val="20"/>
                <w:szCs w:val="20"/>
              </w:rPr>
              <w:t xml:space="preserve">Platform Response</w:t>
            </w:r>
          </w:p>
        </w:tc>
      </w:tr>
      <w:tr>
        <w:tc>
          <w:tcPr>
            <w:tcW w:type="dxa" w:w="3600"/>
            <w:shd w:fill="FFFFFF" w:val="clear"/>
            <w:tcMar>
              <w:top w:type="dxa" w:w="70"/>
              <w:left w:type="dxa" w:w="120"/>
              <w:bottom w:type="dxa" w:w="70"/>
              <w:right w:type="dxa" w:w="120"/>
            </w:tcMar>
            <w:vAlign w:val="center"/>
          </w:tcPr>
          <w:p>
            <w:r>
              <w:rPr>
                <w:color w:val="1E293B"/>
                <w:sz w:val="19"/>
                <w:szCs w:val="19"/>
              </w:rPr>
              <w:t xml:space="preserve">Inaccurate forecasts</w:t>
            </w:r>
          </w:p>
        </w:tc>
        <w:tc>
          <w:tcPr>
            <w:tcW w:type="dxa" w:w="5760"/>
            <w:shd w:fill="FFFFFF" w:val="clear"/>
            <w:tcMar>
              <w:top w:type="dxa" w:w="70"/>
              <w:left w:type="dxa" w:w="120"/>
              <w:bottom w:type="dxa" w:w="70"/>
              <w:right w:type="dxa" w:w="120"/>
            </w:tcMar>
            <w:vAlign w:val="center"/>
          </w:tcPr>
          <w:p>
            <w:r>
              <w:rPr>
                <w:color w:val="1E293B"/>
                <w:sz w:val="19"/>
                <w:szCs w:val="19"/>
              </w:rPr>
              <w:t xml:space="preserve">XGBoost ensemble forecasting, R² = 0.9984</w:t>
            </w:r>
          </w:p>
        </w:tc>
      </w:tr>
      <w:tr>
        <w:tc>
          <w:tcPr>
            <w:tcW w:type="dxa" w:w="3600"/>
            <w:shd w:fill="F5F3FF" w:val="clear"/>
            <w:tcMar>
              <w:top w:type="dxa" w:w="70"/>
              <w:left w:type="dxa" w:w="120"/>
              <w:bottom w:type="dxa" w:w="70"/>
              <w:right w:type="dxa" w:w="120"/>
            </w:tcMar>
            <w:vAlign w:val="center"/>
          </w:tcPr>
          <w:p>
            <w:r>
              <w:rPr>
                <w:color w:val="1E293B"/>
                <w:sz w:val="19"/>
                <w:szCs w:val="19"/>
              </w:rPr>
              <w:t xml:space="preserve">Overstock</w:t>
            </w:r>
          </w:p>
        </w:tc>
        <w:tc>
          <w:tcPr>
            <w:tcW w:type="dxa" w:w="5760"/>
            <w:shd w:fill="F5F3FF" w:val="clear"/>
            <w:tcMar>
              <w:top w:type="dxa" w:w="70"/>
              <w:left w:type="dxa" w:w="120"/>
              <w:bottom w:type="dxa" w:w="70"/>
              <w:right w:type="dxa" w:w="120"/>
            </w:tcMar>
            <w:vAlign w:val="center"/>
          </w:tcPr>
          <w:p>
            <w:r>
              <w:rPr>
                <w:color w:val="1E293B"/>
                <w:sz w:val="19"/>
                <w:szCs w:val="19"/>
              </w:rPr>
              <w:t xml:space="preserve">Automated EOQ and safety-stock optimizer</w:t>
            </w:r>
          </w:p>
        </w:tc>
      </w:tr>
      <w:tr>
        <w:tc>
          <w:tcPr>
            <w:tcW w:type="dxa" w:w="3600"/>
            <w:shd w:fill="FFFFFF" w:val="clear"/>
            <w:tcMar>
              <w:top w:type="dxa" w:w="70"/>
              <w:left w:type="dxa" w:w="120"/>
              <w:bottom w:type="dxa" w:w="70"/>
              <w:right w:type="dxa" w:w="120"/>
            </w:tcMar>
            <w:vAlign w:val="center"/>
          </w:tcPr>
          <w:p>
            <w:r>
              <w:rPr>
                <w:color w:val="1E293B"/>
                <w:sz w:val="19"/>
                <w:szCs w:val="19"/>
              </w:rPr>
              <w:t xml:space="preserve">Stockouts</w:t>
            </w:r>
          </w:p>
        </w:tc>
        <w:tc>
          <w:tcPr>
            <w:tcW w:type="dxa" w:w="5760"/>
            <w:shd w:fill="FFFFFF" w:val="clear"/>
            <w:tcMar>
              <w:top w:type="dxa" w:w="70"/>
              <w:left w:type="dxa" w:w="120"/>
              <w:bottom w:type="dxa" w:w="70"/>
              <w:right w:type="dxa" w:w="120"/>
            </w:tcMar>
            <w:vAlign w:val="center"/>
          </w:tcPr>
          <w:p>
            <w:r>
              <w:rPr>
                <w:color w:val="1E293B"/>
                <w:sz w:val="19"/>
                <w:szCs w:val="19"/>
              </w:rPr>
              <w:t xml:space="preserve">Predictive stockout/overstock alert engine</w:t>
            </w:r>
          </w:p>
        </w:tc>
      </w:tr>
      <w:tr>
        <w:tc>
          <w:tcPr>
            <w:tcW w:type="dxa" w:w="3600"/>
            <w:shd w:fill="F5F3FF" w:val="clear"/>
            <w:tcMar>
              <w:top w:type="dxa" w:w="70"/>
              <w:left w:type="dxa" w:w="120"/>
              <w:bottom w:type="dxa" w:w="70"/>
              <w:right w:type="dxa" w:w="120"/>
            </w:tcMar>
            <w:vAlign w:val="center"/>
          </w:tcPr>
          <w:p>
            <w:r>
              <w:rPr>
                <w:color w:val="1E293B"/>
                <w:sz w:val="19"/>
                <w:szCs w:val="19"/>
              </w:rPr>
              <w:t xml:space="preserve">Black-box AI</w:t>
            </w:r>
          </w:p>
        </w:tc>
        <w:tc>
          <w:tcPr>
            <w:tcW w:type="dxa" w:w="5760"/>
            <w:shd w:fill="F5F3FF" w:val="clear"/>
            <w:tcMar>
              <w:top w:type="dxa" w:w="70"/>
              <w:left w:type="dxa" w:w="120"/>
              <w:bottom w:type="dxa" w:w="70"/>
              <w:right w:type="dxa" w:w="120"/>
            </w:tcMar>
            <w:vAlign w:val="center"/>
          </w:tcPr>
          <w:p>
            <w:r>
              <w:rPr>
                <w:color w:val="1E293B"/>
                <w:sz w:val="19"/>
                <w:szCs w:val="19"/>
              </w:rPr>
              <w:t xml:space="preserve">SHAP explainability layer + LLM narrative generation</w:t>
            </w:r>
          </w:p>
        </w:tc>
      </w:tr>
      <w:tr>
        <w:tc>
          <w:tcPr>
            <w:tcW w:type="dxa" w:w="3600"/>
            <w:shd w:fill="FFFFFF" w:val="clear"/>
            <w:tcMar>
              <w:top w:type="dxa" w:w="70"/>
              <w:left w:type="dxa" w:w="120"/>
              <w:bottom w:type="dxa" w:w="70"/>
              <w:right w:type="dxa" w:w="120"/>
            </w:tcMar>
            <w:vAlign w:val="center"/>
          </w:tcPr>
          <w:p>
            <w:r>
              <w:rPr>
                <w:color w:val="1E293B"/>
                <w:sz w:val="19"/>
                <w:szCs w:val="19"/>
              </w:rPr>
              <w:t xml:space="preserve">Manual planning</w:t>
            </w:r>
          </w:p>
        </w:tc>
        <w:tc>
          <w:tcPr>
            <w:tcW w:type="dxa" w:w="5760"/>
            <w:shd w:fill="FFFFFF" w:val="clear"/>
            <w:tcMar>
              <w:top w:type="dxa" w:w="70"/>
              <w:left w:type="dxa" w:w="120"/>
              <w:bottom w:type="dxa" w:w="70"/>
              <w:right w:type="dxa" w:w="120"/>
            </w:tcMar>
            <w:vAlign w:val="center"/>
          </w:tcPr>
          <w:p>
            <w:r>
              <w:rPr>
                <w:color w:val="1E293B"/>
                <w:sz w:val="19"/>
                <w:szCs w:val="19"/>
              </w:rPr>
              <w:t xml:space="preserve">Automated retraining pipeline and drift detection</w:t>
            </w:r>
          </w:p>
        </w:tc>
      </w:tr>
      <w:tr>
        <w:tc>
          <w:tcPr>
            <w:tcW w:type="dxa" w:w="3600"/>
            <w:shd w:fill="F5F3FF" w:val="clear"/>
            <w:tcMar>
              <w:top w:type="dxa" w:w="70"/>
              <w:left w:type="dxa" w:w="120"/>
              <w:bottom w:type="dxa" w:w="70"/>
              <w:right w:type="dxa" w:w="120"/>
            </w:tcMar>
            <w:vAlign w:val="center"/>
          </w:tcPr>
          <w:p>
            <w:r>
              <w:rPr>
                <w:color w:val="1E293B"/>
                <w:sz w:val="19"/>
                <w:szCs w:val="19"/>
              </w:rPr>
              <w:t xml:space="preserve">No visibility</w:t>
            </w:r>
          </w:p>
        </w:tc>
        <w:tc>
          <w:tcPr>
            <w:tcW w:type="dxa" w:w="5760"/>
            <w:shd w:fill="F5F3FF" w:val="clear"/>
            <w:tcMar>
              <w:top w:type="dxa" w:w="70"/>
              <w:left w:type="dxa" w:w="120"/>
              <w:bottom w:type="dxa" w:w="70"/>
              <w:right w:type="dxa" w:w="120"/>
            </w:tcMar>
            <w:vAlign w:val="center"/>
          </w:tcPr>
          <w:p>
            <w:r>
              <w:rPr>
                <w:color w:val="1E293B"/>
                <w:sz w:val="19"/>
                <w:szCs w:val="19"/>
              </w:rPr>
              <w:t xml:space="preserve">Real-time MLOps monitoring dashboard</w:t>
            </w:r>
          </w:p>
        </w:tc>
      </w:tr>
    </w:tbl>
    <w:p>
      <w:pPr>
        <w:pBdr>
          <w:left w:val="single" w:color="B45309" w:sz="18" w:space="8"/>
        </w:pBdr>
        <w:shd w:fill="FFFBEB" w:val="clear"/>
        <w:spacing w:after="240" w:before="80"/>
        <w:ind w:left="120"/>
      </w:pPr>
      <w:r>
        <w:rPr>
          <w:i/>
          <w:iCs/>
          <w:color w:val="78350F"/>
          <w:sz w:val="20"/>
          <w:szCs w:val="20"/>
        </w:rPr>
        <w:t xml:space="preserve">The forecast-accuracy and business-impact figures throughout this document originate from the project's own model evaluation and the README's reported metrics. Where a claim is a planning assumption rather than a benchmarked fact (e.g. cost-savings percentages used in the business plan), it is labelled as such — see Section 9.</w:t>
      </w:r>
    </w:p>
    <w:p>
      <w:pPr>
        <w:sectPr>
          <w:headerReference w:type="default" r:id="rId13"/>
          <w:footerReference w:type="default" r:id="rId14"/>
          <w:pgSz w:w="11906" w:h="16838" w:orient="portrait"/>
          <w:pgMar w:top="1440" w:right="1440" w:bottom="1440" w:left="1440" w:header="708" w:footer="708" w:gutter="0"/>
          <w:pgNumType/>
          <w:docGrid w:linePitch="360"/>
        </w:sectPr>
      </w:pPr>
    </w:p>
    <w:p>
      <w:pPr>
        <w:pStyle w:val="Heading1"/>
        <w:pBdr>
          <w:bottom w:val="single" w:color="5B21B6" w:sz="8" w:space="4"/>
        </w:pBdr>
        <w:spacing w:after="240" w:before="480"/>
      </w:pPr>
      <w:r>
        <w:rPr>
          <w:b/>
          <w:bCs/>
          <w:color w:val="3B0764"/>
          <w:sz w:val="32"/>
          <w:szCs w:val="32"/>
        </w:rPr>
        <w:t xml:space="preserve">3. System Architecture</w:t>
      </w:r>
    </w:p>
    <w:p>
      <w:pPr>
        <w:spacing w:after="160" w:line="276"/>
      </w:pPr>
      <w:r>
        <w:rPr>
          <w:color w:val="1E293B"/>
          <w:sz w:val="22"/>
          <w:szCs w:val="22"/>
        </w:rPr>
        <w:t xml:space="preserve">SupplyMind AI follows a layered architecture: a React single-page application communicates with a FastAPI backend over a REST API; the backend orchestrates a machine-learning pipeline, a RAG knowledge layer, and an LLM gateway; and the whole system is containerized for both development and production deployment.</w:t>
      </w:r>
    </w:p>
    <w:p>
      <w:pPr>
        <w:spacing w:after="40" w:before="200"/>
        <w:jc w:val="center"/>
      </w:pPr>
      <w:r>
        <w:drawing>
          <wp:inline distT="0" distB="0" distL="0" distR="0">
            <wp:extent cx="576262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2581275"/>
                    </a:xfrm>
                    <a:prstGeom prst="rect">
                      <a:avLst/>
                    </a:prstGeom>
                  </pic:spPr>
                </pic:pic>
              </a:graphicData>
            </a:graphic>
          </wp:inline>
        </w:drawing>
      </w:r>
    </w:p>
    <w:p>
      <w:pPr>
        <w:spacing w:after="320" w:before="100"/>
        <w:jc w:val="center"/>
      </w:pPr>
      <w:r>
        <w:rPr>
          <w:i/>
          <w:iCs/>
          <w:color w:val="64748B"/>
          <w:sz w:val="20"/>
          <w:szCs w:val="20"/>
        </w:rPr>
        <w:t xml:space="preserve">Figure 3.1 — Full system architecture: frontend, backend, ML platform, and infrastructure layers.</w:t>
      </w:r>
    </w:p>
    <w:p>
      <w:pPr>
        <w:pStyle w:val="Heading2"/>
        <w:spacing w:after="160" w:before="360"/>
      </w:pPr>
      <w:r>
        <w:rPr>
          <w:b/>
          <w:bCs/>
          <w:color w:val="5B21B6"/>
          <w:sz w:val="26"/>
          <w:szCs w:val="26"/>
        </w:rPr>
        <w:t xml:space="preserve">3.1 Architectural Layers</w:t>
      </w:r>
    </w:p>
    <w:p>
      <w:pPr>
        <w:pStyle w:val="Heading3"/>
        <w:spacing w:after="120" w:before="240"/>
      </w:pPr>
      <w:r>
        <w:rPr>
          <w:b/>
          <w:bCs/>
          <w:color w:val="334155"/>
          <w:sz w:val="23"/>
          <w:szCs w:val="23"/>
        </w:rPr>
        <w:t xml:space="preserve">Frontend SPA</w:t>
      </w:r>
    </w:p>
    <w:p>
      <w:pPr>
        <w:spacing w:after="160" w:line="276"/>
      </w:pPr>
      <w:r>
        <w:rPr>
          <w:color w:val="1E293B"/>
          <w:sz w:val="22"/>
          <w:szCs w:val="22"/>
        </w:rPr>
        <w:t xml:space="preserve">A React 18 + TypeScript single-page application built with Vite. Pages cover the Dashboard, Forecasting, Inventory, AI Insights, MLOps, and Reports workflows, backed by shared UI (sidebar, header, chart components, and an AI chatbot widget). State is split between server state (React Query) and app-level context providers (theme, currency, date range, auth).</w:t>
      </w:r>
    </w:p>
    <w:p>
      <w:pPr>
        <w:pStyle w:val="Heading3"/>
        <w:spacing w:after="120" w:before="240"/>
      </w:pPr>
      <w:r>
        <w:rPr>
          <w:b/>
          <w:bCs/>
          <w:color w:val="334155"/>
          <w:sz w:val="23"/>
          <w:szCs w:val="23"/>
        </w:rPr>
        <w:t xml:space="preserve">FastAPI Backend</w:t>
      </w:r>
    </w:p>
    <w:p>
      <w:pPr>
        <w:spacing w:after="160" w:line="276"/>
      </w:pPr>
      <w:r>
        <w:rPr>
          <w:color w:val="1E293B"/>
          <w:sz w:val="22"/>
          <w:szCs w:val="22"/>
        </w:rPr>
        <w:t xml:space="preserve">A modular FastAPI application exposes the /api/v1 surface behind Clerk JWT authentication and a role-based access control (RBAC) layer (4 roles, 19 permissions). A guardrails middleware chain sits between authentication and every business-logic service, and a Redis cache sits alongside the gateway for response caching.</w:t>
      </w:r>
    </w:p>
    <w:p>
      <w:pPr>
        <w:pStyle w:val="Heading3"/>
        <w:spacing w:after="120" w:before="240"/>
      </w:pPr>
      <w:r>
        <w:rPr>
          <w:b/>
          <w:bCs/>
          <w:color w:val="334155"/>
          <w:sz w:val="23"/>
          <w:szCs w:val="23"/>
        </w:rPr>
        <w:t xml:space="preserve">ML Platform</w:t>
      </w:r>
    </w:p>
    <w:p>
      <w:pPr>
        <w:spacing w:after="160" w:line="276"/>
      </w:pPr>
      <w:r>
        <w:rPr>
          <w:color w:val="1E293B"/>
          <w:sz w:val="22"/>
          <w:szCs w:val="22"/>
        </w:rPr>
        <w:t xml:space="preserve">Eight raw CSV business datasets are ingested and validated with Pandas and Pydantic, transformed through a feature-engineering stage, and used to train the XGBoost forecasting model. Trained artifacts are versioned through an MLflow registry, and a drift-detection component watches for retraining triggers. Inventory optimization (EOQ / reorder point / safety stock) runs against the same data layer, and a ChromaDB vector store provides the RAG knowledge base.</w:t>
      </w:r>
    </w:p>
    <w:p>
      <w:pPr>
        <w:pStyle w:val="Heading3"/>
        <w:spacing w:after="120" w:before="240"/>
      </w:pPr>
      <w:r>
        <w:rPr>
          <w:b/>
          <w:bCs/>
          <w:color w:val="334155"/>
          <w:sz w:val="23"/>
          <w:szCs w:val="23"/>
        </w:rPr>
        <w:t xml:space="preserve">Infrastructure</w:t>
      </w:r>
    </w:p>
    <w:p>
      <w:pPr>
        <w:spacing w:after="160" w:line="276"/>
      </w:pPr>
      <w:r>
        <w:rPr>
          <w:color w:val="1E293B"/>
          <w:sz w:val="22"/>
          <w:szCs w:val="22"/>
        </w:rPr>
        <w:t xml:space="preserve">OpenRouter provides a multi-model LLM gateway; Celery workers handle asynchronous ML, RAG, and report-generation tasks; and Docker Compose defines both a development stack and an extended production stack (adding Redis, Celery worker, and Celery beat).</w:t>
      </w:r>
    </w:p>
    <w:p>
      <w:pPr>
        <w:pStyle w:val="Heading2"/>
        <w:spacing w:after="160" w:before="360"/>
      </w:pPr>
      <w:r>
        <w:rPr>
          <w:b/>
          <w:bCs/>
          <w:color w:val="5B21B6"/>
          <w:sz w:val="26"/>
          <w:szCs w:val="26"/>
        </w:rPr>
        <w:t xml:space="preserve">3.2 End-to-End Data Flow</w:t>
      </w:r>
    </w:p>
    <w:p>
      <w:pPr>
        <w:spacing w:after="160" w:line="276"/>
      </w:pPr>
      <w:r>
        <w:rPr>
          <w:color w:val="1E293B"/>
          <w:sz w:val="22"/>
          <w:szCs w:val="22"/>
        </w:rPr>
        <w:t xml:space="preserve">The diagram below traces a single data flow from raw CSV ingestion through to the six presentation surfaces: Dashboard, Forecasting, Inventory, AI Insights, MLOps, and Reports.</w:t>
      </w:r>
    </w:p>
    <w:p>
      <w:pPr>
        <w:spacing w:after="40" w:before="200"/>
        <w:jc w:val="center"/>
      </w:pPr>
      <w:r>
        <w:drawing>
          <wp:inline distT="0" distB="0" distL="0" distR="0">
            <wp:extent cx="4476750"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76750" cy="7772400"/>
                    </a:xfrm>
                    <a:prstGeom prst="rect">
                      <a:avLst/>
                    </a:prstGeom>
                  </pic:spPr>
                </pic:pic>
              </a:graphicData>
            </a:graphic>
          </wp:inline>
        </w:drawing>
      </w:r>
    </w:p>
    <w:p>
      <w:pPr>
        <w:spacing w:after="320" w:before="100"/>
        <w:jc w:val="center"/>
      </w:pPr>
      <w:r>
        <w:rPr>
          <w:i/>
          <w:iCs/>
          <w:color w:val="64748B"/>
          <w:sz w:val="20"/>
          <w:szCs w:val="20"/>
        </w:rPr>
        <w:t xml:space="preserve">Figure 3.2 — Data flow from ingestion through processing, storage, the API layer, and presentation.</w:t>
      </w:r>
    </w:p>
    <w:p>
      <w:pPr>
        <w:sectPr>
          <w:headerReference w:type="default" r:id="rId15"/>
          <w:footerReference w:type="default" r:id="rId16"/>
          <w:pgSz w:w="11906" w:h="16838" w:orient="portrait"/>
          <w:pgMar w:top="1440" w:right="1440" w:bottom="1440" w:left="1440" w:header="708" w:footer="708" w:gutter="0"/>
          <w:pgNumType/>
          <w:docGrid w:linePitch="360"/>
        </w:sectPr>
      </w:pPr>
    </w:p>
    <w:p>
      <w:pPr>
        <w:pStyle w:val="Heading1"/>
        <w:pBdr>
          <w:bottom w:val="single" w:color="5B21B6" w:sz="8" w:space="4"/>
        </w:pBdr>
        <w:spacing w:after="240" w:before="480"/>
      </w:pPr>
      <w:r>
        <w:rPr>
          <w:b/>
          <w:bCs/>
          <w:color w:val="3B0764"/>
          <w:sz w:val="32"/>
          <w:szCs w:val="32"/>
        </w:rPr>
        <w:t xml:space="preserve">4. AI &amp; Machine Learning Pipeline</w:t>
      </w:r>
    </w:p>
    <w:p>
      <w:pPr>
        <w:spacing w:after="160" w:line="276"/>
      </w:pPr>
      <w:r>
        <w:rPr>
          <w:color w:val="1E293B"/>
          <w:sz w:val="22"/>
          <w:szCs w:val="22"/>
        </w:rPr>
        <w:t xml:space="preserve">The forecasting pipeline runs as a closed loop: raw data becomes features, features train a model, the model is evaluated and registered, and drift signals feed back into retraining.</w:t>
      </w:r>
    </w:p>
    <w:p>
      <w:pPr>
        <w:spacing w:after="40" w:before="200"/>
        <w:jc w:val="center"/>
      </w:pPr>
      <w:r>
        <w:drawing>
          <wp:inline distT="0" distB="0" distL="0" distR="0">
            <wp:extent cx="57626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333375"/>
                    </a:xfrm>
                    <a:prstGeom prst="rect">
                      <a:avLst/>
                    </a:prstGeom>
                  </pic:spPr>
                </pic:pic>
              </a:graphicData>
            </a:graphic>
          </wp:inline>
        </w:drawing>
      </w:r>
    </w:p>
    <w:p>
      <w:pPr>
        <w:spacing w:after="320" w:before="100"/>
        <w:jc w:val="center"/>
      </w:pPr>
      <w:r>
        <w:rPr>
          <w:i/>
          <w:iCs/>
          <w:color w:val="64748B"/>
          <w:sz w:val="20"/>
          <w:szCs w:val="20"/>
        </w:rPr>
        <w:t xml:space="preserve">Figure 4.1 — Demand forecasting pipeline, from raw data to reports and alerts, with drift-triggered retraining.</w:t>
      </w:r>
    </w:p>
    <w:p>
      <w:pPr>
        <w:pStyle w:val="Heading2"/>
        <w:spacing w:after="160" w:before="360"/>
      </w:pPr>
      <w:r>
        <w:rPr>
          <w:b/>
          <w:bCs/>
          <w:color w:val="5B21B6"/>
          <w:sz w:val="26"/>
          <w:szCs w:val="26"/>
        </w:rPr>
        <w:t xml:space="preserve">4.1 Model Performance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200"/>
        <w:gridCol w:w="4560"/>
      </w:tblGrid>
      <w:tr>
        <w:trPr>
          <w:tblHeader/>
        </w:trPr>
        <w:tc>
          <w:tcPr>
            <w:tcW w:type="dxa" w:w="2600"/>
            <w:shd w:fill="5B21B6" w:val="clear"/>
            <w:tcMar>
              <w:top w:type="dxa" w:w="80"/>
              <w:left w:type="dxa" w:w="120"/>
              <w:bottom w:type="dxa" w:w="80"/>
              <w:right w:type="dxa" w:w="120"/>
            </w:tcMar>
            <w:vAlign w:val="center"/>
          </w:tcPr>
          <w:p>
            <w:r>
              <w:rPr>
                <w:b/>
                <w:bCs/>
                <w:color w:val="FFFFFF"/>
                <w:sz w:val="20"/>
                <w:szCs w:val="20"/>
              </w:rPr>
              <w:t xml:space="preserve">Metric</w:t>
            </w:r>
          </w:p>
        </w:tc>
        <w:tc>
          <w:tcPr>
            <w:tcW w:type="dxa" w:w="2200"/>
            <w:shd w:fill="5B21B6" w:val="clear"/>
            <w:tcMar>
              <w:top w:type="dxa" w:w="80"/>
              <w:left w:type="dxa" w:w="120"/>
              <w:bottom w:type="dxa" w:w="80"/>
              <w:right w:type="dxa" w:w="120"/>
            </w:tcMar>
            <w:vAlign w:val="center"/>
          </w:tcPr>
          <w:p>
            <w:r>
              <w:rPr>
                <w:b/>
                <w:bCs/>
                <w:color w:val="FFFFFF"/>
                <w:sz w:val="20"/>
                <w:szCs w:val="20"/>
              </w:rPr>
              <w:t xml:space="preserve">Value</w:t>
            </w:r>
          </w:p>
        </w:tc>
        <w:tc>
          <w:tcPr>
            <w:tcW w:type="dxa" w:w="4560"/>
            <w:shd w:fill="5B21B6" w:val="clear"/>
            <w:tcMar>
              <w:top w:type="dxa" w:w="80"/>
              <w:left w:type="dxa" w:w="120"/>
              <w:bottom w:type="dxa" w:w="80"/>
              <w:right w:type="dxa" w:w="120"/>
            </w:tcMar>
            <w:vAlign w:val="center"/>
          </w:tcPr>
          <w:p>
            <w:r>
              <w:rPr>
                <w:b/>
                <w:bCs/>
                <w:color w:val="FFFFFF"/>
                <w:sz w:val="20"/>
                <w:szCs w:val="20"/>
              </w:rPr>
              <w:t xml:space="preserve">Description</w:t>
            </w:r>
          </w:p>
        </w:tc>
      </w:tr>
      <w:tr>
        <w:tc>
          <w:tcPr>
            <w:tcW w:type="dxa" w:w="2600"/>
            <w:shd w:fill="FFFFFF" w:val="clear"/>
            <w:tcMar>
              <w:top w:type="dxa" w:w="70"/>
              <w:left w:type="dxa" w:w="120"/>
              <w:bottom w:type="dxa" w:w="70"/>
              <w:right w:type="dxa" w:w="120"/>
            </w:tcMar>
            <w:vAlign w:val="center"/>
          </w:tcPr>
          <w:p>
            <w:r>
              <w:rPr>
                <w:color w:val="1E293B"/>
                <w:sz w:val="19"/>
                <w:szCs w:val="19"/>
              </w:rPr>
              <w:t xml:space="preserve">R²</w:t>
            </w:r>
          </w:p>
        </w:tc>
        <w:tc>
          <w:tcPr>
            <w:tcW w:type="dxa" w:w="2200"/>
            <w:shd w:fill="FFFFFF" w:val="clear"/>
            <w:tcMar>
              <w:top w:type="dxa" w:w="70"/>
              <w:left w:type="dxa" w:w="120"/>
              <w:bottom w:type="dxa" w:w="70"/>
              <w:right w:type="dxa" w:w="120"/>
            </w:tcMar>
            <w:vAlign w:val="center"/>
          </w:tcPr>
          <w:p>
            <w:r>
              <w:rPr>
                <w:color w:val="1E293B"/>
                <w:sz w:val="19"/>
                <w:szCs w:val="19"/>
              </w:rPr>
              <w:t xml:space="preserve">0.9984</w:t>
            </w:r>
          </w:p>
        </w:tc>
        <w:tc>
          <w:tcPr>
            <w:tcW w:type="dxa" w:w="4560"/>
            <w:shd w:fill="FFFFFF" w:val="clear"/>
            <w:tcMar>
              <w:top w:type="dxa" w:w="70"/>
              <w:left w:type="dxa" w:w="120"/>
              <w:bottom w:type="dxa" w:w="70"/>
              <w:right w:type="dxa" w:w="120"/>
            </w:tcMar>
            <w:vAlign w:val="center"/>
          </w:tcPr>
          <w:p>
            <w:r>
              <w:rPr>
                <w:color w:val="1E293B"/>
                <w:sz w:val="19"/>
                <w:szCs w:val="19"/>
              </w:rPr>
              <w:t xml:space="preserve">Coefficient of determination on the evaluation set</w:t>
            </w:r>
          </w:p>
        </w:tc>
      </w:tr>
      <w:tr>
        <w:tc>
          <w:tcPr>
            <w:tcW w:type="dxa" w:w="2600"/>
            <w:shd w:fill="F5F3FF" w:val="clear"/>
            <w:tcMar>
              <w:top w:type="dxa" w:w="70"/>
              <w:left w:type="dxa" w:w="120"/>
              <w:bottom w:type="dxa" w:w="70"/>
              <w:right w:type="dxa" w:w="120"/>
            </w:tcMar>
            <w:vAlign w:val="center"/>
          </w:tcPr>
          <w:p>
            <w:r>
              <w:rPr>
                <w:color w:val="1E293B"/>
                <w:sz w:val="19"/>
                <w:szCs w:val="19"/>
              </w:rPr>
              <w:t xml:space="preserve">WAPE</w:t>
            </w:r>
          </w:p>
        </w:tc>
        <w:tc>
          <w:tcPr>
            <w:tcW w:type="dxa" w:w="2200"/>
            <w:shd w:fill="F5F3FF" w:val="clear"/>
            <w:tcMar>
              <w:top w:type="dxa" w:w="70"/>
              <w:left w:type="dxa" w:w="120"/>
              <w:bottom w:type="dxa" w:w="70"/>
              <w:right w:type="dxa" w:w="120"/>
            </w:tcMar>
            <w:vAlign w:val="center"/>
          </w:tcPr>
          <w:p>
            <w:r>
              <w:rPr>
                <w:color w:val="1E293B"/>
                <w:sz w:val="19"/>
                <w:szCs w:val="19"/>
              </w:rPr>
              <w:t xml:space="preserve">1.51%</w:t>
            </w:r>
          </w:p>
        </w:tc>
        <w:tc>
          <w:tcPr>
            <w:tcW w:type="dxa" w:w="4560"/>
            <w:shd w:fill="F5F3FF" w:val="clear"/>
            <w:tcMar>
              <w:top w:type="dxa" w:w="70"/>
              <w:left w:type="dxa" w:w="120"/>
              <w:bottom w:type="dxa" w:w="70"/>
              <w:right w:type="dxa" w:w="120"/>
            </w:tcMar>
            <w:vAlign w:val="center"/>
          </w:tcPr>
          <w:p>
            <w:r>
              <w:rPr>
                <w:color w:val="1E293B"/>
                <w:sz w:val="19"/>
                <w:szCs w:val="19"/>
              </w:rPr>
              <w:t xml:space="preserve">Weighted Absolute Percentage Error</w:t>
            </w:r>
          </w:p>
        </w:tc>
      </w:tr>
      <w:tr>
        <w:tc>
          <w:tcPr>
            <w:tcW w:type="dxa" w:w="2600"/>
            <w:shd w:fill="FFFFFF" w:val="clear"/>
            <w:tcMar>
              <w:top w:type="dxa" w:w="70"/>
              <w:left w:type="dxa" w:w="120"/>
              <w:bottom w:type="dxa" w:w="70"/>
              <w:right w:type="dxa" w:w="120"/>
            </w:tcMar>
            <w:vAlign w:val="center"/>
          </w:tcPr>
          <w:p>
            <w:r>
              <w:rPr>
                <w:color w:val="1E293B"/>
                <w:sz w:val="19"/>
                <w:szCs w:val="19"/>
              </w:rPr>
              <w:t xml:space="preserve">Forecast horizons</w:t>
            </w:r>
          </w:p>
        </w:tc>
        <w:tc>
          <w:tcPr>
            <w:tcW w:type="dxa" w:w="2200"/>
            <w:shd w:fill="FFFFFF" w:val="clear"/>
            <w:tcMar>
              <w:top w:type="dxa" w:w="70"/>
              <w:left w:type="dxa" w:w="120"/>
              <w:bottom w:type="dxa" w:w="70"/>
              <w:right w:type="dxa" w:w="120"/>
            </w:tcMar>
            <w:vAlign w:val="center"/>
          </w:tcPr>
          <w:p>
            <w:r>
              <w:rPr>
                <w:color w:val="1E293B"/>
                <w:sz w:val="19"/>
                <w:szCs w:val="19"/>
              </w:rPr>
              <w:t xml:space="preserve">1 / 3 / 6 months</w:t>
            </w:r>
          </w:p>
        </w:tc>
        <w:tc>
          <w:tcPr>
            <w:tcW w:type="dxa" w:w="4560"/>
            <w:shd w:fill="FFFFFF" w:val="clear"/>
            <w:tcMar>
              <w:top w:type="dxa" w:w="70"/>
              <w:left w:type="dxa" w:w="120"/>
              <w:bottom w:type="dxa" w:w="70"/>
              <w:right w:type="dxa" w:w="120"/>
            </w:tcMar>
            <w:vAlign w:val="center"/>
          </w:tcPr>
          <w:p>
            <w:r>
              <w:rPr>
                <w:color w:val="1E293B"/>
                <w:sz w:val="19"/>
                <w:szCs w:val="19"/>
              </w:rPr>
              <w:t xml:space="preserve">Multi-horizon, product- and store-level predictions</w:t>
            </w:r>
          </w:p>
        </w:tc>
      </w:tr>
      <w:tr>
        <w:tc>
          <w:tcPr>
            <w:tcW w:type="dxa" w:w="2600"/>
            <w:shd w:fill="F5F3FF" w:val="clear"/>
            <w:tcMar>
              <w:top w:type="dxa" w:w="70"/>
              <w:left w:type="dxa" w:w="120"/>
              <w:bottom w:type="dxa" w:w="70"/>
              <w:right w:type="dxa" w:w="120"/>
            </w:tcMar>
            <w:vAlign w:val="center"/>
          </w:tcPr>
          <w:p>
            <w:r>
              <w:rPr>
                <w:color w:val="1E293B"/>
                <w:sz w:val="19"/>
                <w:szCs w:val="19"/>
              </w:rPr>
              <w:t xml:space="preserve">Confidence intervals</w:t>
            </w:r>
          </w:p>
        </w:tc>
        <w:tc>
          <w:tcPr>
            <w:tcW w:type="dxa" w:w="2200"/>
            <w:shd w:fill="F5F3FF" w:val="clear"/>
            <w:tcMar>
              <w:top w:type="dxa" w:w="70"/>
              <w:left w:type="dxa" w:w="120"/>
              <w:bottom w:type="dxa" w:w="70"/>
              <w:right w:type="dxa" w:w="120"/>
            </w:tcMar>
            <w:vAlign w:val="center"/>
          </w:tcPr>
          <w:p>
            <w:r>
              <w:rPr>
                <w:color w:val="1E293B"/>
                <w:sz w:val="19"/>
                <w:szCs w:val="19"/>
              </w:rPr>
              <w:t xml:space="preserve">Yes</w:t>
            </w:r>
          </w:p>
        </w:tc>
        <w:tc>
          <w:tcPr>
            <w:tcW w:type="dxa" w:w="4560"/>
            <w:shd w:fill="F5F3FF" w:val="clear"/>
            <w:tcMar>
              <w:top w:type="dxa" w:w="70"/>
              <w:left w:type="dxa" w:w="120"/>
              <w:bottom w:type="dxa" w:w="70"/>
              <w:right w:type="dxa" w:w="120"/>
            </w:tcMar>
            <w:vAlign w:val="center"/>
          </w:tcPr>
          <w:p>
            <w:r>
              <w:rPr>
                <w:color w:val="1E293B"/>
                <w:sz w:val="19"/>
                <w:szCs w:val="19"/>
              </w:rPr>
              <w:t xml:space="preserve">Probabilistic bounds returned alongside point forecasts</w:t>
            </w:r>
          </w:p>
        </w:tc>
      </w:tr>
    </w:tbl>
    <w:p>
      <w:pPr>
        <w:pStyle w:val="Heading2"/>
        <w:spacing w:after="160" w:before="360"/>
      </w:pPr>
      <w:r>
        <w:rPr>
          <w:b/>
          <w:bCs/>
          <w:color w:val="5B21B6"/>
          <w:sz w:val="26"/>
          <w:szCs w:val="26"/>
        </w:rPr>
        <w:t xml:space="preserve">4.2 Explainability (XAI)</w:t>
      </w:r>
    </w:p>
    <w:p>
      <w:pPr>
        <w:spacing w:after="160" w:line="276"/>
      </w:pPr>
      <w:r>
        <w:rPr>
          <w:color w:val="1E293B"/>
          <w:sz w:val="22"/>
          <w:szCs w:val="22"/>
        </w:rPr>
        <w:t xml:space="preserve">Every forecast can be decomposed with SHAP (SHapley Additive exPlanations) into per-feature contributions — seasonality, promotions, historical demand, and other engineered features. These SHAP values are not surfaced as raw numbers; they are passed to the LLM layer, which converts them into a plain-language narrative ("demand is up largely due to seasonal effects and an active promotion") suitable for a non-technical stakeholder.</w:t>
      </w:r>
    </w:p>
    <w:p>
      <w:pPr>
        <w:pStyle w:val="Heading2"/>
        <w:spacing w:after="160" w:before="360"/>
      </w:pPr>
      <w:r>
        <w:rPr>
          <w:b/>
          <w:bCs/>
          <w:color w:val="5B21B6"/>
          <w:sz w:val="26"/>
          <w:szCs w:val="26"/>
        </w:rPr>
        <w:t xml:space="preserve">4.3 AI Orchestration Layer</w:t>
      </w:r>
    </w:p>
    <w:p>
      <w:pPr>
        <w:spacing w:after="160" w:line="276"/>
      </w:pPr>
      <w:r>
        <w:rPr>
          <w:color w:val="1E293B"/>
          <w:sz w:val="22"/>
          <w:szCs w:val="22"/>
        </w:rPr>
        <w:t xml:space="preserve">Rather than routing every conversational request to a single generic LLM call, the platform runs an intent-based multi-agent orchestration layer in front of the LLM. Incoming chat and copilot requests pass through input guardrails, then an intent classifier that scores the query against eight possible intents (inventory, forecast, customer_support, documentation, reports, executive_insights, settings, unknown). If the classifier's confidence falls below 0.70, the system asks the user to clarify rather than guessing which agent should respond.</w:t>
      </w:r>
    </w:p>
    <w:p>
      <w:pPr>
        <w:spacing w:after="40" w:before="200"/>
        <w:jc w:val="center"/>
      </w:pPr>
      <w:r>
        <w:drawing>
          <wp:inline distT="0" distB="0" distL="0" distR="0">
            <wp:extent cx="57626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2305050"/>
                    </a:xfrm>
                    <a:prstGeom prst="rect">
                      <a:avLst/>
                    </a:prstGeom>
                  </pic:spPr>
                </pic:pic>
              </a:graphicData>
            </a:graphic>
          </wp:inline>
        </w:drawing>
      </w:r>
    </w:p>
    <w:p>
      <w:pPr>
        <w:spacing w:after="320" w:before="100"/>
        <w:jc w:val="center"/>
      </w:pPr>
      <w:r>
        <w:rPr>
          <w:i/>
          <w:iCs/>
          <w:color w:val="64748B"/>
          <w:sz w:val="20"/>
          <w:szCs w:val="20"/>
        </w:rPr>
        <w:t xml:space="preserve">Figure 4.2 — AI orchestration layer: intent routing to isolated, specialized agents.</w:t>
      </w:r>
    </w:p>
    <w:p>
      <w:pPr>
        <w:spacing w:after="160" w:line="276"/>
      </w:pPr>
      <w:r>
        <w:rPr>
          <w:color w:val="1E293B"/>
          <w:sz w:val="22"/>
          <w:szCs w:val="22"/>
        </w:rPr>
        <w:t xml:space="preserve">Above the confidence threshold, the query is handed to one of five specialized agents, each running its own restricted tool set: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6960"/>
      </w:tblGrid>
      <w:tr>
        <w:trPr>
          <w:tblHeader/>
        </w:trPr>
        <w:tc>
          <w:tcPr>
            <w:tcW w:type="dxa" w:w="2400"/>
            <w:shd w:fill="5B21B6" w:val="clear"/>
            <w:tcMar>
              <w:top w:type="dxa" w:w="80"/>
              <w:left w:type="dxa" w:w="120"/>
              <w:bottom w:type="dxa" w:w="80"/>
              <w:right w:type="dxa" w:w="120"/>
            </w:tcMar>
            <w:vAlign w:val="center"/>
          </w:tcPr>
          <w:p>
            <w:r>
              <w:rPr>
                <w:b/>
                <w:bCs/>
                <w:color w:val="FFFFFF"/>
                <w:sz w:val="20"/>
                <w:szCs w:val="20"/>
              </w:rPr>
              <w:t xml:space="preserve">Agent</w:t>
            </w:r>
          </w:p>
        </w:tc>
        <w:tc>
          <w:tcPr>
            <w:tcW w:type="dxa" w:w="6960"/>
            <w:shd w:fill="5B21B6" w:val="clear"/>
            <w:tcMar>
              <w:top w:type="dxa" w:w="80"/>
              <w:left w:type="dxa" w:w="120"/>
              <w:bottom w:type="dxa" w:w="80"/>
              <w:right w:type="dxa" w:w="120"/>
            </w:tcMar>
            <w:vAlign w:val="center"/>
          </w:tcPr>
          <w:p>
            <w:r>
              <w:rPr>
                <w:b/>
                <w:bCs/>
                <w:color w:val="FFFFFF"/>
                <w:sz w:val="20"/>
                <w:szCs w:val="20"/>
              </w:rPr>
              <w:t xml:space="preserve">Responsibility</w:t>
            </w:r>
          </w:p>
        </w:tc>
      </w:tr>
      <w:tr>
        <w:tc>
          <w:tcPr>
            <w:tcW w:type="dxa" w:w="2400"/>
            <w:shd w:fill="FFFFFF" w:val="clear"/>
            <w:tcMar>
              <w:top w:type="dxa" w:w="70"/>
              <w:left w:type="dxa" w:w="120"/>
              <w:bottom w:type="dxa" w:w="70"/>
              <w:right w:type="dxa" w:w="120"/>
            </w:tcMar>
            <w:vAlign w:val="center"/>
          </w:tcPr>
          <w:p>
            <w:r>
              <w:rPr>
                <w:color w:val="1E293B"/>
                <w:sz w:val="19"/>
                <w:szCs w:val="19"/>
              </w:rPr>
              <w:t xml:space="preserve">Inventory Agent</w:t>
            </w:r>
          </w:p>
        </w:tc>
        <w:tc>
          <w:tcPr>
            <w:tcW w:type="dxa" w:w="6960"/>
            <w:shd w:fill="FFFFFF" w:val="clear"/>
            <w:tcMar>
              <w:top w:type="dxa" w:w="70"/>
              <w:left w:type="dxa" w:w="120"/>
              <w:bottom w:type="dxa" w:w="70"/>
              <w:right w:type="dxa" w:w="120"/>
            </w:tcMar>
            <w:vAlign w:val="center"/>
          </w:tcPr>
          <w:p>
            <w:r>
              <w:rPr>
                <w:color w:val="1E293B"/>
                <w:sz w:val="19"/>
                <w:szCs w:val="19"/>
              </w:rPr>
              <w:t xml:space="preserve">Business-rule evaluation, knowledge-builder snapshots, and top-K semantic search over inventory context.</w:t>
            </w:r>
          </w:p>
        </w:tc>
      </w:tr>
      <w:tr>
        <w:tc>
          <w:tcPr>
            <w:tcW w:type="dxa" w:w="2400"/>
            <w:shd w:fill="F5F3FF" w:val="clear"/>
            <w:tcMar>
              <w:top w:type="dxa" w:w="70"/>
              <w:left w:type="dxa" w:w="120"/>
              <w:bottom w:type="dxa" w:w="70"/>
              <w:right w:type="dxa" w:w="120"/>
            </w:tcMar>
            <w:vAlign w:val="center"/>
          </w:tcPr>
          <w:p>
            <w:r>
              <w:rPr>
                <w:color w:val="1E293B"/>
                <w:sz w:val="19"/>
                <w:szCs w:val="19"/>
              </w:rPr>
              <w:t xml:space="preserve">Forecast Agent</w:t>
            </w:r>
          </w:p>
        </w:tc>
        <w:tc>
          <w:tcPr>
            <w:tcW w:type="dxa" w:w="6960"/>
            <w:shd w:fill="F5F3FF" w:val="clear"/>
            <w:tcMar>
              <w:top w:type="dxa" w:w="70"/>
              <w:left w:type="dxa" w:w="120"/>
              <w:bottom w:type="dxa" w:w="70"/>
              <w:right w:type="dxa" w:w="120"/>
            </w:tcMar>
            <w:vAlign w:val="center"/>
          </w:tcPr>
          <w:p>
            <w:r>
              <w:rPr>
                <w:color w:val="1E293B"/>
                <w:sz w:val="19"/>
                <w:szCs w:val="19"/>
              </w:rPr>
              <w:t xml:space="preserve">Explains seasonal demand, lead-time predictions, and model trends via generate_forecast and search_forecast_knowledge tools.</w:t>
            </w:r>
          </w:p>
        </w:tc>
      </w:tr>
      <w:tr>
        <w:tc>
          <w:tcPr>
            <w:tcW w:type="dxa" w:w="2400"/>
            <w:shd w:fill="FFFFFF" w:val="clear"/>
            <w:tcMar>
              <w:top w:type="dxa" w:w="70"/>
              <w:left w:type="dxa" w:w="120"/>
              <w:bottom w:type="dxa" w:w="70"/>
              <w:right w:type="dxa" w:w="120"/>
            </w:tcMar>
            <w:vAlign w:val="center"/>
          </w:tcPr>
          <w:p>
            <w:r>
              <w:rPr>
                <w:color w:val="1E293B"/>
                <w:sz w:val="19"/>
                <w:szCs w:val="19"/>
              </w:rPr>
              <w:t xml:space="preserve">Support Agent</w:t>
            </w:r>
          </w:p>
        </w:tc>
        <w:tc>
          <w:tcPr>
            <w:tcW w:type="dxa" w:w="6960"/>
            <w:shd w:fill="FFFFFF" w:val="clear"/>
            <w:tcMar>
              <w:top w:type="dxa" w:w="70"/>
              <w:left w:type="dxa" w:w="120"/>
              <w:bottom w:type="dxa" w:w="70"/>
              <w:right w:type="dxa" w:w="120"/>
            </w:tcMar>
            <w:vAlign w:val="center"/>
          </w:tcPr>
          <w:p>
            <w:r>
              <w:rPr>
                <w:color w:val="1E293B"/>
                <w:sz w:val="19"/>
                <w:szCs w:val="19"/>
              </w:rPr>
              <w:t xml:space="preserve">Answers dashboard/UI/settings questions from documentation FAQ indexes; explicitly restricted from data-modifying actions or reading inventory data.</w:t>
            </w:r>
          </w:p>
        </w:tc>
      </w:tr>
      <w:tr>
        <w:tc>
          <w:tcPr>
            <w:tcW w:type="dxa" w:w="2400"/>
            <w:shd w:fill="F5F3FF" w:val="clear"/>
            <w:tcMar>
              <w:top w:type="dxa" w:w="70"/>
              <w:left w:type="dxa" w:w="120"/>
              <w:bottom w:type="dxa" w:w="70"/>
              <w:right w:type="dxa" w:w="120"/>
            </w:tcMar>
            <w:vAlign w:val="center"/>
          </w:tcPr>
          <w:p>
            <w:r>
              <w:rPr>
                <w:color w:val="1E293B"/>
                <w:sz w:val="19"/>
                <w:szCs w:val="19"/>
              </w:rPr>
              <w:t xml:space="preserve">Documentation Agent</w:t>
            </w:r>
          </w:p>
        </w:tc>
        <w:tc>
          <w:tcPr>
            <w:tcW w:type="dxa" w:w="6960"/>
            <w:shd w:fill="F5F3FF" w:val="clear"/>
            <w:tcMar>
              <w:top w:type="dxa" w:w="70"/>
              <w:left w:type="dxa" w:w="120"/>
              <w:bottom w:type="dxa" w:w="70"/>
              <w:right w:type="dxa" w:w="120"/>
            </w:tcMar>
            <w:vAlign w:val="center"/>
          </w:tcPr>
          <w:p>
            <w:r>
              <w:rPr>
                <w:color w:val="1E293B"/>
                <w:sz w:val="19"/>
                <w:szCs w:val="19"/>
              </w:rPr>
              <w:t xml:space="preserve">Answers pricing, feature, and onboarding questions from product guides.</w:t>
            </w:r>
          </w:p>
        </w:tc>
      </w:tr>
      <w:tr>
        <w:tc>
          <w:tcPr>
            <w:tcW w:type="dxa" w:w="2400"/>
            <w:shd w:fill="FFFFFF" w:val="clear"/>
            <w:tcMar>
              <w:top w:type="dxa" w:w="70"/>
              <w:left w:type="dxa" w:w="120"/>
              <w:bottom w:type="dxa" w:w="70"/>
              <w:right w:type="dxa" w:w="120"/>
            </w:tcMar>
            <w:vAlign w:val="center"/>
          </w:tcPr>
          <w:p>
            <w:r>
              <w:rPr>
                <w:color w:val="1E293B"/>
                <w:sz w:val="19"/>
                <w:szCs w:val="19"/>
              </w:rPr>
              <w:t xml:space="preserve">MLOps Agent</w:t>
            </w:r>
          </w:p>
        </w:tc>
        <w:tc>
          <w:tcPr>
            <w:tcW w:type="dxa" w:w="6960"/>
            <w:shd w:fill="FFFFFF" w:val="clear"/>
            <w:tcMar>
              <w:top w:type="dxa" w:w="70"/>
              <w:left w:type="dxa" w:w="120"/>
              <w:bottom w:type="dxa" w:w="70"/>
              <w:right w:type="dxa" w:w="120"/>
            </w:tcMar>
            <w:vAlign w:val="center"/>
          </w:tcPr>
          <w:p>
            <w:r>
              <w:rPr>
                <w:color w:val="1E293B"/>
                <w:sz w:val="19"/>
                <w:szCs w:val="19"/>
              </w:rPr>
              <w:t xml:space="preserve">Tracks system memory, pipeline drift, and model accuracy.</w:t>
            </w:r>
          </w:p>
        </w:tc>
      </w:tr>
    </w:tbl>
    <w:p>
      <w:pPr>
        <w:spacing w:after="160" w:line="276"/>
      </w:pPr>
      <w:r>
        <w:rPr>
          <w:color w:val="1E293B"/>
          <w:sz w:val="22"/>
          <w:szCs w:val="22"/>
        </w:rPr>
        <w:t xml:space="preserve">Each agent is logically isolated even though all agents share a single OpenRouter API key for billing consolidation: the Model Registry instantiates a separate client per agent role with independent temperature, token, timeout, and retry settings; the Prompt Registry supplies immutable per-role system prompts to prevent context pollution; and memory and knowledge-document lookups are scoped strictly by agent_type and source_type, so one agent cannot read another's conversational memory or documents.</w:t>
      </w:r>
    </w:p>
    <w:p>
      <w:pPr>
        <w:pStyle w:val="Heading2"/>
        <w:spacing w:after="160" w:before="360"/>
      </w:pPr>
      <w:r>
        <w:rPr>
          <w:b/>
          <w:bCs/>
          <w:color w:val="5B21B6"/>
          <w:sz w:val="26"/>
          <w:szCs w:val="26"/>
        </w:rPr>
        <w:t xml:space="preserve">4.4 Retrieval-Augmented Generation (RAG)</w:t>
      </w:r>
    </w:p>
    <w:p>
      <w:pPr>
        <w:spacing w:after="160" w:line="276"/>
      </w:pPr>
      <w:r>
        <w:rPr>
          <w:color w:val="1E293B"/>
          <w:sz w:val="22"/>
          <w:szCs w:val="22"/>
        </w:rPr>
        <w:t xml:space="preserve">The RAG layer grounds the AI copilot's answers in the platform's own operational documents and data rather than relying purely on the LLM's parametric knowledge. Text is embedded using the sentence-transformers all-MiniLM-L6-v2 model and stored in ChromaDB; queries are answered via hybrid retrieval — vector similarity combined with keyword (BM25) search — before being passed to the LLM as grounding context.</w:t>
      </w:r>
    </w:p>
    <w:p>
      <w:pPr>
        <w:pStyle w:val="Heading2"/>
        <w:spacing w:after="160" w:before="360"/>
      </w:pPr>
      <w:r>
        <w:rPr>
          <w:b/>
          <w:bCs/>
          <w:color w:val="5B21B6"/>
          <w:sz w:val="26"/>
          <w:szCs w:val="26"/>
        </w:rPr>
        <w:t xml:space="preserve">4.5 MLOps</w:t>
      </w:r>
    </w:p>
    <w:p>
      <w:pPr>
        <w:pStyle w:val="ListParagraph"/>
        <w:numPr>
          <w:ilvl w:val="0"/>
          <w:numId w:val="1"/>
        </w:numPr>
        <w:spacing w:after="90" w:line="264"/>
      </w:pPr>
      <w:r>
        <w:rPr>
          <w:color w:val="1E293B"/>
          <w:sz w:val="22"/>
          <w:szCs w:val="22"/>
        </w:rPr>
        <w:t xml:space="preserve">MLflow model registry: versioning and staging of trained model artifacts.</w:t>
      </w:r>
    </w:p>
    <w:p>
      <w:pPr>
        <w:pStyle w:val="ListParagraph"/>
        <w:numPr>
          <w:ilvl w:val="0"/>
          <w:numId w:val="1"/>
        </w:numPr>
        <w:spacing w:after="90" w:line="264"/>
      </w:pPr>
      <w:r>
        <w:rPr>
          <w:color w:val="1E293B"/>
          <w:sz w:val="22"/>
          <w:szCs w:val="22"/>
        </w:rPr>
        <w:t xml:space="preserve">Drift detection: automated monitoring of feature and prediction drift, feeding retraining triggers.</w:t>
      </w:r>
    </w:p>
    <w:p>
      <w:pPr>
        <w:pStyle w:val="ListParagraph"/>
        <w:numPr>
          <w:ilvl w:val="0"/>
          <w:numId w:val="1"/>
        </w:numPr>
        <w:spacing w:after="90" w:line="264"/>
      </w:pPr>
      <w:r>
        <w:rPr>
          <w:color w:val="1E293B"/>
          <w:sz w:val="22"/>
          <w:szCs w:val="22"/>
        </w:rPr>
        <w:t xml:space="preserve">Full LangSmith tracing across all orchestrator agents and service-level LLM call sites, for latency, token-count, and routing-accuracy observability.</w:t>
      </w:r>
    </w:p>
    <w:p>
      <w:pPr>
        <w:pStyle w:val="ListParagraph"/>
        <w:numPr>
          <w:ilvl w:val="0"/>
          <w:numId w:val="1"/>
        </w:numPr>
        <w:spacing w:after="90" w:line="264"/>
      </w:pPr>
      <w:r>
        <w:rPr>
          <w:color w:val="1E293B"/>
          <w:sz w:val="22"/>
          <w:szCs w:val="22"/>
        </w:rPr>
        <w:t xml:space="preserve">System resource gauges: operational health surfaced directly in the MLOps dashboard page.</w:t>
      </w:r>
    </w:p>
    <w:p>
      <w:pPr>
        <w:pStyle w:val="Heading2"/>
        <w:spacing w:after="160" w:before="360"/>
      </w:pPr>
      <w:r>
        <w:rPr>
          <w:b/>
          <w:bCs/>
          <w:color w:val="5B21B6"/>
          <w:sz w:val="26"/>
          <w:szCs w:val="26"/>
        </w:rPr>
        <w:t xml:space="preserve">4.6 LLM Optimization Strategy</w:t>
      </w:r>
    </w:p>
    <w:p>
      <w:pPr>
        <w:spacing w:after="160" w:line="276"/>
      </w:pPr>
      <w:r>
        <w:rPr>
          <w:color w:val="1E293B"/>
          <w:sz w:val="22"/>
          <w:szCs w:val="22"/>
        </w:rPr>
        <w:t xml:space="preserve">Running LLM-backed features at scale is a cost and latency problem as much as a modeling problem. The platform implements eight concrete optimizations: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200"/>
        <w:gridCol w:w="6160"/>
      </w:tblGrid>
      <w:tr>
        <w:trPr>
          <w:tblHeader/>
        </w:trPr>
        <w:tc>
          <w:tcPr>
            <w:tcW w:type="dxa" w:w="3200"/>
            <w:shd w:fill="5B21B6" w:val="clear"/>
            <w:tcMar>
              <w:top w:type="dxa" w:w="80"/>
              <w:left w:type="dxa" w:w="120"/>
              <w:bottom w:type="dxa" w:w="80"/>
              <w:right w:type="dxa" w:w="120"/>
            </w:tcMar>
            <w:vAlign w:val="center"/>
          </w:tcPr>
          <w:p>
            <w:r>
              <w:rPr>
                <w:b/>
                <w:bCs/>
                <w:color w:val="FFFFFF"/>
                <w:sz w:val="20"/>
                <w:szCs w:val="20"/>
              </w:rPr>
              <w:t xml:space="preserve">Strategy</w:t>
            </w:r>
          </w:p>
        </w:tc>
        <w:tc>
          <w:tcPr>
            <w:tcW w:type="dxa" w:w="6160"/>
            <w:shd w:fill="5B21B6" w:val="clear"/>
            <w:tcMar>
              <w:top w:type="dxa" w:w="80"/>
              <w:left w:type="dxa" w:w="120"/>
              <w:bottom w:type="dxa" w:w="80"/>
              <w:right w:type="dxa" w:w="120"/>
            </w:tcMar>
            <w:vAlign w:val="center"/>
          </w:tcPr>
          <w:p>
            <w:r>
              <w:rPr>
                <w:b/>
                <w:bCs/>
                <w:color w:val="FFFFFF"/>
                <w:sz w:val="20"/>
                <w:szCs w:val="20"/>
              </w:rPr>
              <w:t xml:space="preserve">Impact</w:t>
            </w:r>
          </w:p>
        </w:tc>
      </w:tr>
      <w:tr>
        <w:tc>
          <w:tcPr>
            <w:tcW w:type="dxa" w:w="3200"/>
            <w:shd w:fill="FFFFFF" w:val="clear"/>
            <w:tcMar>
              <w:top w:type="dxa" w:w="70"/>
              <w:left w:type="dxa" w:w="120"/>
              <w:bottom w:type="dxa" w:w="70"/>
              <w:right w:type="dxa" w:w="120"/>
            </w:tcMar>
            <w:vAlign w:val="center"/>
          </w:tcPr>
          <w:p>
            <w:r>
              <w:rPr>
                <w:color w:val="1E293B"/>
                <w:sz w:val="19"/>
                <w:szCs w:val="19"/>
              </w:rPr>
              <w:t xml:space="preserve">AI Orchestration Layer</w:t>
            </w:r>
          </w:p>
        </w:tc>
        <w:tc>
          <w:tcPr>
            <w:tcW w:type="dxa" w:w="6160"/>
            <w:shd w:fill="FFFFFF" w:val="clear"/>
            <w:tcMar>
              <w:top w:type="dxa" w:w="70"/>
              <w:left w:type="dxa" w:w="120"/>
              <w:bottom w:type="dxa" w:w="70"/>
              <w:right w:type="dxa" w:w="120"/>
            </w:tcMar>
            <w:vAlign w:val="center"/>
          </w:tcPr>
          <w:p>
            <w:r>
              <w:rPr>
                <w:color w:val="1E293B"/>
                <w:sz w:val="19"/>
                <w:szCs w:val="19"/>
              </w:rPr>
              <w:t xml:space="preserve">Strict per-agent data isolation with robust intent-based routing</w:t>
            </w:r>
          </w:p>
        </w:tc>
      </w:tr>
      <w:tr>
        <w:tc>
          <w:tcPr>
            <w:tcW w:type="dxa" w:w="3200"/>
            <w:shd w:fill="F5F3FF" w:val="clear"/>
            <w:tcMar>
              <w:top w:type="dxa" w:w="70"/>
              <w:left w:type="dxa" w:w="120"/>
              <w:bottom w:type="dxa" w:w="70"/>
              <w:right w:type="dxa" w:w="120"/>
            </w:tcMar>
            <w:vAlign w:val="center"/>
          </w:tcPr>
          <w:p>
            <w:r>
              <w:rPr>
                <w:color w:val="1E293B"/>
                <w:sz w:val="19"/>
                <w:szCs w:val="19"/>
              </w:rPr>
              <w:t xml:space="preserve">Duplicate context removal</w:t>
            </w:r>
          </w:p>
        </w:tc>
        <w:tc>
          <w:tcPr>
            <w:tcW w:type="dxa" w:w="6160"/>
            <w:shd w:fill="F5F3FF" w:val="clear"/>
            <w:tcMar>
              <w:top w:type="dxa" w:w="70"/>
              <w:left w:type="dxa" w:w="120"/>
              <w:bottom w:type="dxa" w:w="70"/>
              <w:right w:type="dxa" w:w="120"/>
            </w:tcMar>
            <w:vAlign w:val="center"/>
          </w:tcPr>
          <w:p>
            <w:r>
              <w:rPr>
                <w:color w:val="1E293B"/>
                <w:sz w:val="19"/>
                <w:szCs w:val="19"/>
              </w:rPr>
              <w:t xml:space="preserve">~50% fewer input tokens per call</w:t>
            </w:r>
          </w:p>
        </w:tc>
      </w:tr>
      <w:tr>
        <w:tc>
          <w:tcPr>
            <w:tcW w:type="dxa" w:w="3200"/>
            <w:shd w:fill="FFFFFF" w:val="clear"/>
            <w:tcMar>
              <w:top w:type="dxa" w:w="70"/>
              <w:left w:type="dxa" w:w="120"/>
              <w:bottom w:type="dxa" w:w="70"/>
              <w:right w:type="dxa" w:w="120"/>
            </w:tcMar>
            <w:vAlign w:val="center"/>
          </w:tcPr>
          <w:p>
            <w:r>
              <w:rPr>
                <w:color w:val="1E293B"/>
                <w:sz w:val="19"/>
                <w:szCs w:val="19"/>
              </w:rPr>
              <w:t xml:space="preserve">Intelligence Engine consolidation</w:t>
            </w:r>
          </w:p>
        </w:tc>
        <w:tc>
          <w:tcPr>
            <w:tcW w:type="dxa" w:w="6160"/>
            <w:shd w:fill="FFFFFF" w:val="clear"/>
            <w:tcMar>
              <w:top w:type="dxa" w:w="70"/>
              <w:left w:type="dxa" w:w="120"/>
              <w:bottom w:type="dxa" w:w="70"/>
              <w:right w:type="dxa" w:w="120"/>
            </w:tcMar>
            <w:vAlign w:val="center"/>
          </w:tcPr>
          <w:p>
            <w:r>
              <w:rPr>
                <w:color w:val="1E293B"/>
                <w:sz w:val="19"/>
                <w:szCs w:val="19"/>
              </w:rPr>
              <w:t xml:space="preserve">Eliminated duplicate database queries across services</w:t>
            </w:r>
          </w:p>
        </w:tc>
      </w:tr>
      <w:tr>
        <w:tc>
          <w:tcPr>
            <w:tcW w:type="dxa" w:w="3200"/>
            <w:shd w:fill="F5F3FF" w:val="clear"/>
            <w:tcMar>
              <w:top w:type="dxa" w:w="70"/>
              <w:left w:type="dxa" w:w="120"/>
              <w:bottom w:type="dxa" w:w="70"/>
              <w:right w:type="dxa" w:w="120"/>
            </w:tcMar>
            <w:vAlign w:val="center"/>
          </w:tcPr>
          <w:p>
            <w:r>
              <w:rPr>
                <w:color w:val="1E293B"/>
                <w:sz w:val="19"/>
                <w:szCs w:val="19"/>
              </w:rPr>
              <w:t xml:space="preserve">Token budget enforcement</w:t>
            </w:r>
          </w:p>
        </w:tc>
        <w:tc>
          <w:tcPr>
            <w:tcW w:type="dxa" w:w="6160"/>
            <w:shd w:fill="F5F3FF" w:val="clear"/>
            <w:tcMar>
              <w:top w:type="dxa" w:w="70"/>
              <w:left w:type="dxa" w:w="120"/>
              <w:bottom w:type="dxa" w:w="70"/>
              <w:right w:type="dxa" w:w="120"/>
            </w:tcMar>
            <w:vAlign w:val="center"/>
          </w:tcPr>
          <w:p>
            <w:r>
              <w:rPr>
                <w:color w:val="1E293B"/>
                <w:sz w:val="19"/>
                <w:szCs w:val="19"/>
              </w:rPr>
              <w:t xml:space="preserve">Per-feature input/output token budgets prevent runaway context</w:t>
            </w:r>
          </w:p>
        </w:tc>
      </w:tr>
      <w:tr>
        <w:tc>
          <w:tcPr>
            <w:tcW w:type="dxa" w:w="3200"/>
            <w:shd w:fill="FFFFFF" w:val="clear"/>
            <w:tcMar>
              <w:top w:type="dxa" w:w="70"/>
              <w:left w:type="dxa" w:w="120"/>
              <w:bottom w:type="dxa" w:w="70"/>
              <w:right w:type="dxa" w:w="120"/>
            </w:tcMar>
            <w:vAlign w:val="center"/>
          </w:tcPr>
          <w:p>
            <w:r>
              <w:rPr>
                <w:color w:val="1E293B"/>
                <w:sz w:val="19"/>
                <w:szCs w:val="19"/>
              </w:rPr>
              <w:t xml:space="preserve">Agent iteration limits</w:t>
            </w:r>
          </w:p>
        </w:tc>
        <w:tc>
          <w:tcPr>
            <w:tcW w:type="dxa" w:w="6160"/>
            <w:shd w:fill="FFFFFF" w:val="clear"/>
            <w:tcMar>
              <w:top w:type="dxa" w:w="70"/>
              <w:left w:type="dxa" w:w="120"/>
              <w:bottom w:type="dxa" w:w="70"/>
              <w:right w:type="dxa" w:w="120"/>
            </w:tcMar>
            <w:vAlign w:val="center"/>
          </w:tcPr>
          <w:p>
            <w:r>
              <w:rPr>
                <w:color w:val="1E293B"/>
                <w:sz w:val="19"/>
                <w:szCs w:val="19"/>
              </w:rPr>
              <w:t xml:space="preserve">Tool-call loops capped at 3 rounds</w:t>
            </w:r>
          </w:p>
        </w:tc>
      </w:tr>
      <w:tr>
        <w:tc>
          <w:tcPr>
            <w:tcW w:type="dxa" w:w="3200"/>
            <w:shd w:fill="F5F3FF" w:val="clear"/>
            <w:tcMar>
              <w:top w:type="dxa" w:w="70"/>
              <w:left w:type="dxa" w:w="120"/>
              <w:bottom w:type="dxa" w:w="70"/>
              <w:right w:type="dxa" w:w="120"/>
            </w:tcMar>
            <w:vAlign w:val="center"/>
          </w:tcPr>
          <w:p>
            <w:r>
              <w:rPr>
                <w:color w:val="1E293B"/>
                <w:sz w:val="19"/>
                <w:szCs w:val="19"/>
              </w:rPr>
              <w:t xml:space="preserve">Response caching</w:t>
            </w:r>
          </w:p>
        </w:tc>
        <w:tc>
          <w:tcPr>
            <w:tcW w:type="dxa" w:w="6160"/>
            <w:shd w:fill="F5F3FF" w:val="clear"/>
            <w:tcMar>
              <w:top w:type="dxa" w:w="70"/>
              <w:left w:type="dxa" w:w="120"/>
              <w:bottom w:type="dxa" w:w="70"/>
              <w:right w:type="dxa" w:w="120"/>
            </w:tcMar>
            <w:vAlign w:val="center"/>
          </w:tcPr>
          <w:p>
            <w:r>
              <w:rPr>
                <w:color w:val="1E293B"/>
                <w:sz w:val="19"/>
                <w:szCs w:val="19"/>
              </w:rPr>
              <w:t xml:space="preserve">1-hour TTL, SHA-256-keyed cache on repeated RAG queries</w:t>
            </w:r>
          </w:p>
        </w:tc>
      </w:tr>
      <w:tr>
        <w:tc>
          <w:tcPr>
            <w:tcW w:type="dxa" w:w="3200"/>
            <w:shd w:fill="FFFFFF" w:val="clear"/>
            <w:tcMar>
              <w:top w:type="dxa" w:w="70"/>
              <w:left w:type="dxa" w:w="120"/>
              <w:bottom w:type="dxa" w:w="70"/>
              <w:right w:type="dxa" w:w="120"/>
            </w:tcMar>
            <w:vAlign w:val="center"/>
          </w:tcPr>
          <w:p>
            <w:r>
              <w:rPr>
                <w:color w:val="1E293B"/>
                <w:sz w:val="19"/>
                <w:szCs w:val="19"/>
              </w:rPr>
              <w:t xml:space="preserve">LLM observability</w:t>
            </w:r>
          </w:p>
        </w:tc>
        <w:tc>
          <w:tcPr>
            <w:tcW w:type="dxa" w:w="6160"/>
            <w:shd w:fill="FFFFFF" w:val="clear"/>
            <w:tcMar>
              <w:top w:type="dxa" w:w="70"/>
              <w:left w:type="dxa" w:w="120"/>
              <w:bottom w:type="dxa" w:w="70"/>
              <w:right w:type="dxa" w:w="120"/>
            </w:tcMar>
            <w:vAlign w:val="center"/>
          </w:tcPr>
          <w:p>
            <w:r>
              <w:rPr>
                <w:color w:val="1E293B"/>
                <w:sz w:val="19"/>
                <w:szCs w:val="19"/>
              </w:rPr>
              <w:t xml:space="preserve">Full call tracking (stats, recent calls, cache hit/miss)</w:t>
            </w:r>
          </w:p>
        </w:tc>
      </w:tr>
      <w:tr>
        <w:tc>
          <w:tcPr>
            <w:tcW w:type="dxa" w:w="3200"/>
            <w:shd w:fill="F5F3FF" w:val="clear"/>
            <w:tcMar>
              <w:top w:type="dxa" w:w="70"/>
              <w:left w:type="dxa" w:w="120"/>
              <w:bottom w:type="dxa" w:w="70"/>
              <w:right w:type="dxa" w:w="120"/>
            </w:tcMar>
            <w:vAlign w:val="center"/>
          </w:tcPr>
          <w:p>
            <w:r>
              <w:rPr>
                <w:color w:val="1E293B"/>
                <w:sz w:val="19"/>
                <w:szCs w:val="19"/>
              </w:rPr>
              <w:t xml:space="preserve">Streaming (SSE)</w:t>
            </w:r>
          </w:p>
        </w:tc>
        <w:tc>
          <w:tcPr>
            <w:tcW w:type="dxa" w:w="6160"/>
            <w:shd w:fill="F5F3FF" w:val="clear"/>
            <w:tcMar>
              <w:top w:type="dxa" w:w="70"/>
              <w:left w:type="dxa" w:w="120"/>
              <w:bottom w:type="dxa" w:w="70"/>
              <w:right w:type="dxa" w:w="120"/>
            </w:tcMar>
            <w:vAlign w:val="center"/>
          </w:tcPr>
          <w:p>
            <w:r>
              <w:rPr>
                <w:color w:val="1E293B"/>
                <w:sz w:val="19"/>
                <w:szCs w:val="19"/>
              </w:rPr>
              <w:t xml:space="preserve">Real-time token streaming; first-token latency ~2 seconds</w:t>
            </w:r>
          </w:p>
        </w:tc>
      </w:tr>
    </w:tbl>
    <w:p>
      <w:pPr>
        <w:sectPr>
          <w:headerReference w:type="default" r:id="rId17"/>
          <w:footerReference w:type="default" r:id="rId18"/>
          <w:pgSz w:w="11906" w:h="16838" w:orient="portrait"/>
          <w:pgMar w:top="1440" w:right="1440" w:bottom="1440" w:left="1440" w:header="708" w:footer="708" w:gutter="0"/>
          <w:pgNumType/>
          <w:docGrid w:linePitch="360"/>
        </w:sectPr>
      </w:pPr>
    </w:p>
    <w:p>
      <w:pPr>
        <w:pStyle w:val="Heading1"/>
        <w:pBdr>
          <w:bottom w:val="single" w:color="5B21B6" w:sz="8" w:space="4"/>
        </w:pBdr>
        <w:spacing w:after="240" w:before="480"/>
      </w:pPr>
      <w:r>
        <w:rPr>
          <w:b/>
          <w:bCs/>
          <w:color w:val="3B0764"/>
          <w:sz w:val="32"/>
          <w:szCs w:val="32"/>
        </w:rPr>
        <w:t xml:space="preserve">5. Authentication, Authorization &amp; Guardrails</w:t>
      </w:r>
    </w:p>
    <w:p>
      <w:pPr>
        <w:pStyle w:val="Heading2"/>
        <w:spacing w:after="160" w:before="360"/>
      </w:pPr>
      <w:r>
        <w:rPr>
          <w:b/>
          <w:bCs/>
          <w:color w:val="5B21B6"/>
          <w:sz w:val="26"/>
          <w:szCs w:val="26"/>
        </w:rPr>
        <w:t xml:space="preserve">5.1 Authentication Flow</w:t>
      </w:r>
    </w:p>
    <w:p>
      <w:pPr>
        <w:spacing w:after="160" w:line="276"/>
      </w:pPr>
      <w:r>
        <w:rPr>
          <w:color w:val="1E293B"/>
          <w:sz w:val="22"/>
          <w:szCs w:val="22"/>
        </w:rPr>
        <w:t xml:space="preserve">Authentication is handled by Clerk. Users sign in through a custom neumorphic Clerk UI; Clerk issues a JWT, which the backend verifies against Clerk's public JWKS. A domain check and a role check gate access before any protected route is reached.</w:t>
      </w:r>
    </w:p>
    <w:p>
      <w:pPr>
        <w:spacing w:after="40" w:before="200"/>
        <w:jc w:val="center"/>
      </w:pPr>
      <w:r>
        <w:drawing>
          <wp:inline distT="0" distB="0" distL="0" distR="0">
            <wp:extent cx="421005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210050" cy="3648075"/>
                    </a:xfrm>
                    <a:prstGeom prst="rect">
                      <a:avLst/>
                    </a:prstGeom>
                  </pic:spPr>
                </pic:pic>
              </a:graphicData>
            </a:graphic>
          </wp:inline>
        </w:drawing>
      </w:r>
    </w:p>
    <w:p>
      <w:pPr>
        <w:spacing w:after="320" w:before="100"/>
        <w:jc w:val="center"/>
      </w:pPr>
      <w:r>
        <w:rPr>
          <w:i/>
          <w:iCs/>
          <w:color w:val="64748B"/>
          <w:sz w:val="20"/>
          <w:szCs w:val="20"/>
        </w:rPr>
        <w:t xml:space="preserve">Figure 5.1 — Authentication and role-based access control flow.</w:t>
      </w:r>
    </w:p>
    <w:p>
      <w:pPr>
        <w:pStyle w:val="Heading2"/>
        <w:spacing w:after="160" w:before="360"/>
      </w:pPr>
      <w:r>
        <w:rPr>
          <w:b/>
          <w:bCs/>
          <w:color w:val="5B21B6"/>
          <w:sz w:val="26"/>
          <w:szCs w:val="26"/>
        </w:rPr>
        <w:t xml:space="preserve">5.2 Role-Based Access Control</w:t>
      </w:r>
    </w:p>
    <w:p>
      <w:pPr>
        <w:spacing w:after="160" w:line="276"/>
      </w:pPr>
      <w:r>
        <w:rPr>
          <w:color w:val="1E293B"/>
          <w:sz w:val="22"/>
          <w:szCs w:val="22"/>
        </w:rPr>
        <w:t xml:space="preserve">Role hierarchy: admin &gt; manager &gt; analyst &gt; viewer. Permissions are enforced per route across 4 roles and 19 distinct permissions. Manager and Analyst have converged to near-identical read/generate access, differing mainly in inventory write privileges; Viewer has been hardened to strictly read-only (no chatbot, write triggers, or generation).</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000"/>
        <w:gridCol w:w="1300"/>
        <w:gridCol w:w="1300"/>
        <w:gridCol w:w="1300"/>
        <w:gridCol w:w="1360"/>
        <w:gridCol w:w="1300"/>
        <w:gridCol w:w="800"/>
        <w:gridCol w:w="1000"/>
      </w:tblGrid>
      <w:tr>
        <w:trPr>
          <w:tblHeader/>
        </w:trPr>
        <w:tc>
          <w:tcPr>
            <w:tcW w:type="dxa" w:w="1000"/>
            <w:shd w:fill="5B21B6" w:val="clear"/>
            <w:tcMar>
              <w:top w:type="dxa" w:w="80"/>
              <w:left w:type="dxa" w:w="120"/>
              <w:bottom w:type="dxa" w:w="80"/>
              <w:right w:type="dxa" w:w="120"/>
            </w:tcMar>
            <w:vAlign w:val="center"/>
          </w:tcPr>
          <w:p>
            <w:r>
              <w:rPr>
                <w:b/>
                <w:bCs/>
                <w:color w:val="FFFFFF"/>
                <w:sz w:val="20"/>
                <w:szCs w:val="20"/>
              </w:rPr>
              <w:t xml:space="preserve">Role</w:t>
            </w:r>
          </w:p>
        </w:tc>
        <w:tc>
          <w:tcPr>
            <w:tcW w:type="dxa" w:w="1300"/>
            <w:shd w:fill="5B21B6" w:val="clear"/>
            <w:tcMar>
              <w:top w:type="dxa" w:w="80"/>
              <w:left w:type="dxa" w:w="120"/>
              <w:bottom w:type="dxa" w:w="80"/>
              <w:right w:type="dxa" w:w="120"/>
            </w:tcMar>
            <w:vAlign w:val="center"/>
          </w:tcPr>
          <w:p>
            <w:r>
              <w:rPr>
                <w:b/>
                <w:bCs/>
                <w:color w:val="FFFFFF"/>
                <w:sz w:val="20"/>
                <w:szCs w:val="20"/>
              </w:rPr>
              <w:t xml:space="preserve">Dashboard</w:t>
            </w:r>
          </w:p>
        </w:tc>
        <w:tc>
          <w:tcPr>
            <w:tcW w:type="dxa" w:w="1300"/>
            <w:shd w:fill="5B21B6" w:val="clear"/>
            <w:tcMar>
              <w:top w:type="dxa" w:w="80"/>
              <w:left w:type="dxa" w:w="120"/>
              <w:bottom w:type="dxa" w:w="80"/>
              <w:right w:type="dxa" w:w="120"/>
            </w:tcMar>
            <w:vAlign w:val="center"/>
          </w:tcPr>
          <w:p>
            <w:r>
              <w:rPr>
                <w:b/>
                <w:bCs/>
                <w:color w:val="FFFFFF"/>
                <w:sz w:val="20"/>
                <w:szCs w:val="20"/>
              </w:rPr>
              <w:t xml:space="preserve">Inventory</w:t>
            </w:r>
          </w:p>
        </w:tc>
        <w:tc>
          <w:tcPr>
            <w:tcW w:type="dxa" w:w="1300"/>
            <w:shd w:fill="5B21B6" w:val="clear"/>
            <w:tcMar>
              <w:top w:type="dxa" w:w="80"/>
              <w:left w:type="dxa" w:w="120"/>
              <w:bottom w:type="dxa" w:w="80"/>
              <w:right w:type="dxa" w:w="120"/>
            </w:tcMar>
            <w:vAlign w:val="center"/>
          </w:tcPr>
          <w:p>
            <w:r>
              <w:rPr>
                <w:b/>
                <w:bCs/>
                <w:color w:val="FFFFFF"/>
                <w:sz w:val="20"/>
                <w:szCs w:val="20"/>
              </w:rPr>
              <w:t xml:space="preserve">AI Insights</w:t>
            </w:r>
          </w:p>
        </w:tc>
        <w:tc>
          <w:tcPr>
            <w:tcW w:type="dxa" w:w="1360"/>
            <w:shd w:fill="5B21B6" w:val="clear"/>
            <w:tcMar>
              <w:top w:type="dxa" w:w="80"/>
              <w:left w:type="dxa" w:w="120"/>
              <w:bottom w:type="dxa" w:w="80"/>
              <w:right w:type="dxa" w:w="120"/>
            </w:tcMar>
            <w:vAlign w:val="center"/>
          </w:tcPr>
          <w:p>
            <w:r>
              <w:rPr>
                <w:b/>
                <w:bCs/>
                <w:color w:val="FFFFFF"/>
                <w:sz w:val="20"/>
                <w:szCs w:val="20"/>
              </w:rPr>
              <w:t xml:space="preserve">Forecasting</w:t>
            </w:r>
          </w:p>
        </w:tc>
        <w:tc>
          <w:tcPr>
            <w:tcW w:type="dxa" w:w="1300"/>
            <w:shd w:fill="5B21B6" w:val="clear"/>
            <w:tcMar>
              <w:top w:type="dxa" w:w="80"/>
              <w:left w:type="dxa" w:w="120"/>
              <w:bottom w:type="dxa" w:w="80"/>
              <w:right w:type="dxa" w:w="120"/>
            </w:tcMar>
            <w:vAlign w:val="center"/>
          </w:tcPr>
          <w:p>
            <w:r>
              <w:rPr>
                <w:b/>
                <w:bCs/>
                <w:color w:val="FFFFFF"/>
                <w:sz w:val="20"/>
                <w:szCs w:val="20"/>
              </w:rPr>
              <w:t xml:space="preserve">Reports</w:t>
            </w:r>
          </w:p>
        </w:tc>
        <w:tc>
          <w:tcPr>
            <w:tcW w:type="dxa" w:w="800"/>
            <w:shd w:fill="5B21B6" w:val="clear"/>
            <w:tcMar>
              <w:top w:type="dxa" w:w="80"/>
              <w:left w:type="dxa" w:w="120"/>
              <w:bottom w:type="dxa" w:w="80"/>
              <w:right w:type="dxa" w:w="120"/>
            </w:tcMar>
            <w:vAlign w:val="center"/>
          </w:tcPr>
          <w:p>
            <w:r>
              <w:rPr>
                <w:b/>
                <w:bCs/>
                <w:color w:val="FFFFFF"/>
                <w:sz w:val="20"/>
                <w:szCs w:val="20"/>
              </w:rPr>
              <w:t xml:space="preserve">MLOps</w:t>
            </w:r>
          </w:p>
        </w:tc>
        <w:tc>
          <w:tcPr>
            <w:tcW w:type="dxa" w:w="1000"/>
            <w:shd w:fill="5B21B6" w:val="clear"/>
            <w:tcMar>
              <w:top w:type="dxa" w:w="80"/>
              <w:left w:type="dxa" w:w="120"/>
              <w:bottom w:type="dxa" w:w="80"/>
              <w:right w:type="dxa" w:w="120"/>
            </w:tcMar>
            <w:vAlign w:val="center"/>
          </w:tcPr>
          <w:p>
            <w:r>
              <w:rPr>
                <w:b/>
                <w:bCs/>
                <w:color w:val="FFFFFF"/>
                <w:sz w:val="20"/>
                <w:szCs w:val="20"/>
              </w:rPr>
              <w:t xml:space="preserve">Settings</w:t>
            </w:r>
          </w:p>
        </w:tc>
      </w:tr>
      <w:tr>
        <w:tc>
          <w:tcPr>
            <w:tcW w:type="dxa" w:w="1000"/>
            <w:shd w:fill="FFFFFF" w:val="clear"/>
            <w:tcMar>
              <w:top w:type="dxa" w:w="70"/>
              <w:left w:type="dxa" w:w="120"/>
              <w:bottom w:type="dxa" w:w="70"/>
              <w:right w:type="dxa" w:w="120"/>
            </w:tcMar>
            <w:vAlign w:val="center"/>
          </w:tcPr>
          <w:p>
            <w:r>
              <w:rPr>
                <w:color w:val="1E293B"/>
                <w:sz w:val="19"/>
                <w:szCs w:val="19"/>
              </w:rPr>
              <w:t xml:space="preserve">Admin</w:t>
            </w:r>
          </w:p>
        </w:tc>
        <w:tc>
          <w:tcPr>
            <w:tcW w:type="dxa" w:w="1300"/>
            <w:shd w:fill="FFFFFF" w:val="clear"/>
            <w:tcMar>
              <w:top w:type="dxa" w:w="70"/>
              <w:left w:type="dxa" w:w="120"/>
              <w:bottom w:type="dxa" w:w="70"/>
              <w:right w:type="dxa" w:w="120"/>
            </w:tcMar>
            <w:vAlign w:val="center"/>
          </w:tcPr>
          <w:p>
            <w:r>
              <w:rPr>
                <w:color w:val="1E293B"/>
                <w:sz w:val="19"/>
                <w:szCs w:val="19"/>
              </w:rPr>
              <w:t xml:space="preserve">Yes</w:t>
            </w:r>
          </w:p>
        </w:tc>
        <w:tc>
          <w:tcPr>
            <w:tcW w:type="dxa" w:w="1300"/>
            <w:shd w:fill="FFFFFF" w:val="clear"/>
            <w:tcMar>
              <w:top w:type="dxa" w:w="70"/>
              <w:left w:type="dxa" w:w="120"/>
              <w:bottom w:type="dxa" w:w="70"/>
              <w:right w:type="dxa" w:w="120"/>
            </w:tcMar>
            <w:vAlign w:val="center"/>
          </w:tcPr>
          <w:p>
            <w:r>
              <w:rPr>
                <w:color w:val="1E293B"/>
                <w:sz w:val="19"/>
                <w:szCs w:val="19"/>
              </w:rPr>
              <w:t xml:space="preserve">Yes</w:t>
            </w:r>
          </w:p>
        </w:tc>
        <w:tc>
          <w:tcPr>
            <w:tcW w:type="dxa" w:w="1300"/>
            <w:shd w:fill="FFFFFF" w:val="clear"/>
            <w:tcMar>
              <w:top w:type="dxa" w:w="70"/>
              <w:left w:type="dxa" w:w="120"/>
              <w:bottom w:type="dxa" w:w="70"/>
              <w:right w:type="dxa" w:w="120"/>
            </w:tcMar>
            <w:vAlign w:val="center"/>
          </w:tcPr>
          <w:p>
            <w:r>
              <w:rPr>
                <w:color w:val="1E293B"/>
                <w:sz w:val="19"/>
                <w:szCs w:val="19"/>
              </w:rPr>
              <w:t xml:space="preserve">Yes</w:t>
            </w:r>
          </w:p>
        </w:tc>
        <w:tc>
          <w:tcPr>
            <w:tcW w:type="dxa" w:w="1360"/>
            <w:shd w:fill="FFFFFF" w:val="clear"/>
            <w:tcMar>
              <w:top w:type="dxa" w:w="70"/>
              <w:left w:type="dxa" w:w="120"/>
              <w:bottom w:type="dxa" w:w="70"/>
              <w:right w:type="dxa" w:w="120"/>
            </w:tcMar>
            <w:vAlign w:val="center"/>
          </w:tcPr>
          <w:p>
            <w:r>
              <w:rPr>
                <w:color w:val="1E293B"/>
                <w:sz w:val="19"/>
                <w:szCs w:val="19"/>
              </w:rPr>
              <w:t xml:space="preserve">Yes</w:t>
            </w:r>
          </w:p>
        </w:tc>
        <w:tc>
          <w:tcPr>
            <w:tcW w:type="dxa" w:w="1300"/>
            <w:shd w:fill="FFFFFF" w:val="clear"/>
            <w:tcMar>
              <w:top w:type="dxa" w:w="70"/>
              <w:left w:type="dxa" w:w="120"/>
              <w:bottom w:type="dxa" w:w="70"/>
              <w:right w:type="dxa" w:w="120"/>
            </w:tcMar>
            <w:vAlign w:val="center"/>
          </w:tcPr>
          <w:p>
            <w:r>
              <w:rPr>
                <w:color w:val="1E293B"/>
                <w:sz w:val="19"/>
                <w:szCs w:val="19"/>
              </w:rPr>
              <w:t xml:space="preserve">Yes</w:t>
            </w:r>
          </w:p>
        </w:tc>
        <w:tc>
          <w:tcPr>
            <w:tcW w:type="dxa" w:w="800"/>
            <w:shd w:fill="FFFFFF" w:val="clear"/>
            <w:tcMar>
              <w:top w:type="dxa" w:w="70"/>
              <w:left w:type="dxa" w:w="120"/>
              <w:bottom w:type="dxa" w:w="70"/>
              <w:right w:type="dxa" w:w="120"/>
            </w:tcMar>
            <w:vAlign w:val="center"/>
          </w:tcPr>
          <w:p>
            <w:r>
              <w:rPr>
                <w:color w:val="1E293B"/>
                <w:sz w:val="19"/>
                <w:szCs w:val="19"/>
              </w:rPr>
              <w:t xml:space="preserve">Yes</w:t>
            </w:r>
          </w:p>
        </w:tc>
        <w:tc>
          <w:tcPr>
            <w:tcW w:type="dxa" w:w="1000"/>
            <w:shd w:fill="FFFFFF" w:val="clear"/>
            <w:tcMar>
              <w:top w:type="dxa" w:w="70"/>
              <w:left w:type="dxa" w:w="120"/>
              <w:bottom w:type="dxa" w:w="70"/>
              <w:right w:type="dxa" w:w="120"/>
            </w:tcMar>
            <w:vAlign w:val="center"/>
          </w:tcPr>
          <w:p>
            <w:r>
              <w:rPr>
                <w:color w:val="1E293B"/>
                <w:sz w:val="19"/>
                <w:szCs w:val="19"/>
              </w:rPr>
              <w:t xml:space="preserve">Yes</w:t>
            </w:r>
          </w:p>
        </w:tc>
      </w:tr>
      <w:tr>
        <w:tc>
          <w:tcPr>
            <w:tcW w:type="dxa" w:w="1000"/>
            <w:shd w:fill="F5F3FF" w:val="clear"/>
            <w:tcMar>
              <w:top w:type="dxa" w:w="70"/>
              <w:left w:type="dxa" w:w="120"/>
              <w:bottom w:type="dxa" w:w="70"/>
              <w:right w:type="dxa" w:w="120"/>
            </w:tcMar>
            <w:vAlign w:val="center"/>
          </w:tcPr>
          <w:p>
            <w:r>
              <w:rPr>
                <w:color w:val="1E293B"/>
                <w:sz w:val="19"/>
                <w:szCs w:val="19"/>
              </w:rPr>
              <w:t xml:space="preserve">Manager</w:t>
            </w:r>
          </w:p>
        </w:tc>
        <w:tc>
          <w:tcPr>
            <w:tcW w:type="dxa" w:w="1300"/>
            <w:shd w:fill="F5F3FF" w:val="clear"/>
            <w:tcMar>
              <w:top w:type="dxa" w:w="70"/>
              <w:left w:type="dxa" w:w="120"/>
              <w:bottom w:type="dxa" w:w="70"/>
              <w:right w:type="dxa" w:w="120"/>
            </w:tcMar>
            <w:vAlign w:val="center"/>
          </w:tcPr>
          <w:p>
            <w:r>
              <w:rPr>
                <w:color w:val="1E293B"/>
                <w:sz w:val="19"/>
                <w:szCs w:val="19"/>
              </w:rPr>
              <w:t xml:space="preserve">Yes</w:t>
            </w:r>
          </w:p>
        </w:tc>
        <w:tc>
          <w:tcPr>
            <w:tcW w:type="dxa" w:w="1300"/>
            <w:shd w:fill="F5F3FF" w:val="clear"/>
            <w:tcMar>
              <w:top w:type="dxa" w:w="70"/>
              <w:left w:type="dxa" w:w="120"/>
              <w:bottom w:type="dxa" w:w="70"/>
              <w:right w:type="dxa" w:w="120"/>
            </w:tcMar>
            <w:vAlign w:val="center"/>
          </w:tcPr>
          <w:p>
            <w:r>
              <w:rPr>
                <w:color w:val="1E293B"/>
                <w:sz w:val="19"/>
                <w:szCs w:val="19"/>
              </w:rPr>
              <w:t xml:space="preserve">Manage &amp; Apply</w:t>
            </w:r>
          </w:p>
        </w:tc>
        <w:tc>
          <w:tcPr>
            <w:tcW w:type="dxa" w:w="1300"/>
            <w:shd w:fill="F5F3FF" w:val="clear"/>
            <w:tcMar>
              <w:top w:type="dxa" w:w="70"/>
              <w:left w:type="dxa" w:w="120"/>
              <w:bottom w:type="dxa" w:w="70"/>
              <w:right w:type="dxa" w:w="120"/>
            </w:tcMar>
            <w:vAlign w:val="center"/>
          </w:tcPr>
          <w:p>
            <w:r>
              <w:rPr>
                <w:color w:val="1E293B"/>
                <w:sz w:val="19"/>
                <w:szCs w:val="19"/>
              </w:rPr>
              <w:t xml:space="preserve">View &amp; Generate</w:t>
            </w:r>
          </w:p>
        </w:tc>
        <w:tc>
          <w:tcPr>
            <w:tcW w:type="dxa" w:w="1360"/>
            <w:shd w:fill="F5F3FF" w:val="clear"/>
            <w:tcMar>
              <w:top w:type="dxa" w:w="70"/>
              <w:left w:type="dxa" w:w="120"/>
              <w:bottom w:type="dxa" w:w="70"/>
              <w:right w:type="dxa" w:w="120"/>
            </w:tcMar>
            <w:vAlign w:val="center"/>
          </w:tcPr>
          <w:p>
            <w:r>
              <w:rPr>
                <w:color w:val="1E293B"/>
                <w:sz w:val="19"/>
                <w:szCs w:val="19"/>
              </w:rPr>
              <w:t xml:space="preserve">View &amp; Generate</w:t>
            </w:r>
          </w:p>
        </w:tc>
        <w:tc>
          <w:tcPr>
            <w:tcW w:type="dxa" w:w="1300"/>
            <w:shd w:fill="F5F3FF" w:val="clear"/>
            <w:tcMar>
              <w:top w:type="dxa" w:w="70"/>
              <w:left w:type="dxa" w:w="120"/>
              <w:bottom w:type="dxa" w:w="70"/>
              <w:right w:type="dxa" w:w="120"/>
            </w:tcMar>
            <w:vAlign w:val="center"/>
          </w:tcPr>
          <w:p>
            <w:r>
              <w:rPr>
                <w:color w:val="1E293B"/>
                <w:sz w:val="19"/>
                <w:szCs w:val="19"/>
              </w:rPr>
              <w:t xml:space="preserve">View, Generate &amp; Download</w:t>
            </w:r>
          </w:p>
        </w:tc>
        <w:tc>
          <w:tcPr>
            <w:tcW w:type="dxa" w:w="800"/>
            <w:shd w:fill="F5F3FF" w:val="clear"/>
            <w:tcMar>
              <w:top w:type="dxa" w:w="70"/>
              <w:left w:type="dxa" w:w="120"/>
              <w:bottom w:type="dxa" w:w="70"/>
              <w:right w:type="dxa" w:w="120"/>
            </w:tcMar>
            <w:vAlign w:val="center"/>
          </w:tcPr>
          <w:p>
            <w:r>
              <w:rPr>
                <w:color w:val="1E293B"/>
                <w:sz w:val="19"/>
                <w:szCs w:val="19"/>
              </w:rPr>
              <w:t xml:space="preserve">No</w:t>
            </w:r>
          </w:p>
        </w:tc>
        <w:tc>
          <w:tcPr>
            <w:tcW w:type="dxa" w:w="1000"/>
            <w:shd w:fill="F5F3FF" w:val="clear"/>
            <w:tcMar>
              <w:top w:type="dxa" w:w="70"/>
              <w:left w:type="dxa" w:w="120"/>
              <w:bottom w:type="dxa" w:w="70"/>
              <w:right w:type="dxa" w:w="120"/>
            </w:tcMar>
            <w:vAlign w:val="center"/>
          </w:tcPr>
          <w:p>
            <w:r>
              <w:rPr>
                <w:color w:val="1E293B"/>
                <w:sz w:val="19"/>
                <w:szCs w:val="19"/>
              </w:rPr>
              <w:t xml:space="preserve">Yes</w:t>
            </w:r>
          </w:p>
        </w:tc>
      </w:tr>
      <w:tr>
        <w:tc>
          <w:tcPr>
            <w:tcW w:type="dxa" w:w="1000"/>
            <w:shd w:fill="FFFFFF" w:val="clear"/>
            <w:tcMar>
              <w:top w:type="dxa" w:w="70"/>
              <w:left w:type="dxa" w:w="120"/>
              <w:bottom w:type="dxa" w:w="70"/>
              <w:right w:type="dxa" w:w="120"/>
            </w:tcMar>
            <w:vAlign w:val="center"/>
          </w:tcPr>
          <w:p>
            <w:r>
              <w:rPr>
                <w:color w:val="1E293B"/>
                <w:sz w:val="19"/>
                <w:szCs w:val="19"/>
              </w:rPr>
              <w:t xml:space="preserve">Analyst</w:t>
            </w:r>
          </w:p>
        </w:tc>
        <w:tc>
          <w:tcPr>
            <w:tcW w:type="dxa" w:w="1300"/>
            <w:shd w:fill="FFFFFF" w:val="clear"/>
            <w:tcMar>
              <w:top w:type="dxa" w:w="70"/>
              <w:left w:type="dxa" w:w="120"/>
              <w:bottom w:type="dxa" w:w="70"/>
              <w:right w:type="dxa" w:w="120"/>
            </w:tcMar>
            <w:vAlign w:val="center"/>
          </w:tcPr>
          <w:p>
            <w:r>
              <w:rPr>
                <w:color w:val="1E293B"/>
                <w:sz w:val="19"/>
                <w:szCs w:val="19"/>
              </w:rPr>
              <w:t xml:space="preserve">Yes</w:t>
            </w:r>
          </w:p>
        </w:tc>
        <w:tc>
          <w:tcPr>
            <w:tcW w:type="dxa" w:w="1300"/>
            <w:shd w:fill="FFFFFF" w:val="clear"/>
            <w:tcMar>
              <w:top w:type="dxa" w:w="70"/>
              <w:left w:type="dxa" w:w="120"/>
              <w:bottom w:type="dxa" w:w="70"/>
              <w:right w:type="dxa" w:w="120"/>
            </w:tcMar>
            <w:vAlign w:val="center"/>
          </w:tcPr>
          <w:p>
            <w:r>
              <w:rPr>
                <w:color w:val="1E293B"/>
                <w:sz w:val="19"/>
                <w:szCs w:val="19"/>
              </w:rPr>
              <w:t xml:space="preserve">View Only</w:t>
            </w:r>
          </w:p>
        </w:tc>
        <w:tc>
          <w:tcPr>
            <w:tcW w:type="dxa" w:w="1300"/>
            <w:shd w:fill="FFFFFF" w:val="clear"/>
            <w:tcMar>
              <w:top w:type="dxa" w:w="70"/>
              <w:left w:type="dxa" w:w="120"/>
              <w:bottom w:type="dxa" w:w="70"/>
              <w:right w:type="dxa" w:w="120"/>
            </w:tcMar>
            <w:vAlign w:val="center"/>
          </w:tcPr>
          <w:p>
            <w:r>
              <w:rPr>
                <w:color w:val="1E293B"/>
                <w:sz w:val="19"/>
                <w:szCs w:val="19"/>
              </w:rPr>
              <w:t xml:space="preserve">View &amp; Generate</w:t>
            </w:r>
          </w:p>
        </w:tc>
        <w:tc>
          <w:tcPr>
            <w:tcW w:type="dxa" w:w="1360"/>
            <w:shd w:fill="FFFFFF" w:val="clear"/>
            <w:tcMar>
              <w:top w:type="dxa" w:w="70"/>
              <w:left w:type="dxa" w:w="120"/>
              <w:bottom w:type="dxa" w:w="70"/>
              <w:right w:type="dxa" w:w="120"/>
            </w:tcMar>
            <w:vAlign w:val="center"/>
          </w:tcPr>
          <w:p>
            <w:r>
              <w:rPr>
                <w:color w:val="1E293B"/>
                <w:sz w:val="19"/>
                <w:szCs w:val="19"/>
              </w:rPr>
              <w:t xml:space="preserve">View &amp; Generate</w:t>
            </w:r>
          </w:p>
        </w:tc>
        <w:tc>
          <w:tcPr>
            <w:tcW w:type="dxa" w:w="1300"/>
            <w:shd w:fill="FFFFFF" w:val="clear"/>
            <w:tcMar>
              <w:top w:type="dxa" w:w="70"/>
              <w:left w:type="dxa" w:w="120"/>
              <w:bottom w:type="dxa" w:w="70"/>
              <w:right w:type="dxa" w:w="120"/>
            </w:tcMar>
            <w:vAlign w:val="center"/>
          </w:tcPr>
          <w:p>
            <w:r>
              <w:rPr>
                <w:color w:val="1E293B"/>
                <w:sz w:val="19"/>
                <w:szCs w:val="19"/>
              </w:rPr>
              <w:t xml:space="preserve">View, Generate &amp; Download</w:t>
            </w:r>
          </w:p>
        </w:tc>
        <w:tc>
          <w:tcPr>
            <w:tcW w:type="dxa" w:w="800"/>
            <w:shd w:fill="FFFFFF" w:val="clear"/>
            <w:tcMar>
              <w:top w:type="dxa" w:w="70"/>
              <w:left w:type="dxa" w:w="120"/>
              <w:bottom w:type="dxa" w:w="70"/>
              <w:right w:type="dxa" w:w="120"/>
            </w:tcMar>
            <w:vAlign w:val="center"/>
          </w:tcPr>
          <w:p>
            <w:r>
              <w:rPr>
                <w:color w:val="1E293B"/>
                <w:sz w:val="19"/>
                <w:szCs w:val="19"/>
              </w:rPr>
              <w:t xml:space="preserve">No</w:t>
            </w:r>
          </w:p>
        </w:tc>
        <w:tc>
          <w:tcPr>
            <w:tcW w:type="dxa" w:w="1000"/>
            <w:shd w:fill="FFFFFF" w:val="clear"/>
            <w:tcMar>
              <w:top w:type="dxa" w:w="70"/>
              <w:left w:type="dxa" w:w="120"/>
              <w:bottom w:type="dxa" w:w="70"/>
              <w:right w:type="dxa" w:w="120"/>
            </w:tcMar>
            <w:vAlign w:val="center"/>
          </w:tcPr>
          <w:p>
            <w:r>
              <w:rPr>
                <w:color w:val="1E293B"/>
                <w:sz w:val="19"/>
                <w:szCs w:val="19"/>
              </w:rPr>
              <w:t xml:space="preserve">Yes</w:t>
            </w:r>
          </w:p>
        </w:tc>
      </w:tr>
      <w:tr>
        <w:tc>
          <w:tcPr>
            <w:tcW w:type="dxa" w:w="1000"/>
            <w:shd w:fill="F5F3FF" w:val="clear"/>
            <w:tcMar>
              <w:top w:type="dxa" w:w="70"/>
              <w:left w:type="dxa" w:w="120"/>
              <w:bottom w:type="dxa" w:w="70"/>
              <w:right w:type="dxa" w:w="120"/>
            </w:tcMar>
            <w:vAlign w:val="center"/>
          </w:tcPr>
          <w:p>
            <w:r>
              <w:rPr>
                <w:color w:val="1E293B"/>
                <w:sz w:val="19"/>
                <w:szCs w:val="19"/>
              </w:rPr>
              <w:t xml:space="preserve">Viewer</w:t>
            </w:r>
          </w:p>
        </w:tc>
        <w:tc>
          <w:tcPr>
            <w:tcW w:type="dxa" w:w="1300"/>
            <w:shd w:fill="F5F3FF" w:val="clear"/>
            <w:tcMar>
              <w:top w:type="dxa" w:w="70"/>
              <w:left w:type="dxa" w:w="120"/>
              <w:bottom w:type="dxa" w:w="70"/>
              <w:right w:type="dxa" w:w="120"/>
            </w:tcMar>
            <w:vAlign w:val="center"/>
          </w:tcPr>
          <w:p>
            <w:r>
              <w:rPr>
                <w:color w:val="1E293B"/>
                <w:sz w:val="19"/>
                <w:szCs w:val="19"/>
              </w:rPr>
              <w:t xml:space="preserve">Yes</w:t>
            </w:r>
          </w:p>
        </w:tc>
        <w:tc>
          <w:tcPr>
            <w:tcW w:type="dxa" w:w="1300"/>
            <w:shd w:fill="F5F3FF" w:val="clear"/>
            <w:tcMar>
              <w:top w:type="dxa" w:w="70"/>
              <w:left w:type="dxa" w:w="120"/>
              <w:bottom w:type="dxa" w:w="70"/>
              <w:right w:type="dxa" w:w="120"/>
            </w:tcMar>
            <w:vAlign w:val="center"/>
          </w:tcPr>
          <w:p>
            <w:r>
              <w:rPr>
                <w:color w:val="1E293B"/>
                <w:sz w:val="19"/>
                <w:szCs w:val="19"/>
              </w:rPr>
              <w:t xml:space="preserve">View Only</w:t>
            </w:r>
          </w:p>
        </w:tc>
        <w:tc>
          <w:tcPr>
            <w:tcW w:type="dxa" w:w="1300"/>
            <w:shd w:fill="F5F3FF" w:val="clear"/>
            <w:tcMar>
              <w:top w:type="dxa" w:w="70"/>
              <w:left w:type="dxa" w:w="120"/>
              <w:bottom w:type="dxa" w:w="70"/>
              <w:right w:type="dxa" w:w="120"/>
            </w:tcMar>
            <w:vAlign w:val="center"/>
          </w:tcPr>
          <w:p>
            <w:r>
              <w:rPr>
                <w:color w:val="1E293B"/>
                <w:sz w:val="19"/>
                <w:szCs w:val="19"/>
              </w:rPr>
              <w:t xml:space="preserve">View Only</w:t>
            </w:r>
          </w:p>
        </w:tc>
        <w:tc>
          <w:tcPr>
            <w:tcW w:type="dxa" w:w="1360"/>
            <w:shd w:fill="F5F3FF" w:val="clear"/>
            <w:tcMar>
              <w:top w:type="dxa" w:w="70"/>
              <w:left w:type="dxa" w:w="120"/>
              <w:bottom w:type="dxa" w:w="70"/>
              <w:right w:type="dxa" w:w="120"/>
            </w:tcMar>
            <w:vAlign w:val="center"/>
          </w:tcPr>
          <w:p>
            <w:r>
              <w:rPr>
                <w:color w:val="1E293B"/>
                <w:sz w:val="19"/>
                <w:szCs w:val="19"/>
              </w:rPr>
              <w:t xml:space="preserve">No</w:t>
            </w:r>
          </w:p>
        </w:tc>
        <w:tc>
          <w:tcPr>
            <w:tcW w:type="dxa" w:w="1300"/>
            <w:shd w:fill="F5F3FF" w:val="clear"/>
            <w:tcMar>
              <w:top w:type="dxa" w:w="70"/>
              <w:left w:type="dxa" w:w="120"/>
              <w:bottom w:type="dxa" w:w="70"/>
              <w:right w:type="dxa" w:w="120"/>
            </w:tcMar>
            <w:vAlign w:val="center"/>
          </w:tcPr>
          <w:p>
            <w:r>
              <w:rPr>
                <w:color w:val="1E293B"/>
                <w:sz w:val="19"/>
                <w:szCs w:val="19"/>
              </w:rPr>
              <w:t xml:space="preserve">No</w:t>
            </w:r>
          </w:p>
        </w:tc>
        <w:tc>
          <w:tcPr>
            <w:tcW w:type="dxa" w:w="800"/>
            <w:shd w:fill="F5F3FF" w:val="clear"/>
            <w:tcMar>
              <w:top w:type="dxa" w:w="70"/>
              <w:left w:type="dxa" w:w="120"/>
              <w:bottom w:type="dxa" w:w="70"/>
              <w:right w:type="dxa" w:w="120"/>
            </w:tcMar>
            <w:vAlign w:val="center"/>
          </w:tcPr>
          <w:p>
            <w:r>
              <w:rPr>
                <w:color w:val="1E293B"/>
                <w:sz w:val="19"/>
                <w:szCs w:val="19"/>
              </w:rPr>
              <w:t xml:space="preserve">No</w:t>
            </w:r>
          </w:p>
        </w:tc>
        <w:tc>
          <w:tcPr>
            <w:tcW w:type="dxa" w:w="1000"/>
            <w:shd w:fill="F5F3FF" w:val="clear"/>
            <w:tcMar>
              <w:top w:type="dxa" w:w="70"/>
              <w:left w:type="dxa" w:w="120"/>
              <w:bottom w:type="dxa" w:w="70"/>
              <w:right w:type="dxa" w:w="120"/>
            </w:tcMar>
            <w:vAlign w:val="center"/>
          </w:tcPr>
          <w:p>
            <w:r>
              <w:rPr>
                <w:color w:val="1E293B"/>
                <w:sz w:val="19"/>
                <w:szCs w:val="19"/>
              </w:rPr>
              <w:t xml:space="preserve">Yes</w:t>
            </w:r>
          </w:p>
        </w:tc>
      </w:tr>
    </w:tbl>
    <w:p>
      <w:pPr>
        <w:pStyle w:val="Heading2"/>
        <w:spacing w:after="160" w:before="360"/>
      </w:pPr>
      <w:r>
        <w:rPr>
          <w:b/>
          <w:bCs/>
          <w:color w:val="5B21B6"/>
          <w:sz w:val="26"/>
          <w:szCs w:val="26"/>
        </w:rPr>
        <w:t xml:space="preserve">5.3 Guardrails System</w:t>
      </w:r>
    </w:p>
    <w:p>
      <w:pPr>
        <w:spacing w:after="160" w:line="276"/>
      </w:pPr>
      <w:r>
        <w:rPr>
          <w:color w:val="1E293B"/>
          <w:sz w:val="22"/>
          <w:szCs w:val="22"/>
        </w:rPr>
        <w:t xml:space="preserve">Every AI-facing request passes through a layered guardrails pipeline before reaching business logic, and every response passes back through it before reaching the user.</w:t>
      </w:r>
    </w:p>
    <w:p>
      <w:pPr>
        <w:spacing w:after="40" w:before="200"/>
        <w:jc w:val="center"/>
      </w:pPr>
      <w:r>
        <w:drawing>
          <wp:inline distT="0" distB="0" distL="0" distR="0">
            <wp:extent cx="57626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62625" cy="333375"/>
                    </a:xfrm>
                    <a:prstGeom prst="rect">
                      <a:avLst/>
                    </a:prstGeom>
                  </pic:spPr>
                </pic:pic>
              </a:graphicData>
            </a:graphic>
          </wp:inline>
        </w:drawing>
      </w:r>
    </w:p>
    <w:p>
      <w:pPr>
        <w:spacing w:after="320" w:before="100"/>
        <w:jc w:val="center"/>
      </w:pPr>
      <w:r>
        <w:rPr>
          <w:i/>
          <w:iCs/>
          <w:color w:val="64748B"/>
          <w:sz w:val="20"/>
          <w:szCs w:val="20"/>
        </w:rPr>
        <w:t xml:space="preserve">Figure 5.2 — Guardrails pipeline: input validation, rate limiting, tenant isolation, and output sanitization.</w:t>
      </w:r>
    </w:p>
    <w:p>
      <w:pPr>
        <w:pStyle w:val="ListParagraph"/>
        <w:numPr>
          <w:ilvl w:val="0"/>
          <w:numId w:val="1"/>
        </w:numPr>
        <w:spacing w:after="90" w:line="264"/>
      </w:pPr>
      <w:r>
        <w:rPr>
          <w:color w:val="1E293B"/>
          <w:sz w:val="22"/>
          <w:szCs w:val="22"/>
        </w:rPr>
        <w:t xml:space="preserve">Input guardrails: 20+ jailbreak/prompt-injection patterns, forbidden-topic filtering, adversarial-input detection, Base64 decoding checks.</w:t>
      </w:r>
    </w:p>
    <w:p>
      <w:pPr>
        <w:pStyle w:val="ListParagraph"/>
        <w:numPr>
          <w:ilvl w:val="0"/>
          <w:numId w:val="1"/>
        </w:numPr>
        <w:spacing w:after="90" w:line="264"/>
      </w:pPr>
      <w:r>
        <w:rPr>
          <w:color w:val="1E293B"/>
          <w:sz w:val="22"/>
          <w:szCs w:val="22"/>
        </w:rPr>
        <w:t xml:space="preserve">Output guardrails: PII detection and response sanitization before content reaches the client.</w:t>
      </w:r>
    </w:p>
    <w:p>
      <w:pPr>
        <w:pStyle w:val="ListParagraph"/>
        <w:numPr>
          <w:ilvl w:val="0"/>
          <w:numId w:val="1"/>
        </w:numPr>
        <w:spacing w:after="90" w:line="264"/>
      </w:pPr>
      <w:r>
        <w:rPr>
          <w:color w:val="1E293B"/>
          <w:sz w:val="22"/>
          <w:szCs w:val="22"/>
        </w:rPr>
        <w:t xml:space="preserve">RAG guardrails: RAG-specific input/output safety checks.</w:t>
      </w:r>
    </w:p>
    <w:p>
      <w:pPr>
        <w:pStyle w:val="ListParagraph"/>
        <w:numPr>
          <w:ilvl w:val="0"/>
          <w:numId w:val="1"/>
        </w:numPr>
        <w:spacing w:after="90" w:line="264"/>
      </w:pPr>
      <w:r>
        <w:rPr>
          <w:color w:val="1E293B"/>
          <w:sz w:val="22"/>
          <w:szCs w:val="22"/>
        </w:rPr>
        <w:t xml:space="preserve">Forecast guardrails: validation of forecast requests and confidence bounds.</w:t>
      </w:r>
    </w:p>
    <w:p>
      <w:pPr>
        <w:pStyle w:val="ListParagraph"/>
        <w:numPr>
          <w:ilvl w:val="0"/>
          <w:numId w:val="1"/>
        </w:numPr>
        <w:spacing w:after="90" w:line="264"/>
      </w:pPr>
      <w:r>
        <w:rPr>
          <w:color w:val="1E293B"/>
          <w:sz w:val="22"/>
          <w:szCs w:val="22"/>
        </w:rPr>
        <w:t xml:space="preserve">Agent guardrails: behavioral constraints on LangGraph agent actions.</w:t>
      </w:r>
    </w:p>
    <w:p>
      <w:pPr>
        <w:pStyle w:val="ListParagraph"/>
        <w:numPr>
          <w:ilvl w:val="0"/>
          <w:numId w:val="1"/>
        </w:numPr>
        <w:spacing w:after="90" w:line="264"/>
      </w:pPr>
      <w:r>
        <w:rPr>
          <w:color w:val="1E293B"/>
          <w:sz w:val="22"/>
          <w:szCs w:val="22"/>
        </w:rPr>
        <w:t xml:space="preserve">Tenant guardrails: domain isolation and data-boundary enforcement.</w:t>
      </w:r>
    </w:p>
    <w:p>
      <w:pPr>
        <w:pStyle w:val="ListParagraph"/>
        <w:numPr>
          <w:ilvl w:val="0"/>
          <w:numId w:val="1"/>
        </w:numPr>
        <w:spacing w:after="90" w:line="264"/>
      </w:pPr>
      <w:r>
        <w:rPr>
          <w:color w:val="1E293B"/>
          <w:sz w:val="22"/>
          <w:szCs w:val="22"/>
        </w:rPr>
        <w:t xml:space="preserve">Rate limiter: configurable per-user request limits.</w:t>
      </w:r>
    </w:p>
    <w:p>
      <w:pPr>
        <w:pStyle w:val="ListParagraph"/>
        <w:numPr>
          <w:ilvl w:val="0"/>
          <w:numId w:val="1"/>
        </w:numPr>
        <w:spacing w:after="90" w:line="264"/>
      </w:pPr>
      <w:r>
        <w:rPr>
          <w:color w:val="1E293B"/>
          <w:sz w:val="22"/>
          <w:szCs w:val="22"/>
        </w:rPr>
        <w:t xml:space="preserve">Monitor: violation tracking and audit logging across all of the above.</w:t>
      </w:r>
    </w:p>
    <w:p>
      <w:pPr>
        <w:sectPr>
          <w:headerReference w:type="default" r:id="rId19"/>
          <w:footerReference w:type="default" r:id="rId20"/>
          <w:pgSz w:w="11906" w:h="16838" w:orient="portrait"/>
          <w:pgMar w:top="1440" w:right="1440" w:bottom="1440" w:left="1440" w:header="708" w:footer="708" w:gutter="0"/>
          <w:pgNumType/>
          <w:docGrid w:linePitch="360"/>
        </w:sectPr>
      </w:pPr>
    </w:p>
    <w:p>
      <w:pPr>
        <w:pStyle w:val="Heading1"/>
        <w:pBdr>
          <w:bottom w:val="single" w:color="5B21B6" w:sz="8" w:space="4"/>
        </w:pBdr>
        <w:spacing w:after="240" w:before="480"/>
      </w:pPr>
      <w:r>
        <w:rPr>
          <w:b/>
          <w:bCs/>
          <w:color w:val="3B0764"/>
          <w:sz w:val="32"/>
          <w:szCs w:val="32"/>
        </w:rPr>
        <w:t xml:space="preserve">6. Data Model</w:t>
      </w:r>
    </w:p>
    <w:p>
      <w:pPr>
        <w:spacing w:after="160" w:line="276"/>
      </w:pPr>
      <w:r>
        <w:rPr>
          <w:color w:val="1E293B"/>
          <w:sz w:val="22"/>
          <w:szCs w:val="22"/>
        </w:rPr>
        <w:t xml:space="preserve">The relational schema captures the full business domain — products, sales, inventory, production, suppliers, contracts, raw materials, and bills of materials — alongside the platform's own operational entities: users, forecasts, model runs, alerts, and reports.</w:t>
      </w:r>
    </w:p>
    <w:p>
      <w:pPr>
        <w:spacing w:after="40" w:before="200"/>
        <w:jc w:val="center"/>
      </w:pPr>
      <w:r>
        <w:drawing>
          <wp:inline distT="0" distB="0" distL="0" distR="0">
            <wp:extent cx="5762625"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62625" cy="2200275"/>
                    </a:xfrm>
                    <a:prstGeom prst="rect">
                      <a:avLst/>
                    </a:prstGeom>
                  </pic:spPr>
                </pic:pic>
              </a:graphicData>
            </a:graphic>
          </wp:inline>
        </w:drawing>
      </w:r>
    </w:p>
    <w:p>
      <w:pPr>
        <w:spacing w:after="320" w:before="100"/>
        <w:jc w:val="center"/>
      </w:pPr>
      <w:r>
        <w:rPr>
          <w:i/>
          <w:iCs/>
          <w:color w:val="64748B"/>
          <w:sz w:val="20"/>
          <w:szCs w:val="20"/>
        </w:rPr>
        <w:t xml:space="preserve">Figure 6.1 — Entity-relationship diagram covering the business domain and platform operational entities.</w:t>
      </w:r>
    </w:p>
    <w:p>
      <w:pPr>
        <w:pStyle w:val="Heading2"/>
        <w:spacing w:after="160" w:before="360"/>
      </w:pPr>
      <w:r>
        <w:rPr>
          <w:b/>
          <w:bCs/>
          <w:color w:val="5B21B6"/>
          <w:sz w:val="26"/>
          <w:szCs w:val="26"/>
        </w:rPr>
        <w:t xml:space="preserve">6.1 Source Datasets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60"/>
      </w:tblGrid>
      <w:tr>
        <w:trPr>
          <w:tblHeader/>
        </w:trPr>
        <w:tc>
          <w:tcPr>
            <w:tcW w:type="dxa" w:w="2600"/>
            <w:shd w:fill="5B21B6" w:val="clear"/>
            <w:tcMar>
              <w:top w:type="dxa" w:w="80"/>
              <w:left w:type="dxa" w:w="120"/>
              <w:bottom w:type="dxa" w:w="80"/>
              <w:right w:type="dxa" w:w="120"/>
            </w:tcMar>
            <w:vAlign w:val="center"/>
          </w:tcPr>
          <w:p>
            <w:r>
              <w:rPr>
                <w:b/>
                <w:bCs/>
                <w:color w:val="FFFFFF"/>
                <w:sz w:val="20"/>
                <w:szCs w:val="20"/>
              </w:rPr>
              <w:t xml:space="preserve">Dataset</w:t>
            </w:r>
          </w:p>
        </w:tc>
        <w:tc>
          <w:tcPr>
            <w:tcW w:type="dxa" w:w="6760"/>
            <w:shd w:fill="5B21B6" w:val="clear"/>
            <w:tcMar>
              <w:top w:type="dxa" w:w="80"/>
              <w:left w:type="dxa" w:w="120"/>
              <w:bottom w:type="dxa" w:w="80"/>
              <w:right w:type="dxa" w:w="120"/>
            </w:tcMar>
            <w:vAlign w:val="center"/>
          </w:tcPr>
          <w:p>
            <w:r>
              <w:rPr>
                <w:b/>
                <w:bCs/>
                <w:color w:val="FFFFFF"/>
                <w:sz w:val="20"/>
                <w:szCs w:val="20"/>
              </w:rPr>
              <w:t xml:space="preserve">Description</w:t>
            </w:r>
          </w:p>
        </w:tc>
      </w:tr>
      <w:tr>
        <w:tc>
          <w:tcPr>
            <w:tcW w:type="dxa" w:w="2600"/>
            <w:shd w:fill="FFFFFF" w:val="clear"/>
            <w:tcMar>
              <w:top w:type="dxa" w:w="70"/>
              <w:left w:type="dxa" w:w="120"/>
              <w:bottom w:type="dxa" w:w="70"/>
              <w:right w:type="dxa" w:w="120"/>
            </w:tcMar>
            <w:vAlign w:val="center"/>
          </w:tcPr>
          <w:p>
            <w:r>
              <w:rPr>
                <w:color w:val="1E293B"/>
                <w:sz w:val="19"/>
                <w:szCs w:val="19"/>
              </w:rPr>
              <w:t xml:space="preserve">products.csv</w:t>
            </w:r>
          </w:p>
        </w:tc>
        <w:tc>
          <w:tcPr>
            <w:tcW w:type="dxa" w:w="6760"/>
            <w:shd w:fill="FFFFFF" w:val="clear"/>
            <w:tcMar>
              <w:top w:type="dxa" w:w="70"/>
              <w:left w:type="dxa" w:w="120"/>
              <w:bottom w:type="dxa" w:w="70"/>
              <w:right w:type="dxa" w:w="120"/>
            </w:tcMar>
            <w:vAlign w:val="center"/>
          </w:tcPr>
          <w:p>
            <w:r>
              <w:rPr>
                <w:color w:val="1E293B"/>
                <w:sz w:val="19"/>
                <w:szCs w:val="19"/>
              </w:rPr>
              <w:t xml:space="preserve">Product catalog (13 products across categories)</w:t>
            </w:r>
          </w:p>
        </w:tc>
      </w:tr>
      <w:tr>
        <w:tc>
          <w:tcPr>
            <w:tcW w:type="dxa" w:w="2600"/>
            <w:shd w:fill="F5F3FF" w:val="clear"/>
            <w:tcMar>
              <w:top w:type="dxa" w:w="70"/>
              <w:left w:type="dxa" w:w="120"/>
              <w:bottom w:type="dxa" w:w="70"/>
              <w:right w:type="dxa" w:w="120"/>
            </w:tcMar>
            <w:vAlign w:val="center"/>
          </w:tcPr>
          <w:p>
            <w:r>
              <w:rPr>
                <w:color w:val="1E293B"/>
                <w:sz w:val="19"/>
                <w:szCs w:val="19"/>
              </w:rPr>
              <w:t xml:space="preserve">sales_daily.csv</w:t>
            </w:r>
          </w:p>
        </w:tc>
        <w:tc>
          <w:tcPr>
            <w:tcW w:type="dxa" w:w="6760"/>
            <w:shd w:fill="F5F3FF" w:val="clear"/>
            <w:tcMar>
              <w:top w:type="dxa" w:w="70"/>
              <w:left w:type="dxa" w:w="120"/>
              <w:bottom w:type="dxa" w:w="70"/>
              <w:right w:type="dxa" w:w="120"/>
            </w:tcMar>
            <w:vAlign w:val="center"/>
          </w:tcPr>
          <w:p>
            <w:r>
              <w:rPr>
                <w:color w:val="1E293B"/>
                <w:sz w:val="19"/>
                <w:szCs w:val="19"/>
              </w:rPr>
              <w:t xml:space="preserve">Daily sales transactions, 2020–2024 (~15,000 rows)</w:t>
            </w:r>
          </w:p>
        </w:tc>
      </w:tr>
      <w:tr>
        <w:tc>
          <w:tcPr>
            <w:tcW w:type="dxa" w:w="2600"/>
            <w:shd w:fill="FFFFFF" w:val="clear"/>
            <w:tcMar>
              <w:top w:type="dxa" w:w="70"/>
              <w:left w:type="dxa" w:w="120"/>
              <w:bottom w:type="dxa" w:w="70"/>
              <w:right w:type="dxa" w:w="120"/>
            </w:tcMar>
            <w:vAlign w:val="center"/>
          </w:tcPr>
          <w:p>
            <w:r>
              <w:rPr>
                <w:color w:val="1E293B"/>
                <w:sz w:val="19"/>
                <w:szCs w:val="19"/>
              </w:rPr>
              <w:t xml:space="preserve">inventory.csv</w:t>
            </w:r>
          </w:p>
        </w:tc>
        <w:tc>
          <w:tcPr>
            <w:tcW w:type="dxa" w:w="6760"/>
            <w:shd w:fill="FFFFFF" w:val="clear"/>
            <w:tcMar>
              <w:top w:type="dxa" w:w="70"/>
              <w:left w:type="dxa" w:w="120"/>
              <w:bottom w:type="dxa" w:w="70"/>
              <w:right w:type="dxa" w:w="120"/>
            </w:tcMar>
            <w:vAlign w:val="center"/>
          </w:tcPr>
          <w:p>
            <w:r>
              <w:rPr>
                <w:color w:val="1E293B"/>
                <w:sz w:val="19"/>
                <w:szCs w:val="19"/>
              </w:rPr>
              <w:t xml:space="preserve">Daily inventory snapshots, 2020–2025 (~24,000 rows)</w:t>
            </w:r>
          </w:p>
        </w:tc>
      </w:tr>
      <w:tr>
        <w:tc>
          <w:tcPr>
            <w:tcW w:type="dxa" w:w="2600"/>
            <w:shd w:fill="F5F3FF" w:val="clear"/>
            <w:tcMar>
              <w:top w:type="dxa" w:w="70"/>
              <w:left w:type="dxa" w:w="120"/>
              <w:bottom w:type="dxa" w:w="70"/>
              <w:right w:type="dxa" w:w="120"/>
            </w:tcMar>
            <w:vAlign w:val="center"/>
          </w:tcPr>
          <w:p>
            <w:r>
              <w:rPr>
                <w:color w:val="1E293B"/>
                <w:sz w:val="19"/>
                <w:szCs w:val="19"/>
              </w:rPr>
              <w:t xml:space="preserve">production_schedule.csv</w:t>
            </w:r>
          </w:p>
        </w:tc>
        <w:tc>
          <w:tcPr>
            <w:tcW w:type="dxa" w:w="6760"/>
            <w:shd w:fill="F5F3FF" w:val="clear"/>
            <w:tcMar>
              <w:top w:type="dxa" w:w="70"/>
              <w:left w:type="dxa" w:w="120"/>
              <w:bottom w:type="dxa" w:w="70"/>
              <w:right w:type="dxa" w:w="120"/>
            </w:tcMar>
            <w:vAlign w:val="center"/>
          </w:tcPr>
          <w:p>
            <w:r>
              <w:rPr>
                <w:color w:val="1E293B"/>
                <w:sz w:val="19"/>
                <w:szCs w:val="19"/>
              </w:rPr>
              <w:t xml:space="preserve">Daily planned/actual production schedules</w:t>
            </w:r>
          </w:p>
        </w:tc>
      </w:tr>
      <w:tr>
        <w:tc>
          <w:tcPr>
            <w:tcW w:type="dxa" w:w="2600"/>
            <w:shd w:fill="FFFFFF" w:val="clear"/>
            <w:tcMar>
              <w:top w:type="dxa" w:w="70"/>
              <w:left w:type="dxa" w:w="120"/>
              <w:bottom w:type="dxa" w:w="70"/>
              <w:right w:type="dxa" w:w="120"/>
            </w:tcMar>
            <w:vAlign w:val="center"/>
          </w:tcPr>
          <w:p>
            <w:r>
              <w:rPr>
                <w:color w:val="1E293B"/>
                <w:sz w:val="19"/>
                <w:szCs w:val="19"/>
              </w:rPr>
              <w:t xml:space="preserve">suppliers.csv</w:t>
            </w:r>
          </w:p>
        </w:tc>
        <w:tc>
          <w:tcPr>
            <w:tcW w:type="dxa" w:w="6760"/>
            <w:shd w:fill="FFFFFF" w:val="clear"/>
            <w:tcMar>
              <w:top w:type="dxa" w:w="70"/>
              <w:left w:type="dxa" w:w="120"/>
              <w:bottom w:type="dxa" w:w="70"/>
              <w:right w:type="dxa" w:w="120"/>
            </w:tcMar>
            <w:vAlign w:val="center"/>
          </w:tcPr>
          <w:p>
            <w:r>
              <w:rPr>
                <w:color w:val="1E293B"/>
                <w:sz w:val="19"/>
                <w:szCs w:val="19"/>
              </w:rPr>
              <w:t xml:space="preserve">8 suppliers with reliability scores and lead times</w:t>
            </w:r>
          </w:p>
        </w:tc>
      </w:tr>
      <w:tr>
        <w:tc>
          <w:tcPr>
            <w:tcW w:type="dxa" w:w="2600"/>
            <w:shd w:fill="F5F3FF" w:val="clear"/>
            <w:tcMar>
              <w:top w:type="dxa" w:w="70"/>
              <w:left w:type="dxa" w:w="120"/>
              <w:bottom w:type="dxa" w:w="70"/>
              <w:right w:type="dxa" w:w="120"/>
            </w:tcMar>
            <w:vAlign w:val="center"/>
          </w:tcPr>
          <w:p>
            <w:r>
              <w:rPr>
                <w:color w:val="1E293B"/>
                <w:sz w:val="19"/>
                <w:szCs w:val="19"/>
              </w:rPr>
              <w:t xml:space="preserve">contracts.csv</w:t>
            </w:r>
          </w:p>
        </w:tc>
        <w:tc>
          <w:tcPr>
            <w:tcW w:type="dxa" w:w="6760"/>
            <w:shd w:fill="F5F3FF" w:val="clear"/>
            <w:tcMar>
              <w:top w:type="dxa" w:w="70"/>
              <w:left w:type="dxa" w:w="120"/>
              <w:bottom w:type="dxa" w:w="70"/>
              <w:right w:type="dxa" w:w="120"/>
            </w:tcMar>
            <w:vAlign w:val="center"/>
          </w:tcPr>
          <w:p>
            <w:r>
              <w:rPr>
                <w:color w:val="1E293B"/>
                <w:sz w:val="19"/>
                <w:szCs w:val="19"/>
              </w:rPr>
              <w:t xml:space="preserve">B2B contracts (25 records)</w:t>
            </w:r>
          </w:p>
        </w:tc>
      </w:tr>
      <w:tr>
        <w:tc>
          <w:tcPr>
            <w:tcW w:type="dxa" w:w="2600"/>
            <w:shd w:fill="FFFFFF" w:val="clear"/>
            <w:tcMar>
              <w:top w:type="dxa" w:w="70"/>
              <w:left w:type="dxa" w:w="120"/>
              <w:bottom w:type="dxa" w:w="70"/>
              <w:right w:type="dxa" w:w="120"/>
            </w:tcMar>
            <w:vAlign w:val="center"/>
          </w:tcPr>
          <w:p>
            <w:r>
              <w:rPr>
                <w:color w:val="1E293B"/>
                <w:sz w:val="19"/>
                <w:szCs w:val="19"/>
              </w:rPr>
              <w:t xml:space="preserve">bom.csv</w:t>
            </w:r>
          </w:p>
        </w:tc>
        <w:tc>
          <w:tcPr>
            <w:tcW w:type="dxa" w:w="6760"/>
            <w:shd w:fill="FFFFFF" w:val="clear"/>
            <w:tcMar>
              <w:top w:type="dxa" w:w="70"/>
              <w:left w:type="dxa" w:w="120"/>
              <w:bottom w:type="dxa" w:w="70"/>
              <w:right w:type="dxa" w:w="120"/>
            </w:tcMar>
            <w:vAlign w:val="center"/>
          </w:tcPr>
          <w:p>
            <w:r>
              <w:rPr>
                <w:color w:val="1E293B"/>
                <w:sz w:val="19"/>
                <w:szCs w:val="19"/>
              </w:rPr>
              <w:t xml:space="preserve">Bill of materials — product-to-raw-material mapping (40 rows)</w:t>
            </w:r>
          </w:p>
        </w:tc>
      </w:tr>
      <w:tr>
        <w:tc>
          <w:tcPr>
            <w:tcW w:type="dxa" w:w="2600"/>
            <w:shd w:fill="F5F3FF" w:val="clear"/>
            <w:tcMar>
              <w:top w:type="dxa" w:w="70"/>
              <w:left w:type="dxa" w:w="120"/>
              <w:bottom w:type="dxa" w:w="70"/>
              <w:right w:type="dxa" w:w="120"/>
            </w:tcMar>
            <w:vAlign w:val="center"/>
          </w:tcPr>
          <w:p>
            <w:r>
              <w:rPr>
                <w:color w:val="1E293B"/>
                <w:sz w:val="19"/>
                <w:szCs w:val="19"/>
              </w:rPr>
              <w:t xml:space="preserve">raw_materials.csv</w:t>
            </w:r>
          </w:p>
        </w:tc>
        <w:tc>
          <w:tcPr>
            <w:tcW w:type="dxa" w:w="6760"/>
            <w:shd w:fill="F5F3FF" w:val="clear"/>
            <w:tcMar>
              <w:top w:type="dxa" w:w="70"/>
              <w:left w:type="dxa" w:w="120"/>
              <w:bottom w:type="dxa" w:w="70"/>
              <w:right w:type="dxa" w:w="120"/>
            </w:tcMar>
            <w:vAlign w:val="center"/>
          </w:tcPr>
          <w:p>
            <w:r>
              <w:rPr>
                <w:color w:val="1E293B"/>
                <w:sz w:val="19"/>
                <w:szCs w:val="19"/>
              </w:rPr>
              <w:t xml:space="preserve">6 raw materials with cost and supplier links</w:t>
            </w:r>
          </w:p>
        </w:tc>
      </w:tr>
    </w:tbl>
    <w:p>
      <w:pPr>
        <w:spacing w:after="160" w:line="276"/>
      </w:pPr>
      <w:r>
        <w:rPr>
          <w:color w:val="1E293B"/>
          <w:sz w:val="22"/>
          <w:szCs w:val="22"/>
        </w:rPr>
        <w:t xml:space="preserve">An additional set of six enriched CSVs (demand, inventory, sales-monthly, product cost, and production) is derived from the raw sources for direct use by the forecasting and analytics services.</w:t>
      </w:r>
    </w:p>
    <w:p>
      <w:pPr>
        <w:sectPr>
          <w:headerReference w:type="default" r:id="rId21"/>
          <w:footerReference w:type="default" r:id="rId22"/>
          <w:pgSz w:w="11906" w:h="16838" w:orient="portrait"/>
          <w:pgMar w:top="1440" w:right="1440" w:bottom="1440" w:left="1440" w:header="708" w:footer="708" w:gutter="0"/>
          <w:pgNumType/>
          <w:docGrid w:linePitch="360"/>
        </w:sectPr>
      </w:pPr>
    </w:p>
    <w:p>
      <w:pPr>
        <w:pStyle w:val="Heading1"/>
        <w:pBdr>
          <w:bottom w:val="single" w:color="5B21B6" w:sz="8" w:space="4"/>
        </w:pBdr>
        <w:spacing w:after="240" w:before="480"/>
      </w:pPr>
      <w:r>
        <w:rPr>
          <w:b/>
          <w:bCs/>
          <w:color w:val="3B0764"/>
          <w:sz w:val="32"/>
          <w:szCs w:val="32"/>
        </w:rPr>
        <w:t xml:space="preserve">7. Core User Flow</w:t>
      </w:r>
    </w:p>
    <w:p>
      <w:pPr>
        <w:spacing w:after="160" w:line="276"/>
      </w:pPr>
      <w:r>
        <w:rPr>
          <w:color w:val="1E293B"/>
          <w:sz w:val="22"/>
          <w:szCs w:val="22"/>
        </w:rPr>
        <w:t xml:space="preserve">The sequence below traces a representative session: sign-in, a forecast request, an inventory-optimization request, and an AI-insight request — the four calls that together drive most of the platform's day-to-day value.</w:t>
      </w:r>
    </w:p>
    <w:p>
      <w:pPr>
        <w:spacing w:after="40" w:before="200"/>
        <w:jc w:val="center"/>
      </w:pPr>
      <w:r>
        <w:drawing>
          <wp:inline distT="0" distB="0" distL="0" distR="0">
            <wp:extent cx="5762625"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62625" cy="3162300"/>
                    </a:xfrm>
                    <a:prstGeom prst="rect">
                      <a:avLst/>
                    </a:prstGeom>
                  </pic:spPr>
                </pic:pic>
              </a:graphicData>
            </a:graphic>
          </wp:inline>
        </w:drawing>
      </w:r>
    </w:p>
    <w:p>
      <w:pPr>
        <w:spacing w:after="320" w:before="100"/>
        <w:jc w:val="center"/>
      </w:pPr>
      <w:r>
        <w:rPr>
          <w:i/>
          <w:iCs/>
          <w:color w:val="64748B"/>
          <w:sz w:val="20"/>
          <w:szCs w:val="20"/>
        </w:rPr>
        <w:t xml:space="preserve">Figure 7.1 — Sequence diagram: authentication, forecasting, inventory optimization, and AI insight generation.</w:t>
      </w:r>
    </w:p>
    <w:p>
      <w:pPr>
        <w:sectPr>
          <w:headerReference w:type="default" r:id="rId23"/>
          <w:footerReference w:type="default" r:id="rId24"/>
          <w:pgSz w:w="11906" w:h="16838" w:orient="portrait"/>
          <w:pgMar w:top="1440" w:right="1440" w:bottom="1440" w:left="1440" w:header="708" w:footer="708" w:gutter="0"/>
          <w:pgNumType/>
          <w:docGrid w:linePitch="360"/>
        </w:sectPr>
      </w:pPr>
    </w:p>
    <w:p>
      <w:pPr>
        <w:pStyle w:val="Heading1"/>
        <w:pBdr>
          <w:bottom w:val="single" w:color="5B21B6" w:sz="8" w:space="4"/>
        </w:pBdr>
        <w:spacing w:after="240" w:before="480"/>
      </w:pPr>
      <w:r>
        <w:rPr>
          <w:b/>
          <w:bCs/>
          <w:color w:val="3B0764"/>
          <w:sz w:val="32"/>
          <w:szCs w:val="32"/>
        </w:rPr>
        <w:t xml:space="preserve">8. Technology Stack &amp; API Surface</w:t>
      </w:r>
    </w:p>
    <w:p>
      <w:pPr>
        <w:pStyle w:val="Heading2"/>
        <w:spacing w:after="160" w:before="360"/>
      </w:pPr>
      <w:r>
        <w:rPr>
          <w:b/>
          <w:bCs/>
          <w:color w:val="5B21B6"/>
          <w:sz w:val="26"/>
          <w:szCs w:val="26"/>
        </w:rPr>
        <w:t xml:space="preserve">8.1 Technology Stack</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3600"/>
        <w:gridCol w:w="3560"/>
      </w:tblGrid>
      <w:tr>
        <w:trPr>
          <w:tblHeader/>
        </w:trPr>
        <w:tc>
          <w:tcPr>
            <w:tcW w:type="dxa" w:w="2200"/>
            <w:shd w:fill="5B21B6" w:val="clear"/>
            <w:tcMar>
              <w:top w:type="dxa" w:w="80"/>
              <w:left w:type="dxa" w:w="120"/>
              <w:bottom w:type="dxa" w:w="80"/>
              <w:right w:type="dxa" w:w="120"/>
            </w:tcMar>
            <w:vAlign w:val="center"/>
          </w:tcPr>
          <w:p>
            <w:r>
              <w:rPr>
                <w:b/>
                <w:bCs/>
                <w:color w:val="FFFFFF"/>
                <w:sz w:val="20"/>
                <w:szCs w:val="20"/>
              </w:rPr>
              <w:t xml:space="preserve">Layer</w:t>
            </w:r>
          </w:p>
        </w:tc>
        <w:tc>
          <w:tcPr>
            <w:tcW w:type="dxa" w:w="3600"/>
            <w:shd w:fill="5B21B6" w:val="clear"/>
            <w:tcMar>
              <w:top w:type="dxa" w:w="80"/>
              <w:left w:type="dxa" w:w="120"/>
              <w:bottom w:type="dxa" w:w="80"/>
              <w:right w:type="dxa" w:w="120"/>
            </w:tcMar>
            <w:vAlign w:val="center"/>
          </w:tcPr>
          <w:p>
            <w:r>
              <w:rPr>
                <w:b/>
                <w:bCs/>
                <w:color w:val="FFFFFF"/>
                <w:sz w:val="20"/>
                <w:szCs w:val="20"/>
              </w:rPr>
              <w:t xml:space="preserve">Technology</w:t>
            </w:r>
          </w:p>
        </w:tc>
        <w:tc>
          <w:tcPr>
            <w:tcW w:type="dxa" w:w="3560"/>
            <w:shd w:fill="5B21B6" w:val="clear"/>
            <w:tcMar>
              <w:top w:type="dxa" w:w="80"/>
              <w:left w:type="dxa" w:w="120"/>
              <w:bottom w:type="dxa" w:w="80"/>
              <w:right w:type="dxa" w:w="120"/>
            </w:tcMar>
            <w:vAlign w:val="center"/>
          </w:tcPr>
          <w:p>
            <w:r>
              <w:rPr>
                <w:b/>
                <w:bCs/>
                <w:color w:val="FFFFFF"/>
                <w:sz w:val="20"/>
                <w:szCs w:val="20"/>
              </w:rPr>
              <w:t xml:space="preserve">Purpose</w:t>
            </w:r>
          </w:p>
        </w:tc>
      </w:tr>
      <w:tr>
        <w:tc>
          <w:tcPr>
            <w:tcW w:type="dxa" w:w="2200"/>
            <w:shd w:fill="FFFFFF" w:val="clear"/>
            <w:tcMar>
              <w:top w:type="dxa" w:w="70"/>
              <w:left w:type="dxa" w:w="120"/>
              <w:bottom w:type="dxa" w:w="70"/>
              <w:right w:type="dxa" w:w="120"/>
            </w:tcMar>
            <w:vAlign w:val="center"/>
          </w:tcPr>
          <w:p>
            <w:r>
              <w:rPr>
                <w:color w:val="1E293B"/>
                <w:sz w:val="19"/>
                <w:szCs w:val="19"/>
              </w:rPr>
              <w:t xml:space="preserve">Frontend</w:t>
            </w:r>
          </w:p>
        </w:tc>
        <w:tc>
          <w:tcPr>
            <w:tcW w:type="dxa" w:w="3600"/>
            <w:shd w:fill="FFFFFF" w:val="clear"/>
            <w:tcMar>
              <w:top w:type="dxa" w:w="70"/>
              <w:left w:type="dxa" w:w="120"/>
              <w:bottom w:type="dxa" w:w="70"/>
              <w:right w:type="dxa" w:w="120"/>
            </w:tcMar>
            <w:vAlign w:val="center"/>
          </w:tcPr>
          <w:p>
            <w:r>
              <w:rPr>
                <w:color w:val="1E293B"/>
                <w:sz w:val="19"/>
                <w:szCs w:val="19"/>
              </w:rPr>
              <w:t xml:space="preserve">React 18, TypeScript, Vite</w:t>
            </w:r>
          </w:p>
        </w:tc>
        <w:tc>
          <w:tcPr>
            <w:tcW w:type="dxa" w:w="3560"/>
            <w:shd w:fill="FFFFFF" w:val="clear"/>
            <w:tcMar>
              <w:top w:type="dxa" w:w="70"/>
              <w:left w:type="dxa" w:w="120"/>
              <w:bottom w:type="dxa" w:w="70"/>
              <w:right w:type="dxa" w:w="120"/>
            </w:tcMar>
            <w:vAlign w:val="center"/>
          </w:tcPr>
          <w:p>
            <w:r>
              <w:rPr>
                <w:color w:val="1E293B"/>
                <w:sz w:val="19"/>
                <w:szCs w:val="19"/>
              </w:rPr>
              <w:t xml:space="preserve">SPA dashboard and UI</w:t>
            </w:r>
          </w:p>
        </w:tc>
      </w:tr>
      <w:tr>
        <w:tc>
          <w:tcPr>
            <w:tcW w:type="dxa" w:w="2200"/>
            <w:shd w:fill="F5F3FF" w:val="clear"/>
            <w:tcMar>
              <w:top w:type="dxa" w:w="70"/>
              <w:left w:type="dxa" w:w="120"/>
              <w:bottom w:type="dxa" w:w="70"/>
              <w:right w:type="dxa" w:w="120"/>
            </w:tcMar>
            <w:vAlign w:val="center"/>
          </w:tcPr>
          <w:p>
            <w:r>
              <w:rPr>
                <w:color w:val="1E293B"/>
                <w:sz w:val="19"/>
                <w:szCs w:val="19"/>
              </w:rPr>
              <w:t xml:space="preserve">Styling</w:t>
            </w:r>
          </w:p>
        </w:tc>
        <w:tc>
          <w:tcPr>
            <w:tcW w:type="dxa" w:w="3600"/>
            <w:shd w:fill="F5F3FF" w:val="clear"/>
            <w:tcMar>
              <w:top w:type="dxa" w:w="70"/>
              <w:left w:type="dxa" w:w="120"/>
              <w:bottom w:type="dxa" w:w="70"/>
              <w:right w:type="dxa" w:w="120"/>
            </w:tcMar>
            <w:vAlign w:val="center"/>
          </w:tcPr>
          <w:p>
            <w:r>
              <w:rPr>
                <w:color w:val="1E293B"/>
                <w:sz w:val="19"/>
                <w:szCs w:val="19"/>
              </w:rPr>
              <w:t xml:space="preserve">Tailwind CSS, shadcn/ui, Framer Motion</w:t>
            </w:r>
          </w:p>
        </w:tc>
        <w:tc>
          <w:tcPr>
            <w:tcW w:type="dxa" w:w="3560"/>
            <w:shd w:fill="F5F3FF" w:val="clear"/>
            <w:tcMar>
              <w:top w:type="dxa" w:w="70"/>
              <w:left w:type="dxa" w:w="120"/>
              <w:bottom w:type="dxa" w:w="70"/>
              <w:right w:type="dxa" w:w="120"/>
            </w:tcMar>
            <w:vAlign w:val="center"/>
          </w:tcPr>
          <w:p>
            <w:r>
              <w:rPr>
                <w:color w:val="1E293B"/>
                <w:sz w:val="19"/>
                <w:szCs w:val="19"/>
              </w:rPr>
              <w:t xml:space="preserve">Neumorphism design system and animation</w:t>
            </w:r>
          </w:p>
        </w:tc>
      </w:tr>
      <w:tr>
        <w:tc>
          <w:tcPr>
            <w:tcW w:type="dxa" w:w="2200"/>
            <w:shd w:fill="FFFFFF" w:val="clear"/>
            <w:tcMar>
              <w:top w:type="dxa" w:w="70"/>
              <w:left w:type="dxa" w:w="120"/>
              <w:bottom w:type="dxa" w:w="70"/>
              <w:right w:type="dxa" w:w="120"/>
            </w:tcMar>
            <w:vAlign w:val="center"/>
          </w:tcPr>
          <w:p>
            <w:r>
              <w:rPr>
                <w:color w:val="1E293B"/>
                <w:sz w:val="19"/>
                <w:szCs w:val="19"/>
              </w:rPr>
              <w:t xml:space="preserve">Auth</w:t>
            </w:r>
          </w:p>
        </w:tc>
        <w:tc>
          <w:tcPr>
            <w:tcW w:type="dxa" w:w="3600"/>
            <w:shd w:fill="FFFFFF" w:val="clear"/>
            <w:tcMar>
              <w:top w:type="dxa" w:w="70"/>
              <w:left w:type="dxa" w:w="120"/>
              <w:bottom w:type="dxa" w:w="70"/>
              <w:right w:type="dxa" w:w="120"/>
            </w:tcMar>
            <w:vAlign w:val="center"/>
          </w:tcPr>
          <w:p>
            <w:r>
              <w:rPr>
                <w:color w:val="1E293B"/>
                <w:sz w:val="19"/>
                <w:szCs w:val="19"/>
              </w:rPr>
              <w:t xml:space="preserve">Clerk (@clerk/clerk-react)</w:t>
            </w:r>
          </w:p>
        </w:tc>
        <w:tc>
          <w:tcPr>
            <w:tcW w:type="dxa" w:w="3560"/>
            <w:shd w:fill="FFFFFF" w:val="clear"/>
            <w:tcMar>
              <w:top w:type="dxa" w:w="70"/>
              <w:left w:type="dxa" w:w="120"/>
              <w:bottom w:type="dxa" w:w="70"/>
              <w:right w:type="dxa" w:w="120"/>
            </w:tcMar>
            <w:vAlign w:val="center"/>
          </w:tcPr>
          <w:p>
            <w:r>
              <w:rPr>
                <w:color w:val="1E293B"/>
                <w:sz w:val="19"/>
                <w:szCs w:val="19"/>
              </w:rPr>
              <w:t xml:space="preserve">JWT authentication, domain validation</w:t>
            </w:r>
          </w:p>
        </w:tc>
      </w:tr>
      <w:tr>
        <w:tc>
          <w:tcPr>
            <w:tcW w:type="dxa" w:w="2200"/>
            <w:shd w:fill="F5F3FF" w:val="clear"/>
            <w:tcMar>
              <w:top w:type="dxa" w:w="70"/>
              <w:left w:type="dxa" w:w="120"/>
              <w:bottom w:type="dxa" w:w="70"/>
              <w:right w:type="dxa" w:w="120"/>
            </w:tcMar>
            <w:vAlign w:val="center"/>
          </w:tcPr>
          <w:p>
            <w:r>
              <w:rPr>
                <w:color w:val="1E293B"/>
                <w:sz w:val="19"/>
                <w:szCs w:val="19"/>
              </w:rPr>
              <w:t xml:space="preserve">State</w:t>
            </w:r>
          </w:p>
        </w:tc>
        <w:tc>
          <w:tcPr>
            <w:tcW w:type="dxa" w:w="3600"/>
            <w:shd w:fill="F5F3FF" w:val="clear"/>
            <w:tcMar>
              <w:top w:type="dxa" w:w="70"/>
              <w:left w:type="dxa" w:w="120"/>
              <w:bottom w:type="dxa" w:w="70"/>
              <w:right w:type="dxa" w:w="120"/>
            </w:tcMar>
            <w:vAlign w:val="center"/>
          </w:tcPr>
          <w:p>
            <w:r>
              <w:rPr>
                <w:color w:val="1E293B"/>
                <w:sz w:val="19"/>
                <w:szCs w:val="19"/>
              </w:rPr>
              <w:t xml:space="preserve">React Query + Context API</w:t>
            </w:r>
          </w:p>
        </w:tc>
        <w:tc>
          <w:tcPr>
            <w:tcW w:type="dxa" w:w="3560"/>
            <w:shd w:fill="F5F3FF" w:val="clear"/>
            <w:tcMar>
              <w:top w:type="dxa" w:w="70"/>
              <w:left w:type="dxa" w:w="120"/>
              <w:bottom w:type="dxa" w:w="70"/>
              <w:right w:type="dxa" w:w="120"/>
            </w:tcMar>
            <w:vAlign w:val="center"/>
          </w:tcPr>
          <w:p>
            <w:r>
              <w:rPr>
                <w:color w:val="1E293B"/>
                <w:sz w:val="19"/>
                <w:szCs w:val="19"/>
              </w:rPr>
              <w:t xml:space="preserve">Server state and global app preferences</w:t>
            </w:r>
          </w:p>
        </w:tc>
      </w:tr>
      <w:tr>
        <w:tc>
          <w:tcPr>
            <w:tcW w:type="dxa" w:w="2200"/>
            <w:shd w:fill="FFFFFF" w:val="clear"/>
            <w:tcMar>
              <w:top w:type="dxa" w:w="70"/>
              <w:left w:type="dxa" w:w="120"/>
              <w:bottom w:type="dxa" w:w="70"/>
              <w:right w:type="dxa" w:w="120"/>
            </w:tcMar>
            <w:vAlign w:val="center"/>
          </w:tcPr>
          <w:p>
            <w:r>
              <w:rPr>
                <w:color w:val="1E293B"/>
                <w:sz w:val="19"/>
                <w:szCs w:val="19"/>
              </w:rPr>
              <w:t xml:space="preserve">i18n</w:t>
            </w:r>
          </w:p>
        </w:tc>
        <w:tc>
          <w:tcPr>
            <w:tcW w:type="dxa" w:w="3600"/>
            <w:shd w:fill="FFFFFF" w:val="clear"/>
            <w:tcMar>
              <w:top w:type="dxa" w:w="70"/>
              <w:left w:type="dxa" w:w="120"/>
              <w:bottom w:type="dxa" w:w="70"/>
              <w:right w:type="dxa" w:w="120"/>
            </w:tcMar>
            <w:vAlign w:val="center"/>
          </w:tcPr>
          <w:p>
            <w:r>
              <w:rPr>
                <w:color w:val="1E293B"/>
                <w:sz w:val="19"/>
                <w:szCs w:val="19"/>
              </w:rPr>
              <w:t xml:space="preserve">react-i18next</w:t>
            </w:r>
          </w:p>
        </w:tc>
        <w:tc>
          <w:tcPr>
            <w:tcW w:type="dxa" w:w="3560"/>
            <w:shd w:fill="FFFFFF" w:val="clear"/>
            <w:tcMar>
              <w:top w:type="dxa" w:w="70"/>
              <w:left w:type="dxa" w:w="120"/>
              <w:bottom w:type="dxa" w:w="70"/>
              <w:right w:type="dxa" w:w="120"/>
            </w:tcMar>
            <w:vAlign w:val="center"/>
          </w:tcPr>
          <w:p>
            <w:r>
              <w:rPr>
                <w:color w:val="1E293B"/>
                <w:sz w:val="19"/>
                <w:szCs w:val="19"/>
              </w:rPr>
              <w:t xml:space="preserve">English/Arabic with RTL support</w:t>
            </w:r>
          </w:p>
        </w:tc>
      </w:tr>
      <w:tr>
        <w:tc>
          <w:tcPr>
            <w:tcW w:type="dxa" w:w="2200"/>
            <w:shd w:fill="F5F3FF" w:val="clear"/>
            <w:tcMar>
              <w:top w:type="dxa" w:w="70"/>
              <w:left w:type="dxa" w:w="120"/>
              <w:bottom w:type="dxa" w:w="70"/>
              <w:right w:type="dxa" w:w="120"/>
            </w:tcMar>
            <w:vAlign w:val="center"/>
          </w:tcPr>
          <w:p>
            <w:r>
              <w:rPr>
                <w:color w:val="1E293B"/>
                <w:sz w:val="19"/>
                <w:szCs w:val="19"/>
              </w:rPr>
              <w:t xml:space="preserve">Backend</w:t>
            </w:r>
          </w:p>
        </w:tc>
        <w:tc>
          <w:tcPr>
            <w:tcW w:type="dxa" w:w="3600"/>
            <w:shd w:fill="F5F3FF" w:val="clear"/>
            <w:tcMar>
              <w:top w:type="dxa" w:w="70"/>
              <w:left w:type="dxa" w:w="120"/>
              <w:bottom w:type="dxa" w:w="70"/>
              <w:right w:type="dxa" w:w="120"/>
            </w:tcMar>
            <w:vAlign w:val="center"/>
          </w:tcPr>
          <w:p>
            <w:r>
              <w:rPr>
                <w:color w:val="1E293B"/>
                <w:sz w:val="19"/>
                <w:szCs w:val="19"/>
              </w:rPr>
              <w:t xml:space="preserve">FastAPI, Python 3.10+</w:t>
            </w:r>
          </w:p>
        </w:tc>
        <w:tc>
          <w:tcPr>
            <w:tcW w:type="dxa" w:w="3560"/>
            <w:shd w:fill="F5F3FF" w:val="clear"/>
            <w:tcMar>
              <w:top w:type="dxa" w:w="70"/>
              <w:left w:type="dxa" w:w="120"/>
              <w:bottom w:type="dxa" w:w="70"/>
              <w:right w:type="dxa" w:w="120"/>
            </w:tcMar>
            <w:vAlign w:val="center"/>
          </w:tcPr>
          <w:p>
            <w:r>
              <w:rPr>
                <w:color w:val="1E293B"/>
                <w:sz w:val="19"/>
                <w:szCs w:val="19"/>
              </w:rPr>
              <w:t xml:space="preserve">REST API and business logic</w:t>
            </w:r>
          </w:p>
        </w:tc>
      </w:tr>
      <w:tr>
        <w:tc>
          <w:tcPr>
            <w:tcW w:type="dxa" w:w="2200"/>
            <w:shd w:fill="FFFFFF" w:val="clear"/>
            <w:tcMar>
              <w:top w:type="dxa" w:w="70"/>
              <w:left w:type="dxa" w:w="120"/>
              <w:bottom w:type="dxa" w:w="70"/>
              <w:right w:type="dxa" w:w="120"/>
            </w:tcMar>
            <w:vAlign w:val="center"/>
          </w:tcPr>
          <w:p>
            <w:r>
              <w:rPr>
                <w:color w:val="1E293B"/>
                <w:sz w:val="19"/>
                <w:szCs w:val="19"/>
              </w:rPr>
              <w:t xml:space="preserve">Database</w:t>
            </w:r>
          </w:p>
        </w:tc>
        <w:tc>
          <w:tcPr>
            <w:tcW w:type="dxa" w:w="3600"/>
            <w:shd w:fill="FFFFFF" w:val="clear"/>
            <w:tcMar>
              <w:top w:type="dxa" w:w="70"/>
              <w:left w:type="dxa" w:w="120"/>
              <w:bottom w:type="dxa" w:w="70"/>
              <w:right w:type="dxa" w:w="120"/>
            </w:tcMar>
            <w:vAlign w:val="center"/>
          </w:tcPr>
          <w:p>
            <w:r>
              <w:rPr>
                <w:color w:val="1E293B"/>
                <w:sz w:val="19"/>
                <w:szCs w:val="19"/>
              </w:rPr>
              <w:t xml:space="preserve">PostgreSQL (prod) / SQLite (dev)</w:t>
            </w:r>
          </w:p>
        </w:tc>
        <w:tc>
          <w:tcPr>
            <w:tcW w:type="dxa" w:w="3560"/>
            <w:shd w:fill="FFFFFF" w:val="clear"/>
            <w:tcMar>
              <w:top w:type="dxa" w:w="70"/>
              <w:left w:type="dxa" w:w="120"/>
              <w:bottom w:type="dxa" w:w="70"/>
              <w:right w:type="dxa" w:w="120"/>
            </w:tcMar>
            <w:vAlign w:val="center"/>
          </w:tcPr>
          <w:p>
            <w:r>
              <w:rPr>
                <w:color w:val="1E293B"/>
                <w:sz w:val="19"/>
                <w:szCs w:val="19"/>
              </w:rPr>
              <w:t xml:space="preserve">Persistent data store</w:t>
            </w:r>
          </w:p>
        </w:tc>
      </w:tr>
      <w:tr>
        <w:tc>
          <w:tcPr>
            <w:tcW w:type="dxa" w:w="2200"/>
            <w:shd w:fill="F5F3FF" w:val="clear"/>
            <w:tcMar>
              <w:top w:type="dxa" w:w="70"/>
              <w:left w:type="dxa" w:w="120"/>
              <w:bottom w:type="dxa" w:w="70"/>
              <w:right w:type="dxa" w:w="120"/>
            </w:tcMar>
            <w:vAlign w:val="center"/>
          </w:tcPr>
          <w:p>
            <w:r>
              <w:rPr>
                <w:color w:val="1E293B"/>
                <w:sz w:val="19"/>
                <w:szCs w:val="19"/>
              </w:rPr>
              <w:t xml:space="preserve">Cache</w:t>
            </w:r>
          </w:p>
        </w:tc>
        <w:tc>
          <w:tcPr>
            <w:tcW w:type="dxa" w:w="3600"/>
            <w:shd w:fill="F5F3FF" w:val="clear"/>
            <w:tcMar>
              <w:top w:type="dxa" w:w="70"/>
              <w:left w:type="dxa" w:w="120"/>
              <w:bottom w:type="dxa" w:w="70"/>
              <w:right w:type="dxa" w:w="120"/>
            </w:tcMar>
            <w:vAlign w:val="center"/>
          </w:tcPr>
          <w:p>
            <w:r>
              <w:rPr>
                <w:color w:val="1E293B"/>
                <w:sz w:val="19"/>
                <w:szCs w:val="19"/>
              </w:rPr>
              <w:t xml:space="preserve">Redis</w:t>
            </w:r>
          </w:p>
        </w:tc>
        <w:tc>
          <w:tcPr>
            <w:tcW w:type="dxa" w:w="3560"/>
            <w:shd w:fill="F5F3FF" w:val="clear"/>
            <w:tcMar>
              <w:top w:type="dxa" w:w="70"/>
              <w:left w:type="dxa" w:w="120"/>
              <w:bottom w:type="dxa" w:w="70"/>
              <w:right w:type="dxa" w:w="120"/>
            </w:tcMar>
            <w:vAlign w:val="center"/>
          </w:tcPr>
          <w:p>
            <w:r>
              <w:rPr>
                <w:color w:val="1E293B"/>
                <w:sz w:val="19"/>
                <w:szCs w:val="19"/>
              </w:rPr>
              <w:t xml:space="preserve">API response caching</w:t>
            </w:r>
          </w:p>
        </w:tc>
      </w:tr>
      <w:tr>
        <w:tc>
          <w:tcPr>
            <w:tcW w:type="dxa" w:w="2200"/>
            <w:shd w:fill="FFFFFF" w:val="clear"/>
            <w:tcMar>
              <w:top w:type="dxa" w:w="70"/>
              <w:left w:type="dxa" w:w="120"/>
              <w:bottom w:type="dxa" w:w="70"/>
              <w:right w:type="dxa" w:w="120"/>
            </w:tcMar>
            <w:vAlign w:val="center"/>
          </w:tcPr>
          <w:p>
            <w:r>
              <w:rPr>
                <w:color w:val="1E293B"/>
                <w:sz w:val="19"/>
                <w:szCs w:val="19"/>
              </w:rPr>
              <w:t xml:space="preserve">ML model</w:t>
            </w:r>
          </w:p>
        </w:tc>
        <w:tc>
          <w:tcPr>
            <w:tcW w:type="dxa" w:w="3600"/>
            <w:shd w:fill="FFFFFF" w:val="clear"/>
            <w:tcMar>
              <w:top w:type="dxa" w:w="70"/>
              <w:left w:type="dxa" w:w="120"/>
              <w:bottom w:type="dxa" w:w="70"/>
              <w:right w:type="dxa" w:w="120"/>
            </w:tcMar>
            <w:vAlign w:val="center"/>
          </w:tcPr>
          <w:p>
            <w:r>
              <w:rPr>
                <w:color w:val="1E293B"/>
                <w:sz w:val="19"/>
                <w:szCs w:val="19"/>
              </w:rPr>
              <w:t xml:space="preserve">XGBoost</w:t>
            </w:r>
          </w:p>
        </w:tc>
        <w:tc>
          <w:tcPr>
            <w:tcW w:type="dxa" w:w="3560"/>
            <w:shd w:fill="FFFFFF" w:val="clear"/>
            <w:tcMar>
              <w:top w:type="dxa" w:w="70"/>
              <w:left w:type="dxa" w:w="120"/>
              <w:bottom w:type="dxa" w:w="70"/>
              <w:right w:type="dxa" w:w="120"/>
            </w:tcMar>
            <w:vAlign w:val="center"/>
          </w:tcPr>
          <w:p>
            <w:r>
              <w:rPr>
                <w:color w:val="1E293B"/>
                <w:sz w:val="19"/>
                <w:szCs w:val="19"/>
              </w:rPr>
              <w:t xml:space="preserve">Demand forecasting (R² = 0.9984)</w:t>
            </w:r>
          </w:p>
        </w:tc>
      </w:tr>
      <w:tr>
        <w:tc>
          <w:tcPr>
            <w:tcW w:type="dxa" w:w="2200"/>
            <w:shd w:fill="F5F3FF" w:val="clear"/>
            <w:tcMar>
              <w:top w:type="dxa" w:w="70"/>
              <w:left w:type="dxa" w:w="120"/>
              <w:bottom w:type="dxa" w:w="70"/>
              <w:right w:type="dxa" w:w="120"/>
            </w:tcMar>
            <w:vAlign w:val="center"/>
          </w:tcPr>
          <w:p>
            <w:r>
              <w:rPr>
                <w:color w:val="1E293B"/>
                <w:sz w:val="19"/>
                <w:szCs w:val="19"/>
              </w:rPr>
              <w:t xml:space="preserve">Explainability</w:t>
            </w:r>
          </w:p>
        </w:tc>
        <w:tc>
          <w:tcPr>
            <w:tcW w:type="dxa" w:w="3600"/>
            <w:shd w:fill="F5F3FF" w:val="clear"/>
            <w:tcMar>
              <w:top w:type="dxa" w:w="70"/>
              <w:left w:type="dxa" w:w="120"/>
              <w:bottom w:type="dxa" w:w="70"/>
              <w:right w:type="dxa" w:w="120"/>
            </w:tcMar>
            <w:vAlign w:val="center"/>
          </w:tcPr>
          <w:p>
            <w:r>
              <w:rPr>
                <w:color w:val="1E293B"/>
                <w:sz w:val="19"/>
                <w:szCs w:val="19"/>
              </w:rPr>
              <w:t xml:space="preserve">scikit-learn + SHAP</w:t>
            </w:r>
          </w:p>
        </w:tc>
        <w:tc>
          <w:tcPr>
            <w:tcW w:type="dxa" w:w="3560"/>
            <w:shd w:fill="F5F3FF" w:val="clear"/>
            <w:tcMar>
              <w:top w:type="dxa" w:w="70"/>
              <w:left w:type="dxa" w:w="120"/>
              <w:bottom w:type="dxa" w:w="70"/>
              <w:right w:type="dxa" w:w="120"/>
            </w:tcMar>
            <w:vAlign w:val="center"/>
          </w:tcPr>
          <w:p>
            <w:r>
              <w:rPr>
                <w:color w:val="1E293B"/>
                <w:sz w:val="19"/>
                <w:szCs w:val="19"/>
              </w:rPr>
              <w:t xml:space="preserve">Feature selection and attribution</w:t>
            </w:r>
          </w:p>
        </w:tc>
      </w:tr>
      <w:tr>
        <w:tc>
          <w:tcPr>
            <w:tcW w:type="dxa" w:w="2200"/>
            <w:shd w:fill="FFFFFF" w:val="clear"/>
            <w:tcMar>
              <w:top w:type="dxa" w:w="70"/>
              <w:left w:type="dxa" w:w="120"/>
              <w:bottom w:type="dxa" w:w="70"/>
              <w:right w:type="dxa" w:w="120"/>
            </w:tcMar>
            <w:vAlign w:val="center"/>
          </w:tcPr>
          <w:p>
            <w:r>
              <w:rPr>
                <w:color w:val="1E293B"/>
                <w:sz w:val="19"/>
                <w:szCs w:val="19"/>
              </w:rPr>
              <w:t xml:space="preserve">MLOps</w:t>
            </w:r>
          </w:p>
        </w:tc>
        <w:tc>
          <w:tcPr>
            <w:tcW w:type="dxa" w:w="3600"/>
            <w:shd w:fill="FFFFFF" w:val="clear"/>
            <w:tcMar>
              <w:top w:type="dxa" w:w="70"/>
              <w:left w:type="dxa" w:w="120"/>
              <w:bottom w:type="dxa" w:w="70"/>
              <w:right w:type="dxa" w:w="120"/>
            </w:tcMar>
            <w:vAlign w:val="center"/>
          </w:tcPr>
          <w:p>
            <w:r>
              <w:rPr>
                <w:color w:val="1E293B"/>
                <w:sz w:val="19"/>
                <w:szCs w:val="19"/>
              </w:rPr>
              <w:t xml:space="preserve">MLflow + LangSmith</w:t>
            </w:r>
          </w:p>
        </w:tc>
        <w:tc>
          <w:tcPr>
            <w:tcW w:type="dxa" w:w="3560"/>
            <w:shd w:fill="FFFFFF" w:val="clear"/>
            <w:tcMar>
              <w:top w:type="dxa" w:w="70"/>
              <w:left w:type="dxa" w:w="120"/>
              <w:bottom w:type="dxa" w:w="70"/>
              <w:right w:type="dxa" w:w="120"/>
            </w:tcMar>
            <w:vAlign w:val="center"/>
          </w:tcPr>
          <w:p>
            <w:r>
              <w:rPr>
                <w:color w:val="1E293B"/>
                <w:sz w:val="19"/>
                <w:szCs w:val="19"/>
              </w:rPr>
              <w:t xml:space="preserve">Model registry and agent tracing</w:t>
            </w:r>
          </w:p>
        </w:tc>
      </w:tr>
      <w:tr>
        <w:tc>
          <w:tcPr>
            <w:tcW w:type="dxa" w:w="2200"/>
            <w:shd w:fill="F5F3FF" w:val="clear"/>
            <w:tcMar>
              <w:top w:type="dxa" w:w="70"/>
              <w:left w:type="dxa" w:w="120"/>
              <w:bottom w:type="dxa" w:w="70"/>
              <w:right w:type="dxa" w:w="120"/>
            </w:tcMar>
            <w:vAlign w:val="center"/>
          </w:tcPr>
          <w:p>
            <w:r>
              <w:rPr>
                <w:color w:val="1E293B"/>
                <w:sz w:val="19"/>
                <w:szCs w:val="19"/>
              </w:rPr>
              <w:t xml:space="preserve">Vector DB</w:t>
            </w:r>
          </w:p>
        </w:tc>
        <w:tc>
          <w:tcPr>
            <w:tcW w:type="dxa" w:w="3600"/>
            <w:shd w:fill="F5F3FF" w:val="clear"/>
            <w:tcMar>
              <w:top w:type="dxa" w:w="70"/>
              <w:left w:type="dxa" w:w="120"/>
              <w:bottom w:type="dxa" w:w="70"/>
              <w:right w:type="dxa" w:w="120"/>
            </w:tcMar>
            <w:vAlign w:val="center"/>
          </w:tcPr>
          <w:p>
            <w:r>
              <w:rPr>
                <w:color w:val="1E293B"/>
                <w:sz w:val="19"/>
                <w:szCs w:val="19"/>
              </w:rPr>
              <w:t xml:space="preserve">ChromaDB</w:t>
            </w:r>
          </w:p>
        </w:tc>
        <w:tc>
          <w:tcPr>
            <w:tcW w:type="dxa" w:w="3560"/>
            <w:shd w:fill="F5F3FF" w:val="clear"/>
            <w:tcMar>
              <w:top w:type="dxa" w:w="70"/>
              <w:left w:type="dxa" w:w="120"/>
              <w:bottom w:type="dxa" w:w="70"/>
              <w:right w:type="dxa" w:w="120"/>
            </w:tcMar>
            <w:vAlign w:val="center"/>
          </w:tcPr>
          <w:p>
            <w:r>
              <w:rPr>
                <w:color w:val="1E293B"/>
                <w:sz w:val="19"/>
                <w:szCs w:val="19"/>
              </w:rPr>
              <w:t xml:space="preserve">RAG knowledge base</w:t>
            </w:r>
          </w:p>
        </w:tc>
      </w:tr>
      <w:tr>
        <w:tc>
          <w:tcPr>
            <w:tcW w:type="dxa" w:w="2200"/>
            <w:shd w:fill="FFFFFF" w:val="clear"/>
            <w:tcMar>
              <w:top w:type="dxa" w:w="70"/>
              <w:left w:type="dxa" w:w="120"/>
              <w:bottom w:type="dxa" w:w="70"/>
              <w:right w:type="dxa" w:w="120"/>
            </w:tcMar>
            <w:vAlign w:val="center"/>
          </w:tcPr>
          <w:p>
            <w:r>
              <w:rPr>
                <w:color w:val="1E293B"/>
                <w:sz w:val="19"/>
                <w:szCs w:val="19"/>
              </w:rPr>
              <w:t xml:space="preserve">LLM</w:t>
            </w:r>
          </w:p>
        </w:tc>
        <w:tc>
          <w:tcPr>
            <w:tcW w:type="dxa" w:w="3600"/>
            <w:shd w:fill="FFFFFF" w:val="clear"/>
            <w:tcMar>
              <w:top w:type="dxa" w:w="70"/>
              <w:left w:type="dxa" w:w="120"/>
              <w:bottom w:type="dxa" w:w="70"/>
              <w:right w:type="dxa" w:w="120"/>
            </w:tcMar>
            <w:vAlign w:val="center"/>
          </w:tcPr>
          <w:p>
            <w:r>
              <w:rPr>
                <w:color w:val="1E293B"/>
                <w:sz w:val="19"/>
                <w:szCs w:val="19"/>
              </w:rPr>
              <w:t xml:space="preserve">OpenRouter (multi-model gateway)</w:t>
            </w:r>
          </w:p>
        </w:tc>
        <w:tc>
          <w:tcPr>
            <w:tcW w:type="dxa" w:w="3560"/>
            <w:shd w:fill="FFFFFF" w:val="clear"/>
            <w:tcMar>
              <w:top w:type="dxa" w:w="70"/>
              <w:left w:type="dxa" w:w="120"/>
              <w:bottom w:type="dxa" w:w="70"/>
              <w:right w:type="dxa" w:w="120"/>
            </w:tcMar>
            <w:vAlign w:val="center"/>
          </w:tcPr>
          <w:p>
            <w:r>
              <w:rPr>
                <w:color w:val="1E293B"/>
                <w:sz w:val="19"/>
                <w:szCs w:val="19"/>
              </w:rPr>
              <w:t xml:space="preserve">Natural-language insights and copilot</w:t>
            </w:r>
          </w:p>
        </w:tc>
      </w:tr>
      <w:tr>
        <w:tc>
          <w:tcPr>
            <w:tcW w:type="dxa" w:w="2200"/>
            <w:shd w:fill="F5F3FF" w:val="clear"/>
            <w:tcMar>
              <w:top w:type="dxa" w:w="70"/>
              <w:left w:type="dxa" w:w="120"/>
              <w:bottom w:type="dxa" w:w="70"/>
              <w:right w:type="dxa" w:w="120"/>
            </w:tcMar>
            <w:vAlign w:val="center"/>
          </w:tcPr>
          <w:p>
            <w:r>
              <w:rPr>
                <w:color w:val="1E293B"/>
                <w:sz w:val="19"/>
                <w:szCs w:val="19"/>
              </w:rPr>
              <w:t xml:space="preserve">Queue</w:t>
            </w:r>
          </w:p>
        </w:tc>
        <w:tc>
          <w:tcPr>
            <w:tcW w:type="dxa" w:w="3600"/>
            <w:shd w:fill="F5F3FF" w:val="clear"/>
            <w:tcMar>
              <w:top w:type="dxa" w:w="70"/>
              <w:left w:type="dxa" w:w="120"/>
              <w:bottom w:type="dxa" w:w="70"/>
              <w:right w:type="dxa" w:w="120"/>
            </w:tcMar>
            <w:vAlign w:val="center"/>
          </w:tcPr>
          <w:p>
            <w:r>
              <w:rPr>
                <w:color w:val="1E293B"/>
                <w:sz w:val="19"/>
                <w:szCs w:val="19"/>
              </w:rPr>
              <w:t xml:space="preserve">Celery + Redis</w:t>
            </w:r>
          </w:p>
        </w:tc>
        <w:tc>
          <w:tcPr>
            <w:tcW w:type="dxa" w:w="3560"/>
            <w:shd w:fill="F5F3FF" w:val="clear"/>
            <w:tcMar>
              <w:top w:type="dxa" w:w="70"/>
              <w:left w:type="dxa" w:w="120"/>
              <w:bottom w:type="dxa" w:w="70"/>
              <w:right w:type="dxa" w:w="120"/>
            </w:tcMar>
            <w:vAlign w:val="center"/>
          </w:tcPr>
          <w:p>
            <w:r>
              <w:rPr>
                <w:color w:val="1E293B"/>
                <w:sz w:val="19"/>
                <w:szCs w:val="19"/>
              </w:rPr>
              <w:t xml:space="preserve">Asynchronous task processing</w:t>
            </w:r>
          </w:p>
        </w:tc>
      </w:tr>
      <w:tr>
        <w:tc>
          <w:tcPr>
            <w:tcW w:type="dxa" w:w="2200"/>
            <w:shd w:fill="FFFFFF" w:val="clear"/>
            <w:tcMar>
              <w:top w:type="dxa" w:w="70"/>
              <w:left w:type="dxa" w:w="120"/>
              <w:bottom w:type="dxa" w:w="70"/>
              <w:right w:type="dxa" w:w="120"/>
            </w:tcMar>
            <w:vAlign w:val="center"/>
          </w:tcPr>
          <w:p>
            <w:r>
              <w:rPr>
                <w:color w:val="1E293B"/>
                <w:sz w:val="19"/>
                <w:szCs w:val="19"/>
              </w:rPr>
              <w:t xml:space="preserve">Containers</w:t>
            </w:r>
          </w:p>
        </w:tc>
        <w:tc>
          <w:tcPr>
            <w:tcW w:type="dxa" w:w="3600"/>
            <w:shd w:fill="FFFFFF" w:val="clear"/>
            <w:tcMar>
              <w:top w:type="dxa" w:w="70"/>
              <w:left w:type="dxa" w:w="120"/>
              <w:bottom w:type="dxa" w:w="70"/>
              <w:right w:type="dxa" w:w="120"/>
            </w:tcMar>
            <w:vAlign w:val="center"/>
          </w:tcPr>
          <w:p>
            <w:r>
              <w:rPr>
                <w:color w:val="1E293B"/>
                <w:sz w:val="19"/>
                <w:szCs w:val="19"/>
              </w:rPr>
              <w:t xml:space="preserve">Docker Compose (dev + prod)</w:t>
            </w:r>
          </w:p>
        </w:tc>
        <w:tc>
          <w:tcPr>
            <w:tcW w:type="dxa" w:w="3560"/>
            <w:shd w:fill="FFFFFF" w:val="clear"/>
            <w:tcMar>
              <w:top w:type="dxa" w:w="70"/>
              <w:left w:type="dxa" w:w="120"/>
              <w:bottom w:type="dxa" w:w="70"/>
              <w:right w:type="dxa" w:w="120"/>
            </w:tcMar>
            <w:vAlign w:val="center"/>
          </w:tcPr>
          <w:p>
            <w:r>
              <w:rPr>
                <w:color w:val="1E293B"/>
                <w:sz w:val="19"/>
                <w:szCs w:val="19"/>
              </w:rPr>
              <w:t xml:space="preserve">Scalable deployment</w:t>
            </w:r>
          </w:p>
        </w:tc>
      </w:tr>
    </w:tbl>
    <w:p>
      <w:pPr>
        <w:pStyle w:val="Heading2"/>
        <w:spacing w:after="160" w:before="360"/>
      </w:pPr>
      <w:r>
        <w:rPr>
          <w:b/>
          <w:bCs/>
          <w:color w:val="5B21B6"/>
          <w:sz w:val="26"/>
          <w:szCs w:val="26"/>
        </w:rPr>
        <w:t xml:space="preserve">8.2 Representative API Surface</w:t>
      </w:r>
    </w:p>
    <w:p>
      <w:pPr>
        <w:spacing w:after="160" w:line="276"/>
      </w:pPr>
      <w:r>
        <w:rPr>
          <w:color w:val="1E293B"/>
          <w:sz w:val="22"/>
          <w:szCs w:val="22"/>
        </w:rPr>
        <w:t xml:space="preserve">The backend exposes 10+ routers and 30+ endpoints under /api/v1 (plus a top-level /auth surface). A representative sample: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3000"/>
        <w:gridCol w:w="1660"/>
        <w:gridCol w:w="3800"/>
      </w:tblGrid>
      <w:tr>
        <w:trPr>
          <w:tblHeader/>
        </w:trPr>
        <w:tc>
          <w:tcPr>
            <w:tcW w:type="dxa" w:w="900"/>
            <w:shd w:fill="5B21B6" w:val="clear"/>
            <w:tcMar>
              <w:top w:type="dxa" w:w="80"/>
              <w:left w:type="dxa" w:w="120"/>
              <w:bottom w:type="dxa" w:w="80"/>
              <w:right w:type="dxa" w:w="120"/>
            </w:tcMar>
            <w:vAlign w:val="center"/>
          </w:tcPr>
          <w:p>
            <w:r>
              <w:rPr>
                <w:b/>
                <w:bCs/>
                <w:color w:val="FFFFFF"/>
                <w:sz w:val="20"/>
                <w:szCs w:val="20"/>
              </w:rPr>
              <w:t xml:space="preserve">Method</w:t>
            </w:r>
          </w:p>
        </w:tc>
        <w:tc>
          <w:tcPr>
            <w:tcW w:type="dxa" w:w="3000"/>
            <w:shd w:fill="5B21B6" w:val="clear"/>
            <w:tcMar>
              <w:top w:type="dxa" w:w="80"/>
              <w:left w:type="dxa" w:w="120"/>
              <w:bottom w:type="dxa" w:w="80"/>
              <w:right w:type="dxa" w:w="120"/>
            </w:tcMar>
            <w:vAlign w:val="center"/>
          </w:tcPr>
          <w:p>
            <w:r>
              <w:rPr>
                <w:b/>
                <w:bCs/>
                <w:color w:val="FFFFFF"/>
                <w:sz w:val="20"/>
                <w:szCs w:val="20"/>
              </w:rPr>
              <w:t xml:space="preserve">Endpoint</w:t>
            </w:r>
          </w:p>
        </w:tc>
        <w:tc>
          <w:tcPr>
            <w:tcW w:type="dxa" w:w="1660"/>
            <w:shd w:fill="5B21B6" w:val="clear"/>
            <w:tcMar>
              <w:top w:type="dxa" w:w="80"/>
              <w:left w:type="dxa" w:w="120"/>
              <w:bottom w:type="dxa" w:w="80"/>
              <w:right w:type="dxa" w:w="120"/>
            </w:tcMar>
            <w:vAlign w:val="center"/>
          </w:tcPr>
          <w:p>
            <w:r>
              <w:rPr>
                <w:b/>
                <w:bCs/>
                <w:color w:val="FFFFFF"/>
                <w:sz w:val="20"/>
                <w:szCs w:val="20"/>
              </w:rPr>
              <w:t xml:space="preserve">Access</w:t>
            </w:r>
          </w:p>
        </w:tc>
        <w:tc>
          <w:tcPr>
            <w:tcW w:type="dxa" w:w="3800"/>
            <w:shd w:fill="5B21B6" w:val="clear"/>
            <w:tcMar>
              <w:top w:type="dxa" w:w="80"/>
              <w:left w:type="dxa" w:w="120"/>
              <w:bottom w:type="dxa" w:w="80"/>
              <w:right w:type="dxa" w:w="120"/>
            </w:tcMar>
            <w:vAlign w:val="center"/>
          </w:tcPr>
          <w:p>
            <w:r>
              <w:rPr>
                <w:b/>
                <w:bCs/>
                <w:color w:val="FFFFFF"/>
                <w:sz w:val="20"/>
                <w:szCs w:val="20"/>
              </w:rPr>
              <w:t xml:space="preserve">Description</w:t>
            </w:r>
          </w:p>
        </w:tc>
      </w:tr>
      <w:tr>
        <w:tc>
          <w:tcPr>
            <w:tcW w:type="dxa" w:w="900"/>
            <w:shd w:fill="FFFFFF" w:val="clear"/>
            <w:tcMar>
              <w:top w:type="dxa" w:w="70"/>
              <w:left w:type="dxa" w:w="120"/>
              <w:bottom w:type="dxa" w:w="70"/>
              <w:right w:type="dxa" w:w="120"/>
            </w:tcMar>
            <w:vAlign w:val="center"/>
          </w:tcPr>
          <w:p>
            <w:r>
              <w:rPr>
                <w:color w:val="1E293B"/>
                <w:sz w:val="19"/>
                <w:szCs w:val="19"/>
              </w:rPr>
              <w:t xml:space="preserve">POST</w:t>
            </w:r>
          </w:p>
        </w:tc>
        <w:tc>
          <w:tcPr>
            <w:tcW w:type="dxa" w:w="3000"/>
            <w:shd w:fill="FFFFFF" w:val="clear"/>
            <w:tcMar>
              <w:top w:type="dxa" w:w="70"/>
              <w:left w:type="dxa" w:w="120"/>
              <w:bottom w:type="dxa" w:w="70"/>
              <w:right w:type="dxa" w:w="120"/>
            </w:tcMar>
            <w:vAlign w:val="center"/>
          </w:tcPr>
          <w:p>
            <w:r>
              <w:rPr>
                <w:color w:val="1E293B"/>
                <w:sz w:val="19"/>
                <w:szCs w:val="19"/>
              </w:rPr>
              <w:t xml:space="preserve">/api/v1/forecast/predict</w:t>
            </w:r>
          </w:p>
        </w:tc>
        <w:tc>
          <w:tcPr>
            <w:tcW w:type="dxa" w:w="1660"/>
            <w:shd w:fill="FFFFFF" w:val="clear"/>
            <w:tcMar>
              <w:top w:type="dxa" w:w="70"/>
              <w:left w:type="dxa" w:w="120"/>
              <w:bottom w:type="dxa" w:w="70"/>
              <w:right w:type="dxa" w:w="120"/>
            </w:tcMar>
            <w:vAlign w:val="center"/>
          </w:tcPr>
          <w:p>
            <w:r>
              <w:rPr>
                <w:color w:val="1E293B"/>
                <w:sz w:val="19"/>
                <w:szCs w:val="19"/>
              </w:rPr>
              <w:t xml:space="preserve">Manager+</w:t>
            </w:r>
          </w:p>
        </w:tc>
        <w:tc>
          <w:tcPr>
            <w:tcW w:type="dxa" w:w="3800"/>
            <w:shd w:fill="FFFFFF" w:val="clear"/>
            <w:tcMar>
              <w:top w:type="dxa" w:w="70"/>
              <w:left w:type="dxa" w:w="120"/>
              <w:bottom w:type="dxa" w:w="70"/>
              <w:right w:type="dxa" w:w="120"/>
            </w:tcMar>
            <w:vAlign w:val="center"/>
          </w:tcPr>
          <w:p>
            <w:r>
              <w:rPr>
                <w:color w:val="1E293B"/>
                <w:sz w:val="19"/>
                <w:szCs w:val="19"/>
              </w:rPr>
              <w:t xml:space="preserve">ML prediction with confidence intervals</w:t>
            </w:r>
          </w:p>
        </w:tc>
      </w:tr>
      <w:tr>
        <w:tc>
          <w:tcPr>
            <w:tcW w:type="dxa" w:w="900"/>
            <w:shd w:fill="F5F3FF" w:val="clear"/>
            <w:tcMar>
              <w:top w:type="dxa" w:w="70"/>
              <w:left w:type="dxa" w:w="120"/>
              <w:bottom w:type="dxa" w:w="70"/>
              <w:right w:type="dxa" w:w="120"/>
            </w:tcMar>
            <w:vAlign w:val="center"/>
          </w:tcPr>
          <w:p>
            <w:r>
              <w:rPr>
                <w:color w:val="1E293B"/>
                <w:sz w:val="19"/>
                <w:szCs w:val="19"/>
              </w:rPr>
              <w:t xml:space="preserve">GET</w:t>
            </w:r>
          </w:p>
        </w:tc>
        <w:tc>
          <w:tcPr>
            <w:tcW w:type="dxa" w:w="3000"/>
            <w:shd w:fill="F5F3FF" w:val="clear"/>
            <w:tcMar>
              <w:top w:type="dxa" w:w="70"/>
              <w:left w:type="dxa" w:w="120"/>
              <w:bottom w:type="dxa" w:w="70"/>
              <w:right w:type="dxa" w:w="120"/>
            </w:tcMar>
            <w:vAlign w:val="center"/>
          </w:tcPr>
          <w:p>
            <w:r>
              <w:rPr>
                <w:color w:val="1E293B"/>
                <w:sz w:val="19"/>
                <w:szCs w:val="19"/>
              </w:rPr>
              <w:t xml:space="preserve">/api/v1/inventory/optimize</w:t>
            </w:r>
          </w:p>
        </w:tc>
        <w:tc>
          <w:tcPr>
            <w:tcW w:type="dxa" w:w="1660"/>
            <w:shd w:fill="F5F3FF" w:val="clear"/>
            <w:tcMar>
              <w:top w:type="dxa" w:w="70"/>
              <w:left w:type="dxa" w:w="120"/>
              <w:bottom w:type="dxa" w:w="70"/>
              <w:right w:type="dxa" w:w="120"/>
            </w:tcMar>
            <w:vAlign w:val="center"/>
          </w:tcPr>
          <w:p>
            <w:r>
              <w:rPr>
                <w:color w:val="1E293B"/>
                <w:sz w:val="19"/>
                <w:szCs w:val="19"/>
              </w:rPr>
              <w:t xml:space="preserve">Any authenticated</w:t>
            </w:r>
          </w:p>
        </w:tc>
        <w:tc>
          <w:tcPr>
            <w:tcW w:type="dxa" w:w="3800"/>
            <w:shd w:fill="F5F3FF" w:val="clear"/>
            <w:tcMar>
              <w:top w:type="dxa" w:w="70"/>
              <w:left w:type="dxa" w:w="120"/>
              <w:bottom w:type="dxa" w:w="70"/>
              <w:right w:type="dxa" w:w="120"/>
            </w:tcMar>
            <w:vAlign w:val="center"/>
          </w:tcPr>
          <w:p>
            <w:r>
              <w:rPr>
                <w:color w:val="1E293B"/>
                <w:sz w:val="19"/>
                <w:szCs w:val="19"/>
              </w:rPr>
              <w:t xml:space="preserve">EOQ / reorder point / safety stock</w:t>
            </w:r>
          </w:p>
        </w:tc>
      </w:tr>
      <w:tr>
        <w:tc>
          <w:tcPr>
            <w:tcW w:type="dxa" w:w="900"/>
            <w:shd w:fill="FFFFFF" w:val="clear"/>
            <w:tcMar>
              <w:top w:type="dxa" w:w="70"/>
              <w:left w:type="dxa" w:w="120"/>
              <w:bottom w:type="dxa" w:w="70"/>
              <w:right w:type="dxa" w:w="120"/>
            </w:tcMar>
            <w:vAlign w:val="center"/>
          </w:tcPr>
          <w:p>
            <w:r>
              <w:rPr>
                <w:color w:val="1E293B"/>
                <w:sz w:val="19"/>
                <w:szCs w:val="19"/>
              </w:rPr>
              <w:t xml:space="preserve">POST</w:t>
            </w:r>
          </w:p>
        </w:tc>
        <w:tc>
          <w:tcPr>
            <w:tcW w:type="dxa" w:w="3000"/>
            <w:shd w:fill="FFFFFF" w:val="clear"/>
            <w:tcMar>
              <w:top w:type="dxa" w:w="70"/>
              <w:left w:type="dxa" w:w="120"/>
              <w:bottom w:type="dxa" w:w="70"/>
              <w:right w:type="dxa" w:w="120"/>
            </w:tcMar>
            <w:vAlign w:val="center"/>
          </w:tcPr>
          <w:p>
            <w:r>
              <w:rPr>
                <w:color w:val="1E293B"/>
                <w:sz w:val="19"/>
                <w:szCs w:val="19"/>
              </w:rPr>
              <w:t xml:space="preserve">/api/v1/inventory/rag-query</w:t>
            </w:r>
          </w:p>
        </w:tc>
        <w:tc>
          <w:tcPr>
            <w:tcW w:type="dxa" w:w="1660"/>
            <w:shd w:fill="FFFFFF" w:val="clear"/>
            <w:tcMar>
              <w:top w:type="dxa" w:w="70"/>
              <w:left w:type="dxa" w:w="120"/>
              <w:bottom w:type="dxa" w:w="70"/>
              <w:right w:type="dxa" w:w="120"/>
            </w:tcMar>
            <w:vAlign w:val="center"/>
          </w:tcPr>
          <w:p>
            <w:r>
              <w:rPr>
                <w:color w:val="1E293B"/>
                <w:sz w:val="19"/>
                <w:szCs w:val="19"/>
              </w:rPr>
              <w:t xml:space="preserve">Any authenticated</w:t>
            </w:r>
          </w:p>
        </w:tc>
        <w:tc>
          <w:tcPr>
            <w:tcW w:type="dxa" w:w="3800"/>
            <w:shd w:fill="FFFFFF" w:val="clear"/>
            <w:tcMar>
              <w:top w:type="dxa" w:w="70"/>
              <w:left w:type="dxa" w:w="120"/>
              <w:bottom w:type="dxa" w:w="70"/>
              <w:right w:type="dxa" w:w="120"/>
            </w:tcMar>
            <w:vAlign w:val="center"/>
          </w:tcPr>
          <w:p>
            <w:r>
              <w:rPr>
                <w:color w:val="1E293B"/>
                <w:sz w:val="19"/>
                <w:szCs w:val="19"/>
              </w:rPr>
              <w:t xml:space="preserve">Inventory-specific RAG query</w:t>
            </w:r>
          </w:p>
        </w:tc>
      </w:tr>
      <w:tr>
        <w:tc>
          <w:tcPr>
            <w:tcW w:type="dxa" w:w="900"/>
            <w:shd w:fill="F5F3FF" w:val="clear"/>
            <w:tcMar>
              <w:top w:type="dxa" w:w="70"/>
              <w:left w:type="dxa" w:w="120"/>
              <w:bottom w:type="dxa" w:w="70"/>
              <w:right w:type="dxa" w:w="120"/>
            </w:tcMar>
            <w:vAlign w:val="center"/>
          </w:tcPr>
          <w:p>
            <w:r>
              <w:rPr>
                <w:color w:val="1E293B"/>
                <w:sz w:val="19"/>
                <w:szCs w:val="19"/>
              </w:rPr>
              <w:t xml:space="preserve">POST</w:t>
            </w:r>
          </w:p>
        </w:tc>
        <w:tc>
          <w:tcPr>
            <w:tcW w:type="dxa" w:w="3000"/>
            <w:shd w:fill="F5F3FF" w:val="clear"/>
            <w:tcMar>
              <w:top w:type="dxa" w:w="70"/>
              <w:left w:type="dxa" w:w="120"/>
              <w:bottom w:type="dxa" w:w="70"/>
              <w:right w:type="dxa" w:w="120"/>
            </w:tcMar>
            <w:vAlign w:val="center"/>
          </w:tcPr>
          <w:p>
            <w:r>
              <w:rPr>
                <w:color w:val="1E293B"/>
                <w:sz w:val="19"/>
                <w:szCs w:val="19"/>
              </w:rPr>
              <w:t xml:space="preserve">/api/v1/insights/generate</w:t>
            </w:r>
          </w:p>
        </w:tc>
        <w:tc>
          <w:tcPr>
            <w:tcW w:type="dxa" w:w="1660"/>
            <w:shd w:fill="F5F3FF" w:val="clear"/>
            <w:tcMar>
              <w:top w:type="dxa" w:w="70"/>
              <w:left w:type="dxa" w:w="120"/>
              <w:bottom w:type="dxa" w:w="70"/>
              <w:right w:type="dxa" w:w="120"/>
            </w:tcMar>
            <w:vAlign w:val="center"/>
          </w:tcPr>
          <w:p>
            <w:r>
              <w:rPr>
                <w:color w:val="1E293B"/>
                <w:sz w:val="19"/>
                <w:szCs w:val="19"/>
              </w:rPr>
              <w:t xml:space="preserve">Any authenticated</w:t>
            </w:r>
          </w:p>
        </w:tc>
        <w:tc>
          <w:tcPr>
            <w:tcW w:type="dxa" w:w="3800"/>
            <w:shd w:fill="F5F3FF" w:val="clear"/>
            <w:tcMar>
              <w:top w:type="dxa" w:w="70"/>
              <w:left w:type="dxa" w:w="120"/>
              <w:bottom w:type="dxa" w:w="70"/>
              <w:right w:type="dxa" w:w="120"/>
            </w:tcMar>
            <w:vAlign w:val="center"/>
          </w:tcPr>
          <w:p>
            <w:r>
              <w:rPr>
                <w:color w:val="1E293B"/>
                <w:sz w:val="19"/>
                <w:szCs w:val="19"/>
              </w:rPr>
              <w:t xml:space="preserve">Statistical insight generation</w:t>
            </w:r>
          </w:p>
        </w:tc>
      </w:tr>
      <w:tr>
        <w:tc>
          <w:tcPr>
            <w:tcW w:type="dxa" w:w="900"/>
            <w:shd w:fill="FFFFFF" w:val="clear"/>
            <w:tcMar>
              <w:top w:type="dxa" w:w="70"/>
              <w:left w:type="dxa" w:w="120"/>
              <w:bottom w:type="dxa" w:w="70"/>
              <w:right w:type="dxa" w:w="120"/>
            </w:tcMar>
            <w:vAlign w:val="center"/>
          </w:tcPr>
          <w:p>
            <w:r>
              <w:rPr>
                <w:color w:val="1E293B"/>
                <w:sz w:val="19"/>
                <w:szCs w:val="19"/>
              </w:rPr>
              <w:t xml:space="preserve">POST</w:t>
            </w:r>
          </w:p>
        </w:tc>
        <w:tc>
          <w:tcPr>
            <w:tcW w:type="dxa" w:w="3000"/>
            <w:shd w:fill="FFFFFF" w:val="clear"/>
            <w:tcMar>
              <w:top w:type="dxa" w:w="70"/>
              <w:left w:type="dxa" w:w="120"/>
              <w:bottom w:type="dxa" w:w="70"/>
              <w:right w:type="dxa" w:w="120"/>
            </w:tcMar>
            <w:vAlign w:val="center"/>
          </w:tcPr>
          <w:p>
            <w:r>
              <w:rPr>
                <w:color w:val="1E293B"/>
                <w:sz w:val="19"/>
                <w:szCs w:val="19"/>
              </w:rPr>
              <w:t xml:space="preserve">/api/v1/copilot/chat</w:t>
            </w:r>
          </w:p>
        </w:tc>
        <w:tc>
          <w:tcPr>
            <w:tcW w:type="dxa" w:w="1660"/>
            <w:shd w:fill="FFFFFF" w:val="clear"/>
            <w:tcMar>
              <w:top w:type="dxa" w:w="70"/>
              <w:left w:type="dxa" w:w="120"/>
              <w:bottom w:type="dxa" w:w="70"/>
              <w:right w:type="dxa" w:w="120"/>
            </w:tcMar>
            <w:vAlign w:val="center"/>
          </w:tcPr>
          <w:p>
            <w:r>
              <w:rPr>
                <w:color w:val="1E293B"/>
                <w:sz w:val="19"/>
                <w:szCs w:val="19"/>
              </w:rPr>
              <w:t xml:space="preserve">Any authenticated</w:t>
            </w:r>
          </w:p>
        </w:tc>
        <w:tc>
          <w:tcPr>
            <w:tcW w:type="dxa" w:w="3800"/>
            <w:shd w:fill="FFFFFF" w:val="clear"/>
            <w:tcMar>
              <w:top w:type="dxa" w:w="70"/>
              <w:left w:type="dxa" w:w="120"/>
              <w:bottom w:type="dxa" w:w="70"/>
              <w:right w:type="dxa" w:w="120"/>
            </w:tcMar>
            <w:vAlign w:val="center"/>
          </w:tcPr>
          <w:p>
            <w:r>
              <w:rPr>
                <w:color w:val="1E293B"/>
                <w:sz w:val="19"/>
                <w:szCs w:val="19"/>
              </w:rPr>
              <w:t xml:space="preserve">Orchestrated agent chat</w:t>
            </w:r>
          </w:p>
        </w:tc>
      </w:tr>
      <w:tr>
        <w:tc>
          <w:tcPr>
            <w:tcW w:type="dxa" w:w="900"/>
            <w:shd w:fill="F5F3FF" w:val="clear"/>
            <w:tcMar>
              <w:top w:type="dxa" w:w="70"/>
              <w:left w:type="dxa" w:w="120"/>
              <w:bottom w:type="dxa" w:w="70"/>
              <w:right w:type="dxa" w:w="120"/>
            </w:tcMar>
            <w:vAlign w:val="center"/>
          </w:tcPr>
          <w:p>
            <w:r>
              <w:rPr>
                <w:color w:val="1E293B"/>
                <w:sz w:val="19"/>
                <w:szCs w:val="19"/>
              </w:rPr>
              <w:t xml:space="preserve">POST</w:t>
            </w:r>
          </w:p>
        </w:tc>
        <w:tc>
          <w:tcPr>
            <w:tcW w:type="dxa" w:w="3000"/>
            <w:shd w:fill="F5F3FF" w:val="clear"/>
            <w:tcMar>
              <w:top w:type="dxa" w:w="70"/>
              <w:left w:type="dxa" w:w="120"/>
              <w:bottom w:type="dxa" w:w="70"/>
              <w:right w:type="dxa" w:w="120"/>
            </w:tcMar>
            <w:vAlign w:val="center"/>
          </w:tcPr>
          <w:p>
            <w:r>
              <w:rPr>
                <w:color w:val="1E293B"/>
                <w:sz w:val="19"/>
                <w:szCs w:val="19"/>
              </w:rPr>
              <w:t xml:space="preserve">/api/v1/copilot/chat/stream</w:t>
            </w:r>
          </w:p>
        </w:tc>
        <w:tc>
          <w:tcPr>
            <w:tcW w:type="dxa" w:w="1660"/>
            <w:shd w:fill="F5F3FF" w:val="clear"/>
            <w:tcMar>
              <w:top w:type="dxa" w:w="70"/>
              <w:left w:type="dxa" w:w="120"/>
              <w:bottom w:type="dxa" w:w="70"/>
              <w:right w:type="dxa" w:w="120"/>
            </w:tcMar>
            <w:vAlign w:val="center"/>
          </w:tcPr>
          <w:p>
            <w:r>
              <w:rPr>
                <w:color w:val="1E293B"/>
                <w:sz w:val="19"/>
                <w:szCs w:val="19"/>
              </w:rPr>
              <w:t xml:space="preserve">Any authenticated</w:t>
            </w:r>
          </w:p>
        </w:tc>
        <w:tc>
          <w:tcPr>
            <w:tcW w:type="dxa" w:w="3800"/>
            <w:shd w:fill="F5F3FF" w:val="clear"/>
            <w:tcMar>
              <w:top w:type="dxa" w:w="70"/>
              <w:left w:type="dxa" w:w="120"/>
              <w:bottom w:type="dxa" w:w="70"/>
              <w:right w:type="dxa" w:w="120"/>
            </w:tcMar>
            <w:vAlign w:val="center"/>
          </w:tcPr>
          <w:p>
            <w:r>
              <w:rPr>
                <w:color w:val="1E293B"/>
                <w:sz w:val="19"/>
                <w:szCs w:val="19"/>
              </w:rPr>
              <w:t xml:space="preserve">Streaming (SSE) orchestrated chat</w:t>
            </w:r>
          </w:p>
        </w:tc>
      </w:tr>
      <w:tr>
        <w:tc>
          <w:tcPr>
            <w:tcW w:type="dxa" w:w="900"/>
            <w:shd w:fill="FFFFFF" w:val="clear"/>
            <w:tcMar>
              <w:top w:type="dxa" w:w="70"/>
              <w:left w:type="dxa" w:w="120"/>
              <w:bottom w:type="dxa" w:w="70"/>
              <w:right w:type="dxa" w:w="120"/>
            </w:tcMar>
            <w:vAlign w:val="center"/>
          </w:tcPr>
          <w:p>
            <w:r>
              <w:rPr>
                <w:color w:val="1E293B"/>
                <w:sz w:val="19"/>
                <w:szCs w:val="19"/>
              </w:rPr>
              <w:t xml:space="preserve">GET</w:t>
            </w:r>
          </w:p>
        </w:tc>
        <w:tc>
          <w:tcPr>
            <w:tcW w:type="dxa" w:w="3000"/>
            <w:shd w:fill="FFFFFF" w:val="clear"/>
            <w:tcMar>
              <w:top w:type="dxa" w:w="70"/>
              <w:left w:type="dxa" w:w="120"/>
              <w:bottom w:type="dxa" w:w="70"/>
              <w:right w:type="dxa" w:w="120"/>
            </w:tcMar>
            <w:vAlign w:val="center"/>
          </w:tcPr>
          <w:p>
            <w:r>
              <w:rPr>
                <w:color w:val="1E293B"/>
                <w:sz w:val="19"/>
                <w:szCs w:val="19"/>
              </w:rPr>
              <w:t xml:space="preserve">/api/v1/mlops/metrics</w:t>
            </w:r>
          </w:p>
        </w:tc>
        <w:tc>
          <w:tcPr>
            <w:tcW w:type="dxa" w:w="1660"/>
            <w:shd w:fill="FFFFFF" w:val="clear"/>
            <w:tcMar>
              <w:top w:type="dxa" w:w="70"/>
              <w:left w:type="dxa" w:w="120"/>
              <w:bottom w:type="dxa" w:w="70"/>
              <w:right w:type="dxa" w:w="120"/>
            </w:tcMar>
            <w:vAlign w:val="center"/>
          </w:tcPr>
          <w:p>
            <w:r>
              <w:rPr>
                <w:color w:val="1E293B"/>
                <w:sz w:val="19"/>
                <w:szCs w:val="19"/>
              </w:rPr>
              <w:t xml:space="preserve">Admin</w:t>
            </w:r>
          </w:p>
        </w:tc>
        <w:tc>
          <w:tcPr>
            <w:tcW w:type="dxa" w:w="3800"/>
            <w:shd w:fill="FFFFFF" w:val="clear"/>
            <w:tcMar>
              <w:top w:type="dxa" w:w="70"/>
              <w:left w:type="dxa" w:w="120"/>
              <w:bottom w:type="dxa" w:w="70"/>
              <w:right w:type="dxa" w:w="120"/>
            </w:tcMar>
            <w:vAlign w:val="center"/>
          </w:tcPr>
          <w:p>
            <w:r>
              <w:rPr>
                <w:color w:val="1E293B"/>
                <w:sz w:val="19"/>
                <w:szCs w:val="19"/>
              </w:rPr>
              <w:t xml:space="preserve">Model metrics and system resource stats</w:t>
            </w:r>
          </w:p>
        </w:tc>
      </w:tr>
      <w:tr>
        <w:tc>
          <w:tcPr>
            <w:tcW w:type="dxa" w:w="900"/>
            <w:shd w:fill="F5F3FF" w:val="clear"/>
            <w:tcMar>
              <w:top w:type="dxa" w:w="70"/>
              <w:left w:type="dxa" w:w="120"/>
              <w:bottom w:type="dxa" w:w="70"/>
              <w:right w:type="dxa" w:w="120"/>
            </w:tcMar>
            <w:vAlign w:val="center"/>
          </w:tcPr>
          <w:p>
            <w:r>
              <w:rPr>
                <w:color w:val="1E293B"/>
                <w:sz w:val="19"/>
                <w:szCs w:val="19"/>
              </w:rPr>
              <w:t xml:space="preserve">GET</w:t>
            </w:r>
          </w:p>
        </w:tc>
        <w:tc>
          <w:tcPr>
            <w:tcW w:type="dxa" w:w="3000"/>
            <w:shd w:fill="F5F3FF" w:val="clear"/>
            <w:tcMar>
              <w:top w:type="dxa" w:w="70"/>
              <w:left w:type="dxa" w:w="120"/>
              <w:bottom w:type="dxa" w:w="70"/>
              <w:right w:type="dxa" w:w="120"/>
            </w:tcMar>
            <w:vAlign w:val="center"/>
          </w:tcPr>
          <w:p>
            <w:r>
              <w:rPr>
                <w:color w:val="1E293B"/>
                <w:sz w:val="19"/>
                <w:szCs w:val="19"/>
              </w:rPr>
              <w:t xml:space="preserve">/api/v1/mlops/langsmith</w:t>
            </w:r>
          </w:p>
        </w:tc>
        <w:tc>
          <w:tcPr>
            <w:tcW w:type="dxa" w:w="1660"/>
            <w:shd w:fill="F5F3FF" w:val="clear"/>
            <w:tcMar>
              <w:top w:type="dxa" w:w="70"/>
              <w:left w:type="dxa" w:w="120"/>
              <w:bottom w:type="dxa" w:w="70"/>
              <w:right w:type="dxa" w:w="120"/>
            </w:tcMar>
            <w:vAlign w:val="center"/>
          </w:tcPr>
          <w:p>
            <w:r>
              <w:rPr>
                <w:color w:val="1E293B"/>
                <w:sz w:val="19"/>
                <w:szCs w:val="19"/>
              </w:rPr>
              <w:t xml:space="preserve">Admin</w:t>
            </w:r>
          </w:p>
        </w:tc>
        <w:tc>
          <w:tcPr>
            <w:tcW w:type="dxa" w:w="3800"/>
            <w:shd w:fill="F5F3FF" w:val="clear"/>
            <w:tcMar>
              <w:top w:type="dxa" w:w="70"/>
              <w:left w:type="dxa" w:w="120"/>
              <w:bottom w:type="dxa" w:w="70"/>
              <w:right w:type="dxa" w:w="120"/>
            </w:tcMar>
            <w:vAlign w:val="center"/>
          </w:tcPr>
          <w:p>
            <w:r>
              <w:rPr>
                <w:color w:val="1E293B"/>
                <w:sz w:val="19"/>
                <w:szCs w:val="19"/>
              </w:rPr>
              <w:t xml:space="preserve">LangSmith agent tracing data</w:t>
            </w:r>
          </w:p>
        </w:tc>
      </w:tr>
      <w:tr>
        <w:tc>
          <w:tcPr>
            <w:tcW w:type="dxa" w:w="900"/>
            <w:shd w:fill="FFFFFF" w:val="clear"/>
            <w:tcMar>
              <w:top w:type="dxa" w:w="70"/>
              <w:left w:type="dxa" w:w="120"/>
              <w:bottom w:type="dxa" w:w="70"/>
              <w:right w:type="dxa" w:w="120"/>
            </w:tcMar>
            <w:vAlign w:val="center"/>
          </w:tcPr>
          <w:p>
            <w:r>
              <w:rPr>
                <w:color w:val="1E293B"/>
                <w:sz w:val="19"/>
                <w:szCs w:val="19"/>
              </w:rPr>
              <w:t xml:space="preserve">POST</w:t>
            </w:r>
          </w:p>
        </w:tc>
        <w:tc>
          <w:tcPr>
            <w:tcW w:type="dxa" w:w="3000"/>
            <w:shd w:fill="FFFFFF" w:val="clear"/>
            <w:tcMar>
              <w:top w:type="dxa" w:w="70"/>
              <w:left w:type="dxa" w:w="120"/>
              <w:bottom w:type="dxa" w:w="70"/>
              <w:right w:type="dxa" w:w="120"/>
            </w:tcMar>
            <w:vAlign w:val="center"/>
          </w:tcPr>
          <w:p>
            <w:r>
              <w:rPr>
                <w:color w:val="1E293B"/>
                <w:sz w:val="19"/>
                <w:szCs w:val="19"/>
              </w:rPr>
              <w:t xml:space="preserve">/api/v1/system/reports/generate</w:t>
            </w:r>
          </w:p>
        </w:tc>
        <w:tc>
          <w:tcPr>
            <w:tcW w:type="dxa" w:w="1660"/>
            <w:shd w:fill="FFFFFF" w:val="clear"/>
            <w:tcMar>
              <w:top w:type="dxa" w:w="70"/>
              <w:left w:type="dxa" w:w="120"/>
              <w:bottom w:type="dxa" w:w="70"/>
              <w:right w:type="dxa" w:w="120"/>
            </w:tcMar>
            <w:vAlign w:val="center"/>
          </w:tcPr>
          <w:p>
            <w:r>
              <w:rPr>
                <w:color w:val="1E293B"/>
                <w:sz w:val="19"/>
                <w:szCs w:val="19"/>
              </w:rPr>
              <w:t xml:space="preserve">Manager+</w:t>
            </w:r>
          </w:p>
        </w:tc>
        <w:tc>
          <w:tcPr>
            <w:tcW w:type="dxa" w:w="3800"/>
            <w:shd w:fill="FFFFFF" w:val="clear"/>
            <w:tcMar>
              <w:top w:type="dxa" w:w="70"/>
              <w:left w:type="dxa" w:w="120"/>
              <w:bottom w:type="dxa" w:w="70"/>
              <w:right w:type="dxa" w:w="120"/>
            </w:tcMar>
            <w:vAlign w:val="center"/>
          </w:tcPr>
          <w:p>
            <w:r>
              <w:rPr>
                <w:color w:val="1E293B"/>
                <w:sz w:val="19"/>
                <w:szCs w:val="19"/>
              </w:rPr>
              <w:t xml:space="preserve">Per-type CSV report generation</w:t>
            </w:r>
          </w:p>
        </w:tc>
      </w:tr>
      <w:tr>
        <w:tc>
          <w:tcPr>
            <w:tcW w:type="dxa" w:w="900"/>
            <w:shd w:fill="F5F3FF" w:val="clear"/>
            <w:tcMar>
              <w:top w:type="dxa" w:w="70"/>
              <w:left w:type="dxa" w:w="120"/>
              <w:bottom w:type="dxa" w:w="70"/>
              <w:right w:type="dxa" w:w="120"/>
            </w:tcMar>
            <w:vAlign w:val="center"/>
          </w:tcPr>
          <w:p>
            <w:r>
              <w:rPr>
                <w:color w:val="1E293B"/>
                <w:sz w:val="19"/>
                <w:szCs w:val="19"/>
              </w:rPr>
              <w:t xml:space="preserve">GET</w:t>
            </w:r>
          </w:p>
        </w:tc>
        <w:tc>
          <w:tcPr>
            <w:tcW w:type="dxa" w:w="3000"/>
            <w:shd w:fill="F5F3FF" w:val="clear"/>
            <w:tcMar>
              <w:top w:type="dxa" w:w="70"/>
              <w:left w:type="dxa" w:w="120"/>
              <w:bottom w:type="dxa" w:w="70"/>
              <w:right w:type="dxa" w:w="120"/>
            </w:tcMar>
            <w:vAlign w:val="center"/>
          </w:tcPr>
          <w:p>
            <w:r>
              <w:rPr>
                <w:color w:val="1E293B"/>
                <w:sz w:val="19"/>
                <w:szCs w:val="19"/>
              </w:rPr>
              <w:t xml:space="preserve">/auth/admin/users</w:t>
            </w:r>
          </w:p>
        </w:tc>
        <w:tc>
          <w:tcPr>
            <w:tcW w:type="dxa" w:w="1660"/>
            <w:shd w:fill="F5F3FF" w:val="clear"/>
            <w:tcMar>
              <w:top w:type="dxa" w:w="70"/>
              <w:left w:type="dxa" w:w="120"/>
              <w:bottom w:type="dxa" w:w="70"/>
              <w:right w:type="dxa" w:w="120"/>
            </w:tcMar>
            <w:vAlign w:val="center"/>
          </w:tcPr>
          <w:p>
            <w:r>
              <w:rPr>
                <w:color w:val="1E293B"/>
                <w:sz w:val="19"/>
                <w:szCs w:val="19"/>
              </w:rPr>
              <w:t xml:space="preserve">Manager+</w:t>
            </w:r>
          </w:p>
        </w:tc>
        <w:tc>
          <w:tcPr>
            <w:tcW w:type="dxa" w:w="3800"/>
            <w:shd w:fill="F5F3FF" w:val="clear"/>
            <w:tcMar>
              <w:top w:type="dxa" w:w="70"/>
              <w:left w:type="dxa" w:w="120"/>
              <w:bottom w:type="dxa" w:w="70"/>
              <w:right w:type="dxa" w:w="120"/>
            </w:tcMar>
            <w:vAlign w:val="center"/>
          </w:tcPr>
          <w:p>
            <w:r>
              <w:rPr>
                <w:color w:val="1E293B"/>
                <w:sz w:val="19"/>
                <w:szCs w:val="19"/>
              </w:rPr>
              <w:t xml:space="preserve">List platform users</w:t>
            </w:r>
          </w:p>
        </w:tc>
      </w:tr>
    </w:tbl>
    <w:p>
      <w:pPr>
        <w:pStyle w:val="Heading2"/>
        <w:spacing w:after="160" w:before="360"/>
      </w:pPr>
      <w:r>
        <w:rPr>
          <w:b/>
          <w:bCs/>
          <w:color w:val="5B21B6"/>
          <w:sz w:val="26"/>
          <w:szCs w:val="26"/>
        </w:rPr>
        <w:t xml:space="preserve">8.3 Deployment Topology</w:t>
      </w:r>
    </w:p>
    <w:p>
      <w:pPr>
        <w:spacing w:after="40" w:before="200"/>
        <w:jc w:val="center"/>
      </w:pPr>
      <w:r>
        <w:drawing>
          <wp:inline distT="0" distB="0" distL="0" distR="0">
            <wp:extent cx="57626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62625" cy="2152650"/>
                    </a:xfrm>
                    <a:prstGeom prst="rect">
                      <a:avLst/>
                    </a:prstGeom>
                  </pic:spPr>
                </pic:pic>
              </a:graphicData>
            </a:graphic>
          </wp:inline>
        </w:drawing>
      </w:r>
    </w:p>
    <w:p>
      <w:pPr>
        <w:spacing w:after="320" w:before="100"/>
        <w:jc w:val="center"/>
      </w:pPr>
      <w:r>
        <w:rPr>
          <w:i/>
          <w:iCs/>
          <w:color w:val="64748B"/>
          <w:sz w:val="20"/>
          <w:szCs w:val="20"/>
        </w:rPr>
        <w:t xml:space="preserve">Figure 8.1 — Docker Compose deployment: development stack vs. extended production stack.</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3480"/>
        <w:gridCol w:w="3480"/>
      </w:tblGrid>
      <w:tr>
        <w:trPr>
          <w:tblHeader/>
        </w:trPr>
        <w:tc>
          <w:tcPr>
            <w:tcW w:type="dxa" w:w="2400"/>
            <w:shd w:fill="5B21B6" w:val="clear"/>
            <w:tcMar>
              <w:top w:type="dxa" w:w="80"/>
              <w:left w:type="dxa" w:w="120"/>
              <w:bottom w:type="dxa" w:w="80"/>
              <w:right w:type="dxa" w:w="120"/>
            </w:tcMar>
            <w:vAlign w:val="center"/>
          </w:tcPr>
          <w:p>
            <w:r>
              <w:rPr>
                <w:b/>
                <w:bCs/>
                <w:color w:val="FFFFFF"/>
                <w:sz w:val="20"/>
                <w:szCs w:val="20"/>
              </w:rPr>
              <w:t xml:space="preserve">Service</w:t>
            </w:r>
          </w:p>
        </w:tc>
        <w:tc>
          <w:tcPr>
            <w:tcW w:type="dxa" w:w="3480"/>
            <w:shd w:fill="5B21B6" w:val="clear"/>
            <w:tcMar>
              <w:top w:type="dxa" w:w="80"/>
              <w:left w:type="dxa" w:w="120"/>
              <w:bottom w:type="dxa" w:w="80"/>
              <w:right w:type="dxa" w:w="120"/>
            </w:tcMar>
            <w:vAlign w:val="center"/>
          </w:tcPr>
          <w:p>
            <w:r>
              <w:rPr>
                <w:b/>
                <w:bCs/>
                <w:color w:val="FFFFFF"/>
                <w:sz w:val="20"/>
                <w:szCs w:val="20"/>
              </w:rPr>
              <w:t xml:space="preserve">Development</w:t>
            </w:r>
          </w:p>
        </w:tc>
        <w:tc>
          <w:tcPr>
            <w:tcW w:type="dxa" w:w="3480"/>
            <w:shd w:fill="5B21B6" w:val="clear"/>
            <w:tcMar>
              <w:top w:type="dxa" w:w="80"/>
              <w:left w:type="dxa" w:w="120"/>
              <w:bottom w:type="dxa" w:w="80"/>
              <w:right w:type="dxa" w:w="120"/>
            </w:tcMar>
            <w:vAlign w:val="center"/>
          </w:tcPr>
          <w:p>
            <w:r>
              <w:rPr>
                <w:b/>
                <w:bCs/>
                <w:color w:val="FFFFFF"/>
                <w:sz w:val="20"/>
                <w:szCs w:val="20"/>
              </w:rPr>
              <w:t xml:space="preserve">Production</w:t>
            </w:r>
          </w:p>
        </w:tc>
      </w:tr>
      <w:tr>
        <w:tc>
          <w:tcPr>
            <w:tcW w:type="dxa" w:w="2400"/>
            <w:shd w:fill="FFFFFF" w:val="clear"/>
            <w:tcMar>
              <w:top w:type="dxa" w:w="70"/>
              <w:left w:type="dxa" w:w="120"/>
              <w:bottom w:type="dxa" w:w="70"/>
              <w:right w:type="dxa" w:w="120"/>
            </w:tcMar>
            <w:vAlign w:val="center"/>
          </w:tcPr>
          <w:p>
            <w:r>
              <w:rPr>
                <w:color w:val="1E293B"/>
                <w:sz w:val="19"/>
                <w:szCs w:val="19"/>
              </w:rPr>
              <w:t xml:space="preserve">PostgreSQL</w:t>
            </w:r>
          </w:p>
        </w:tc>
        <w:tc>
          <w:tcPr>
            <w:tcW w:type="dxa" w:w="3480"/>
            <w:shd w:fill="FFFFFF" w:val="clear"/>
            <w:tcMar>
              <w:top w:type="dxa" w:w="70"/>
              <w:left w:type="dxa" w:w="120"/>
              <w:bottom w:type="dxa" w:w="70"/>
              <w:right w:type="dxa" w:w="120"/>
            </w:tcMar>
            <w:vAlign w:val="center"/>
          </w:tcPr>
          <w:p>
            <w:r>
              <w:rPr>
                <w:color w:val="1E293B"/>
                <w:sz w:val="19"/>
                <w:szCs w:val="19"/>
              </w:rPr>
              <w:t xml:space="preserve">Port 5433</w:t>
            </w:r>
          </w:p>
        </w:tc>
        <w:tc>
          <w:tcPr>
            <w:tcW w:type="dxa" w:w="3480"/>
            <w:shd w:fill="FFFFFF" w:val="clear"/>
            <w:tcMar>
              <w:top w:type="dxa" w:w="70"/>
              <w:left w:type="dxa" w:w="120"/>
              <w:bottom w:type="dxa" w:w="70"/>
              <w:right w:type="dxa" w:w="120"/>
            </w:tcMar>
            <w:vAlign w:val="center"/>
          </w:tcPr>
          <w:p>
            <w:r>
              <w:rPr>
                <w:color w:val="1E293B"/>
                <w:sz w:val="19"/>
                <w:szCs w:val="19"/>
              </w:rPr>
              <w:t xml:space="preserve">Persistent volume</w:t>
            </w:r>
          </w:p>
        </w:tc>
      </w:tr>
      <w:tr>
        <w:tc>
          <w:tcPr>
            <w:tcW w:type="dxa" w:w="2400"/>
            <w:shd w:fill="F5F3FF" w:val="clear"/>
            <w:tcMar>
              <w:top w:type="dxa" w:w="70"/>
              <w:left w:type="dxa" w:w="120"/>
              <w:bottom w:type="dxa" w:w="70"/>
              <w:right w:type="dxa" w:w="120"/>
            </w:tcMar>
            <w:vAlign w:val="center"/>
          </w:tcPr>
          <w:p>
            <w:r>
              <w:rPr>
                <w:color w:val="1E293B"/>
                <w:sz w:val="19"/>
                <w:szCs w:val="19"/>
              </w:rPr>
              <w:t xml:space="preserve">Redis</w:t>
            </w:r>
          </w:p>
        </w:tc>
        <w:tc>
          <w:tcPr>
            <w:tcW w:type="dxa" w:w="3480"/>
            <w:shd w:fill="F5F3FF" w:val="clear"/>
            <w:tcMar>
              <w:top w:type="dxa" w:w="70"/>
              <w:left w:type="dxa" w:w="120"/>
              <w:bottom w:type="dxa" w:w="70"/>
              <w:right w:type="dxa" w:w="120"/>
            </w:tcMar>
            <w:vAlign w:val="center"/>
          </w:tcPr>
          <w:p>
            <w:r>
              <w:rPr>
                <w:color w:val="1E293B"/>
                <w:sz w:val="19"/>
                <w:szCs w:val="19"/>
              </w:rPr>
              <w:t xml:space="preserve">Not used</w:t>
            </w:r>
          </w:p>
        </w:tc>
        <w:tc>
          <w:tcPr>
            <w:tcW w:type="dxa" w:w="3480"/>
            <w:shd w:fill="F5F3FF" w:val="clear"/>
            <w:tcMar>
              <w:top w:type="dxa" w:w="70"/>
              <w:left w:type="dxa" w:w="120"/>
              <w:bottom w:type="dxa" w:w="70"/>
              <w:right w:type="dxa" w:w="120"/>
            </w:tcMar>
            <w:vAlign w:val="center"/>
          </w:tcPr>
          <w:p>
            <w:r>
              <w:rPr>
                <w:color w:val="1E293B"/>
                <w:sz w:val="19"/>
                <w:szCs w:val="19"/>
              </w:rPr>
              <w:t xml:space="preserve">Cache + Celery broker</w:t>
            </w:r>
          </w:p>
        </w:tc>
      </w:tr>
      <w:tr>
        <w:tc>
          <w:tcPr>
            <w:tcW w:type="dxa" w:w="2400"/>
            <w:shd w:fill="FFFFFF" w:val="clear"/>
            <w:tcMar>
              <w:top w:type="dxa" w:w="70"/>
              <w:left w:type="dxa" w:w="120"/>
              <w:bottom w:type="dxa" w:w="70"/>
              <w:right w:type="dxa" w:w="120"/>
            </w:tcMar>
            <w:vAlign w:val="center"/>
          </w:tcPr>
          <w:p>
            <w:r>
              <w:rPr>
                <w:color w:val="1E293B"/>
                <w:sz w:val="19"/>
                <w:szCs w:val="19"/>
              </w:rPr>
              <w:t xml:space="preserve">Backend</w:t>
            </w:r>
          </w:p>
        </w:tc>
        <w:tc>
          <w:tcPr>
            <w:tcW w:type="dxa" w:w="3480"/>
            <w:shd w:fill="FFFFFF" w:val="clear"/>
            <w:tcMar>
              <w:top w:type="dxa" w:w="70"/>
              <w:left w:type="dxa" w:w="120"/>
              <w:bottom w:type="dxa" w:w="70"/>
              <w:right w:type="dxa" w:w="120"/>
            </w:tcMar>
            <w:vAlign w:val="center"/>
          </w:tcPr>
          <w:p>
            <w:r>
              <w:rPr>
                <w:color w:val="1E293B"/>
                <w:sz w:val="19"/>
                <w:szCs w:val="19"/>
              </w:rPr>
              <w:t xml:space="preserve">Port 8000</w:t>
            </w:r>
          </w:p>
        </w:tc>
        <w:tc>
          <w:tcPr>
            <w:tcW w:type="dxa" w:w="3480"/>
            <w:shd w:fill="FFFFFF" w:val="clear"/>
            <w:tcMar>
              <w:top w:type="dxa" w:w="70"/>
              <w:left w:type="dxa" w:w="120"/>
              <w:bottom w:type="dxa" w:w="70"/>
              <w:right w:type="dxa" w:w="120"/>
            </w:tcMar>
            <w:vAlign w:val="center"/>
          </w:tcPr>
          <w:p>
            <w:r>
              <w:rPr>
                <w:color w:val="1E293B"/>
                <w:sz w:val="19"/>
                <w:szCs w:val="19"/>
              </w:rPr>
              <w:t xml:space="preserve">Port 8000</w:t>
            </w:r>
          </w:p>
        </w:tc>
      </w:tr>
      <w:tr>
        <w:tc>
          <w:tcPr>
            <w:tcW w:type="dxa" w:w="2400"/>
            <w:shd w:fill="F5F3FF" w:val="clear"/>
            <w:tcMar>
              <w:top w:type="dxa" w:w="70"/>
              <w:left w:type="dxa" w:w="120"/>
              <w:bottom w:type="dxa" w:w="70"/>
              <w:right w:type="dxa" w:w="120"/>
            </w:tcMar>
            <w:vAlign w:val="center"/>
          </w:tcPr>
          <w:p>
            <w:r>
              <w:rPr>
                <w:color w:val="1E293B"/>
                <w:sz w:val="19"/>
                <w:szCs w:val="19"/>
              </w:rPr>
              <w:t xml:space="preserve">Frontend</w:t>
            </w:r>
          </w:p>
        </w:tc>
        <w:tc>
          <w:tcPr>
            <w:tcW w:type="dxa" w:w="3480"/>
            <w:shd w:fill="F5F3FF" w:val="clear"/>
            <w:tcMar>
              <w:top w:type="dxa" w:w="70"/>
              <w:left w:type="dxa" w:w="120"/>
              <w:bottom w:type="dxa" w:w="70"/>
              <w:right w:type="dxa" w:w="120"/>
            </w:tcMar>
            <w:vAlign w:val="center"/>
          </w:tcPr>
          <w:p>
            <w:r>
              <w:rPr>
                <w:color w:val="1E293B"/>
                <w:sz w:val="19"/>
                <w:szCs w:val="19"/>
              </w:rPr>
              <w:t xml:space="preserve">Port 8080 (nginx)</w:t>
            </w:r>
          </w:p>
        </w:tc>
        <w:tc>
          <w:tcPr>
            <w:tcW w:type="dxa" w:w="3480"/>
            <w:shd w:fill="F5F3FF" w:val="clear"/>
            <w:tcMar>
              <w:top w:type="dxa" w:w="70"/>
              <w:left w:type="dxa" w:w="120"/>
              <w:bottom w:type="dxa" w:w="70"/>
              <w:right w:type="dxa" w:w="120"/>
            </w:tcMar>
            <w:vAlign w:val="center"/>
          </w:tcPr>
          <w:p>
            <w:r>
              <w:rPr>
                <w:color w:val="1E293B"/>
                <w:sz w:val="19"/>
                <w:szCs w:val="19"/>
              </w:rPr>
              <w:t xml:space="preserve">Port 8080 (nginx)</w:t>
            </w:r>
          </w:p>
        </w:tc>
      </w:tr>
      <w:tr>
        <w:tc>
          <w:tcPr>
            <w:tcW w:type="dxa" w:w="2400"/>
            <w:shd w:fill="FFFFFF" w:val="clear"/>
            <w:tcMar>
              <w:top w:type="dxa" w:w="70"/>
              <w:left w:type="dxa" w:w="120"/>
              <w:bottom w:type="dxa" w:w="70"/>
              <w:right w:type="dxa" w:w="120"/>
            </w:tcMar>
            <w:vAlign w:val="center"/>
          </w:tcPr>
          <w:p>
            <w:r>
              <w:rPr>
                <w:color w:val="1E293B"/>
                <w:sz w:val="19"/>
                <w:szCs w:val="19"/>
              </w:rPr>
              <w:t xml:space="preserve">Celery worker</w:t>
            </w:r>
          </w:p>
        </w:tc>
        <w:tc>
          <w:tcPr>
            <w:tcW w:type="dxa" w:w="3480"/>
            <w:shd w:fill="FFFFFF" w:val="clear"/>
            <w:tcMar>
              <w:top w:type="dxa" w:w="70"/>
              <w:left w:type="dxa" w:w="120"/>
              <w:bottom w:type="dxa" w:w="70"/>
              <w:right w:type="dxa" w:w="120"/>
            </w:tcMar>
            <w:vAlign w:val="center"/>
          </w:tcPr>
          <w:p>
            <w:r>
              <w:rPr>
                <w:color w:val="1E293B"/>
                <w:sz w:val="19"/>
                <w:szCs w:val="19"/>
              </w:rPr>
              <w:t xml:space="preserve">Not used</w:t>
            </w:r>
          </w:p>
        </w:tc>
        <w:tc>
          <w:tcPr>
            <w:tcW w:type="dxa" w:w="3480"/>
            <w:shd w:fill="FFFFFF" w:val="clear"/>
            <w:tcMar>
              <w:top w:type="dxa" w:w="70"/>
              <w:left w:type="dxa" w:w="120"/>
              <w:bottom w:type="dxa" w:w="70"/>
              <w:right w:type="dxa" w:w="120"/>
            </w:tcMar>
            <w:vAlign w:val="center"/>
          </w:tcPr>
          <w:p>
            <w:r>
              <w:rPr>
                <w:color w:val="1E293B"/>
                <w:sz w:val="19"/>
                <w:szCs w:val="19"/>
              </w:rPr>
              <w:t xml:space="preserve">ML / RAG / report tasks</w:t>
            </w:r>
          </w:p>
        </w:tc>
      </w:tr>
      <w:tr>
        <w:tc>
          <w:tcPr>
            <w:tcW w:type="dxa" w:w="2400"/>
            <w:shd w:fill="F5F3FF" w:val="clear"/>
            <w:tcMar>
              <w:top w:type="dxa" w:w="70"/>
              <w:left w:type="dxa" w:w="120"/>
              <w:bottom w:type="dxa" w:w="70"/>
              <w:right w:type="dxa" w:w="120"/>
            </w:tcMar>
            <w:vAlign w:val="center"/>
          </w:tcPr>
          <w:p>
            <w:r>
              <w:rPr>
                <w:color w:val="1E293B"/>
                <w:sz w:val="19"/>
                <w:szCs w:val="19"/>
              </w:rPr>
              <w:t xml:space="preserve">Celery beat</w:t>
            </w:r>
          </w:p>
        </w:tc>
        <w:tc>
          <w:tcPr>
            <w:tcW w:type="dxa" w:w="3480"/>
            <w:shd w:fill="F5F3FF" w:val="clear"/>
            <w:tcMar>
              <w:top w:type="dxa" w:w="70"/>
              <w:left w:type="dxa" w:w="120"/>
              <w:bottom w:type="dxa" w:w="70"/>
              <w:right w:type="dxa" w:w="120"/>
            </w:tcMar>
            <w:vAlign w:val="center"/>
          </w:tcPr>
          <w:p>
            <w:r>
              <w:rPr>
                <w:color w:val="1E293B"/>
                <w:sz w:val="19"/>
                <w:szCs w:val="19"/>
              </w:rPr>
              <w:t xml:space="preserve">Not used</w:t>
            </w:r>
          </w:p>
        </w:tc>
        <w:tc>
          <w:tcPr>
            <w:tcW w:type="dxa" w:w="3480"/>
            <w:shd w:fill="F5F3FF" w:val="clear"/>
            <w:tcMar>
              <w:top w:type="dxa" w:w="70"/>
              <w:left w:type="dxa" w:w="120"/>
              <w:bottom w:type="dxa" w:w="70"/>
              <w:right w:type="dxa" w:w="120"/>
            </w:tcMar>
            <w:vAlign w:val="center"/>
          </w:tcPr>
          <w:p>
            <w:r>
              <w:rPr>
                <w:color w:val="1E293B"/>
                <w:sz w:val="19"/>
                <w:szCs w:val="19"/>
              </w:rPr>
              <w:t xml:space="preserve">Scheduled jobs</w:t>
            </w:r>
          </w:p>
        </w:tc>
      </w:tr>
    </w:tbl>
    <w:p>
      <w:pPr>
        <w:sectPr>
          <w:headerReference w:type="default" r:id="rId25"/>
          <w:footerReference w:type="default" r:id="rId26"/>
          <w:pgSz w:w="11906" w:h="16838" w:orient="portrait"/>
          <w:pgMar w:top="1440" w:right="1440" w:bottom="1440" w:left="1440" w:header="708" w:footer="708" w:gutter="0"/>
          <w:pgNumType/>
          <w:docGrid w:linePitch="360"/>
        </w:sectPr>
      </w:pPr>
    </w:p>
    <w:p>
      <w:pPr>
        <w:pStyle w:val="Heading1"/>
        <w:pBdr>
          <w:bottom w:val="single" w:color="5B21B6" w:sz="8" w:space="4"/>
        </w:pBdr>
        <w:spacing w:after="240" w:before="480"/>
      </w:pPr>
      <w:r>
        <w:rPr>
          <w:b/>
          <w:bCs/>
          <w:color w:val="3B0764"/>
          <w:sz w:val="32"/>
          <w:szCs w:val="32"/>
        </w:rPr>
        <w:t xml:space="preserve">9. Business Case</w:t>
      </w:r>
    </w:p>
    <w:p>
      <w:pPr>
        <w:spacing w:after="160" w:line="276"/>
      </w:pPr>
      <w:r>
        <w:rPr>
          <w:color w:val="1E293B"/>
          <w:sz w:val="22"/>
          <w:szCs w:val="22"/>
        </w:rPr>
        <w:t xml:space="preserve">Beyond the technical build, the team produced a formal business plan and a Power BI–ready market-sizing workbook (TAM/SAM/SOM, competitive landscape, and financial projections) to evaluate SupplyMind AI as a candidate SaaS product, not only as an academic deliverable.</w:t>
      </w:r>
    </w:p>
    <w:p>
      <w:pPr>
        <w:pStyle w:val="Heading2"/>
        <w:spacing w:after="160" w:before="360"/>
      </w:pPr>
      <w:r>
        <w:rPr>
          <w:b/>
          <w:bCs/>
          <w:color w:val="5B21B6"/>
          <w:sz w:val="26"/>
          <w:szCs w:val="26"/>
        </w:rPr>
        <w:t xml:space="preserve">9.1 Positioning</w:t>
      </w:r>
    </w:p>
    <w:p>
      <w:pPr>
        <w:spacing w:after="160" w:line="276"/>
      </w:pPr>
      <w:r>
        <w:rPr>
          <w:color w:val="1E293B"/>
          <w:sz w:val="22"/>
          <w:szCs w:val="22"/>
        </w:rPr>
        <w:t xml:space="preserve">SupplyMind AI is positioned as a B2B SaaS decision-support platform for small and mid-sized manufacturing and industrial supply organizations — businesses that already generate operational data but lack advanced forecasting, explainability, and automation. The initial data model and feature set align most closely with industrial equipment manufacturing and adjacent supply-chain-heavy verticals.</w:t>
      </w:r>
    </w:p>
    <w:p>
      <w:pPr>
        <w:pStyle w:val="Heading2"/>
        <w:spacing w:after="160" w:before="360"/>
      </w:pPr>
      <w:r>
        <w:rPr>
          <w:b/>
          <w:bCs/>
          <w:color w:val="5B21B6"/>
          <w:sz w:val="26"/>
          <w:szCs w:val="26"/>
        </w:rPr>
        <w:t xml:space="preserve">9.2 Value Proposition</w:t>
      </w:r>
    </w:p>
    <w:p>
      <w:pPr>
        <w:pStyle w:val="ListParagraph"/>
        <w:numPr>
          <w:ilvl w:val="0"/>
          <w:numId w:val="1"/>
        </w:numPr>
        <w:spacing w:after="90" w:line="264"/>
      </w:pPr>
      <w:r>
        <w:rPr>
          <w:color w:val="1E293B"/>
          <w:sz w:val="22"/>
          <w:szCs w:val="22"/>
        </w:rPr>
        <w:t xml:space="preserve">Demand forecasting with multi-horizon predictions and confidence ranges.</w:t>
      </w:r>
    </w:p>
    <w:p>
      <w:pPr>
        <w:pStyle w:val="ListParagraph"/>
        <w:numPr>
          <w:ilvl w:val="0"/>
          <w:numId w:val="1"/>
        </w:numPr>
        <w:spacing w:after="90" w:line="264"/>
      </w:pPr>
      <w:r>
        <w:rPr>
          <w:color w:val="1E293B"/>
          <w:sz w:val="22"/>
          <w:szCs w:val="22"/>
        </w:rPr>
        <w:t xml:space="preserve">Inventory optimization via reorder point, safety stock, and order-quantity logic.</w:t>
      </w:r>
    </w:p>
    <w:p>
      <w:pPr>
        <w:pStyle w:val="ListParagraph"/>
        <w:numPr>
          <w:ilvl w:val="0"/>
          <w:numId w:val="1"/>
        </w:numPr>
        <w:spacing w:after="90" w:line="264"/>
      </w:pPr>
      <w:r>
        <w:rPr>
          <w:color w:val="1E293B"/>
          <w:sz w:val="22"/>
          <w:szCs w:val="22"/>
        </w:rPr>
        <w:t xml:space="preserve">Explainable AI insights that translate model output into business language.</w:t>
      </w:r>
    </w:p>
    <w:p>
      <w:pPr>
        <w:pStyle w:val="ListParagraph"/>
        <w:numPr>
          <w:ilvl w:val="0"/>
          <w:numId w:val="1"/>
        </w:numPr>
        <w:spacing w:after="90" w:line="264"/>
      </w:pPr>
      <w:r>
        <w:rPr>
          <w:color w:val="1E293B"/>
          <w:sz w:val="22"/>
          <w:szCs w:val="22"/>
        </w:rPr>
        <w:t xml:space="preserve">Risk and alerting workflows for stockouts, overstock, and demand anomalies.</w:t>
      </w:r>
    </w:p>
    <w:p>
      <w:pPr>
        <w:pStyle w:val="ListParagraph"/>
        <w:numPr>
          <w:ilvl w:val="0"/>
          <w:numId w:val="1"/>
        </w:numPr>
        <w:spacing w:after="90" w:line="264"/>
      </w:pPr>
      <w:r>
        <w:rPr>
          <w:color w:val="1E293B"/>
          <w:sz w:val="22"/>
          <w:szCs w:val="22"/>
        </w:rPr>
        <w:t xml:space="preserve">Operational and executive reporting.</w:t>
      </w:r>
    </w:p>
    <w:p>
      <w:pPr>
        <w:pStyle w:val="ListParagraph"/>
        <w:numPr>
          <w:ilvl w:val="0"/>
          <w:numId w:val="1"/>
        </w:numPr>
        <w:spacing w:after="90" w:line="264"/>
      </w:pPr>
      <w:r>
        <w:rPr>
          <w:color w:val="1E293B"/>
          <w:sz w:val="22"/>
          <w:szCs w:val="22"/>
        </w:rPr>
        <w:t xml:space="preserve">MLOps monitoring for drift, retraining, model quality, and system health.</w:t>
      </w:r>
    </w:p>
    <w:p>
      <w:pPr>
        <w:pStyle w:val="Heading2"/>
        <w:spacing w:after="160" w:before="360"/>
      </w:pPr>
      <w:r>
        <w:rPr>
          <w:b/>
          <w:bCs/>
          <w:color w:val="5B21B6"/>
          <w:sz w:val="26"/>
          <w:szCs w:val="26"/>
        </w:rPr>
        <w:t xml:space="preserve">9.3 Reference Benchmarks</w:t>
      </w:r>
    </w:p>
    <w:p>
      <w:pPr>
        <w:spacing w:after="160" w:line="276"/>
      </w:pPr>
      <w:r>
        <w:rPr>
          <w:color w:val="1E293B"/>
          <w:sz w:val="22"/>
          <w:szCs w:val="22"/>
        </w:rPr>
        <w:t xml:space="preserve">Where the business plan cites external industry benchmarks rather than figures measured on this project's own data, the established sourcing standard for this team is McKinsey-published ranges: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2600"/>
        <w:gridCol w:w="3760"/>
      </w:tblGrid>
      <w:tr>
        <w:trPr>
          <w:tblHeader/>
        </w:trPr>
        <w:tc>
          <w:tcPr>
            <w:tcW w:type="dxa" w:w="3000"/>
            <w:shd w:fill="5B21B6" w:val="clear"/>
            <w:tcMar>
              <w:top w:type="dxa" w:w="80"/>
              <w:left w:type="dxa" w:w="120"/>
              <w:bottom w:type="dxa" w:w="80"/>
              <w:right w:type="dxa" w:w="120"/>
            </w:tcMar>
            <w:vAlign w:val="center"/>
          </w:tcPr>
          <w:p>
            <w:r>
              <w:rPr>
                <w:b/>
                <w:bCs/>
                <w:color w:val="FFFFFF"/>
                <w:sz w:val="20"/>
                <w:szCs w:val="20"/>
              </w:rPr>
              <w:t xml:space="preserve">Benchmark</w:t>
            </w:r>
          </w:p>
        </w:tc>
        <w:tc>
          <w:tcPr>
            <w:tcW w:type="dxa" w:w="2600"/>
            <w:shd w:fill="5B21B6" w:val="clear"/>
            <w:tcMar>
              <w:top w:type="dxa" w:w="80"/>
              <w:left w:type="dxa" w:w="120"/>
              <w:bottom w:type="dxa" w:w="80"/>
              <w:right w:type="dxa" w:w="120"/>
            </w:tcMar>
            <w:vAlign w:val="center"/>
          </w:tcPr>
          <w:p>
            <w:r>
              <w:rPr>
                <w:b/>
                <w:bCs/>
                <w:color w:val="FFFFFF"/>
                <w:sz w:val="20"/>
                <w:szCs w:val="20"/>
              </w:rPr>
              <w:t xml:space="preserve">Range</w:t>
            </w:r>
          </w:p>
        </w:tc>
        <w:tc>
          <w:tcPr>
            <w:tcW w:type="dxa" w:w="3760"/>
            <w:shd w:fill="5B21B6" w:val="clear"/>
            <w:tcMar>
              <w:top w:type="dxa" w:w="80"/>
              <w:left w:type="dxa" w:w="120"/>
              <w:bottom w:type="dxa" w:w="80"/>
              <w:right w:type="dxa" w:w="120"/>
            </w:tcMar>
            <w:vAlign w:val="center"/>
          </w:tcPr>
          <w:p>
            <w:r>
              <w:rPr>
                <w:b/>
                <w:bCs/>
                <w:color w:val="FFFFFF"/>
                <w:sz w:val="20"/>
                <w:szCs w:val="20"/>
              </w:rPr>
              <w:t xml:space="preserve">Status</w:t>
            </w:r>
          </w:p>
        </w:tc>
      </w:tr>
      <w:tr>
        <w:tc>
          <w:tcPr>
            <w:tcW w:type="dxa" w:w="3000"/>
            <w:shd w:fill="FFFFFF" w:val="clear"/>
            <w:tcMar>
              <w:top w:type="dxa" w:w="70"/>
              <w:left w:type="dxa" w:w="120"/>
              <w:bottom w:type="dxa" w:w="70"/>
              <w:right w:type="dxa" w:w="120"/>
            </w:tcMar>
            <w:vAlign w:val="center"/>
          </w:tcPr>
          <w:p>
            <w:r>
              <w:rPr>
                <w:color w:val="1E293B"/>
                <w:sz w:val="19"/>
                <w:szCs w:val="19"/>
              </w:rPr>
              <w:t xml:space="preserve">Inventory reduction</w:t>
            </w:r>
          </w:p>
        </w:tc>
        <w:tc>
          <w:tcPr>
            <w:tcW w:type="dxa" w:w="2600"/>
            <w:shd w:fill="FFFFFF" w:val="clear"/>
            <w:tcMar>
              <w:top w:type="dxa" w:w="70"/>
              <w:left w:type="dxa" w:w="120"/>
              <w:bottom w:type="dxa" w:w="70"/>
              <w:right w:type="dxa" w:w="120"/>
            </w:tcMar>
            <w:vAlign w:val="center"/>
          </w:tcPr>
          <w:p>
            <w:r>
              <w:rPr>
                <w:color w:val="1E293B"/>
                <w:sz w:val="19"/>
                <w:szCs w:val="19"/>
              </w:rPr>
              <w:t xml:space="preserve">20–30%</w:t>
            </w:r>
          </w:p>
        </w:tc>
        <w:tc>
          <w:tcPr>
            <w:tcW w:type="dxa" w:w="3760"/>
            <w:shd w:fill="FFFFFF" w:val="clear"/>
            <w:tcMar>
              <w:top w:type="dxa" w:w="70"/>
              <w:left w:type="dxa" w:w="120"/>
              <w:bottom w:type="dxa" w:w="70"/>
              <w:right w:type="dxa" w:w="120"/>
            </w:tcMar>
            <w:vAlign w:val="center"/>
          </w:tcPr>
          <w:p>
            <w:r>
              <w:rPr>
                <w:color w:val="1E293B"/>
                <w:sz w:val="19"/>
                <w:szCs w:val="19"/>
              </w:rPr>
              <w:t xml:space="preserve">Industry benchmark (McKinsey) — planning reference, not measured on this platform</w:t>
            </w:r>
          </w:p>
        </w:tc>
      </w:tr>
      <w:tr>
        <w:tc>
          <w:tcPr>
            <w:tcW w:type="dxa" w:w="3000"/>
            <w:shd w:fill="F5F3FF" w:val="clear"/>
            <w:tcMar>
              <w:top w:type="dxa" w:w="70"/>
              <w:left w:type="dxa" w:w="120"/>
              <w:bottom w:type="dxa" w:w="70"/>
              <w:right w:type="dxa" w:w="120"/>
            </w:tcMar>
            <w:vAlign w:val="center"/>
          </w:tcPr>
          <w:p>
            <w:r>
              <w:rPr>
                <w:color w:val="1E293B"/>
                <w:sz w:val="19"/>
                <w:szCs w:val="19"/>
              </w:rPr>
              <w:t xml:space="preserve">Stockout loss reduction</w:t>
            </w:r>
          </w:p>
        </w:tc>
        <w:tc>
          <w:tcPr>
            <w:tcW w:type="dxa" w:w="2600"/>
            <w:shd w:fill="F5F3FF" w:val="clear"/>
            <w:tcMar>
              <w:top w:type="dxa" w:w="70"/>
              <w:left w:type="dxa" w:w="120"/>
              <w:bottom w:type="dxa" w:w="70"/>
              <w:right w:type="dxa" w:w="120"/>
            </w:tcMar>
            <w:vAlign w:val="center"/>
          </w:tcPr>
          <w:p>
            <w:r>
              <w:rPr>
                <w:color w:val="1E293B"/>
                <w:sz w:val="19"/>
                <w:szCs w:val="19"/>
              </w:rPr>
              <w:t xml:space="preserve">Up to 65%</w:t>
            </w:r>
          </w:p>
        </w:tc>
        <w:tc>
          <w:tcPr>
            <w:tcW w:type="dxa" w:w="3760"/>
            <w:shd w:fill="F5F3FF" w:val="clear"/>
            <w:tcMar>
              <w:top w:type="dxa" w:w="70"/>
              <w:left w:type="dxa" w:w="120"/>
              <w:bottom w:type="dxa" w:w="70"/>
              <w:right w:type="dxa" w:w="120"/>
            </w:tcMar>
            <w:vAlign w:val="center"/>
          </w:tcPr>
          <w:p>
            <w:r>
              <w:rPr>
                <w:color w:val="1E293B"/>
                <w:sz w:val="19"/>
                <w:szCs w:val="19"/>
              </w:rPr>
              <w:t xml:space="preserve">Industry benchmark (McKinsey) — planning reference, not measured on this platform</w:t>
            </w:r>
          </w:p>
        </w:tc>
      </w:tr>
      <w:tr>
        <w:tc>
          <w:tcPr>
            <w:tcW w:type="dxa" w:w="3000"/>
            <w:shd w:fill="FFFFFF" w:val="clear"/>
            <w:tcMar>
              <w:top w:type="dxa" w:w="70"/>
              <w:left w:type="dxa" w:w="120"/>
              <w:bottom w:type="dxa" w:w="70"/>
              <w:right w:type="dxa" w:w="120"/>
            </w:tcMar>
            <w:vAlign w:val="center"/>
          </w:tcPr>
          <w:p>
            <w:r>
              <w:rPr>
                <w:color w:val="1E293B"/>
                <w:sz w:val="19"/>
                <w:szCs w:val="19"/>
              </w:rPr>
              <w:t xml:space="preserve">Revenue lift</w:t>
            </w:r>
          </w:p>
        </w:tc>
        <w:tc>
          <w:tcPr>
            <w:tcW w:type="dxa" w:w="2600"/>
            <w:shd w:fill="FFFFFF" w:val="clear"/>
            <w:tcMar>
              <w:top w:type="dxa" w:w="70"/>
              <w:left w:type="dxa" w:w="120"/>
              <w:bottom w:type="dxa" w:w="70"/>
              <w:right w:type="dxa" w:w="120"/>
            </w:tcMar>
            <w:vAlign w:val="center"/>
          </w:tcPr>
          <w:p>
            <w:r>
              <w:rPr>
                <w:color w:val="1E293B"/>
                <w:sz w:val="19"/>
                <w:szCs w:val="19"/>
              </w:rPr>
              <w:t xml:space="preserve">2–3%</w:t>
            </w:r>
          </w:p>
        </w:tc>
        <w:tc>
          <w:tcPr>
            <w:tcW w:type="dxa" w:w="3760"/>
            <w:shd w:fill="FFFFFF" w:val="clear"/>
            <w:tcMar>
              <w:top w:type="dxa" w:w="70"/>
              <w:left w:type="dxa" w:w="120"/>
              <w:bottom w:type="dxa" w:w="70"/>
              <w:right w:type="dxa" w:w="120"/>
            </w:tcMar>
            <w:vAlign w:val="center"/>
          </w:tcPr>
          <w:p>
            <w:r>
              <w:rPr>
                <w:color w:val="1E293B"/>
                <w:sz w:val="19"/>
                <w:szCs w:val="19"/>
              </w:rPr>
              <w:t xml:space="preserve">Industry benchmark (McKinsey) — planning reference, not measured on this platform</w:t>
            </w:r>
          </w:p>
        </w:tc>
      </w:tr>
      <w:tr>
        <w:tc>
          <w:tcPr>
            <w:tcW w:type="dxa" w:w="3000"/>
            <w:shd w:fill="F5F3FF" w:val="clear"/>
            <w:tcMar>
              <w:top w:type="dxa" w:w="70"/>
              <w:left w:type="dxa" w:w="120"/>
              <w:bottom w:type="dxa" w:w="70"/>
              <w:right w:type="dxa" w:w="120"/>
            </w:tcMar>
            <w:vAlign w:val="center"/>
          </w:tcPr>
          <w:p>
            <w:r>
              <w:rPr>
                <w:color w:val="1E293B"/>
                <w:sz w:val="19"/>
                <w:szCs w:val="19"/>
              </w:rPr>
              <w:t xml:space="preserve">Forecast accuracy</w:t>
            </w:r>
          </w:p>
        </w:tc>
        <w:tc>
          <w:tcPr>
            <w:tcW w:type="dxa" w:w="2600"/>
            <w:shd w:fill="F5F3FF" w:val="clear"/>
            <w:tcMar>
              <w:top w:type="dxa" w:w="70"/>
              <w:left w:type="dxa" w:w="120"/>
              <w:bottom w:type="dxa" w:w="70"/>
              <w:right w:type="dxa" w:w="120"/>
            </w:tcMar>
            <w:vAlign w:val="center"/>
          </w:tcPr>
          <w:p>
            <w:r>
              <w:rPr>
                <w:color w:val="1E293B"/>
                <w:sz w:val="19"/>
                <w:szCs w:val="19"/>
              </w:rPr>
              <w:t xml:space="preserve">R² = 0.9984, WAPE = 1.51%</w:t>
            </w:r>
          </w:p>
        </w:tc>
        <w:tc>
          <w:tcPr>
            <w:tcW w:type="dxa" w:w="3760"/>
            <w:shd w:fill="F5F3FF" w:val="clear"/>
            <w:tcMar>
              <w:top w:type="dxa" w:w="70"/>
              <w:left w:type="dxa" w:w="120"/>
              <w:bottom w:type="dxa" w:w="70"/>
              <w:right w:type="dxa" w:w="120"/>
            </w:tcMar>
            <w:vAlign w:val="center"/>
          </w:tcPr>
          <w:p>
            <w:r>
              <w:rPr>
                <w:color w:val="1E293B"/>
                <w:sz w:val="19"/>
                <w:szCs w:val="19"/>
              </w:rPr>
              <w:t xml:space="preserve">Measured — this project's evaluation set</w:t>
            </w:r>
          </w:p>
        </w:tc>
      </w:tr>
    </w:tbl>
    <w:p>
      <w:pPr>
        <w:pBdr>
          <w:left w:val="single" w:color="B45309" w:sz="18" w:space="8"/>
        </w:pBdr>
        <w:shd w:fill="FFFBEB" w:val="clear"/>
        <w:spacing w:after="240" w:before="80"/>
        <w:ind w:left="120"/>
      </w:pPr>
      <w:r>
        <w:rPr>
          <w:i/>
          <w:iCs/>
          <w:color w:val="78350F"/>
          <w:sz w:val="20"/>
          <w:szCs w:val="20"/>
        </w:rPr>
        <w:t xml:space="preserve">Market-size figures vary significantly across vendors and data sources; any TAM/SAM/SOM figure quoted from the business plan should be read alongside its stated confidence level and source, not as an independently verified fact.</w:t>
      </w:r>
    </w:p>
    <w:p>
      <w:pPr>
        <w:sectPr>
          <w:headerReference w:type="default" r:id="rId27"/>
          <w:footerReference w:type="default" r:id="rId28"/>
          <w:pgSz w:w="11906" w:h="16838" w:orient="portrait"/>
          <w:pgMar w:top="1440" w:right="1440" w:bottom="1440" w:left="1440" w:header="708" w:footer="708" w:gutter="0"/>
          <w:pgNumType/>
          <w:docGrid w:linePitch="360"/>
        </w:sectPr>
      </w:pPr>
    </w:p>
    <w:p>
      <w:pPr>
        <w:pStyle w:val="Heading1"/>
        <w:pBdr>
          <w:bottom w:val="single" w:color="5B21B6" w:sz="8" w:space="4"/>
        </w:pBdr>
        <w:spacing w:after="240" w:before="480"/>
      </w:pPr>
      <w:r>
        <w:rPr>
          <w:b/>
          <w:bCs/>
          <w:color w:val="3B0764"/>
          <w:sz w:val="32"/>
          <w:szCs w:val="32"/>
        </w:rPr>
        <w:t xml:space="preserve">10. Engineering Status, Known Gaps &amp; Roadmap</w:t>
      </w:r>
    </w:p>
    <w:p>
      <w:pPr>
        <w:pStyle w:val="Heading2"/>
        <w:spacing w:after="160" w:before="360"/>
      </w:pPr>
      <w:r>
        <w:rPr>
          <w:b/>
          <w:bCs/>
          <w:color w:val="5B21B6"/>
          <w:sz w:val="26"/>
          <w:szCs w:val="26"/>
        </w:rPr>
        <w:t xml:space="preserve">10.1 Completed</w:t>
      </w:r>
    </w:p>
    <w:p>
      <w:pPr>
        <w:pStyle w:val="ListParagraph"/>
        <w:numPr>
          <w:ilvl w:val="0"/>
          <w:numId w:val="1"/>
        </w:numPr>
        <w:spacing w:after="90" w:line="264"/>
      </w:pPr>
      <w:r>
        <w:rPr>
          <w:color w:val="1E293B"/>
          <w:sz w:val="22"/>
          <w:szCs w:val="22"/>
        </w:rPr>
        <w:t xml:space="preserve">FastAPI backend with 10+ routers and 30+ endpoints.</w:t>
      </w:r>
    </w:p>
    <w:p>
      <w:pPr>
        <w:pStyle w:val="ListParagraph"/>
        <w:numPr>
          <w:ilvl w:val="0"/>
          <w:numId w:val="1"/>
        </w:numPr>
        <w:spacing w:after="90" w:line="264"/>
      </w:pPr>
      <w:r>
        <w:rPr>
          <w:color w:val="1E293B"/>
          <w:sz w:val="22"/>
          <w:szCs w:val="22"/>
        </w:rPr>
        <w:t xml:space="preserve">XGBoost demand forecasting model (R² = 0.9984).</w:t>
      </w:r>
    </w:p>
    <w:p>
      <w:pPr>
        <w:pStyle w:val="ListParagraph"/>
        <w:numPr>
          <w:ilvl w:val="0"/>
          <w:numId w:val="1"/>
        </w:numPr>
        <w:spacing w:after="90" w:line="264"/>
      </w:pPr>
      <w:r>
        <w:rPr>
          <w:color w:val="1E293B"/>
          <w:sz w:val="22"/>
          <w:szCs w:val="22"/>
        </w:rPr>
        <w:t xml:space="preserve">Clerk authentication with JWT verification and domain validation.</w:t>
      </w:r>
    </w:p>
    <w:p>
      <w:pPr>
        <w:pStyle w:val="ListParagraph"/>
        <w:numPr>
          <w:ilvl w:val="0"/>
          <w:numId w:val="1"/>
        </w:numPr>
        <w:spacing w:after="90" w:line="264"/>
      </w:pPr>
      <w:r>
        <w:rPr>
          <w:color w:val="1E293B"/>
          <w:sz w:val="22"/>
          <w:szCs w:val="22"/>
        </w:rPr>
        <w:t xml:space="preserve">RBAC with 4 roles and 19 permissions, with role names aligned consistently across frontend and backend.</w:t>
      </w:r>
    </w:p>
    <w:p>
      <w:pPr>
        <w:pStyle w:val="ListParagraph"/>
        <w:numPr>
          <w:ilvl w:val="0"/>
          <w:numId w:val="1"/>
        </w:numPr>
        <w:spacing w:after="90" w:line="264"/>
      </w:pPr>
      <w:r>
        <w:rPr>
          <w:color w:val="1E293B"/>
          <w:sz w:val="22"/>
          <w:szCs w:val="22"/>
        </w:rPr>
        <w:t xml:space="preserve">Guardrails middleware (input, output, rate limiting, tenant isolation).</w:t>
      </w:r>
    </w:p>
    <w:p>
      <w:pPr>
        <w:pStyle w:val="ListParagraph"/>
        <w:numPr>
          <w:ilvl w:val="0"/>
          <w:numId w:val="1"/>
        </w:numPr>
        <w:spacing w:after="90" w:line="264"/>
      </w:pPr>
      <w:r>
        <w:rPr>
          <w:color w:val="1E293B"/>
          <w:sz w:val="22"/>
          <w:szCs w:val="22"/>
        </w:rPr>
        <w:t xml:space="preserve">AI Orchestration Layer: intent-based routing to 5 specialized, logically isolated agents.</w:t>
      </w:r>
    </w:p>
    <w:p>
      <w:pPr>
        <w:pStyle w:val="ListParagraph"/>
        <w:numPr>
          <w:ilvl w:val="0"/>
          <w:numId w:val="1"/>
        </w:numPr>
        <w:spacing w:after="90" w:line="264"/>
      </w:pPr>
      <w:r>
        <w:rPr>
          <w:color w:val="1E293B"/>
          <w:sz w:val="22"/>
          <w:szCs w:val="22"/>
        </w:rPr>
        <w:t xml:space="preserve">RAG pipeline (ChromaDB, embeddings, hybrid vector + keyword search).</w:t>
      </w:r>
    </w:p>
    <w:p>
      <w:pPr>
        <w:pStyle w:val="ListParagraph"/>
        <w:numPr>
          <w:ilvl w:val="0"/>
          <w:numId w:val="1"/>
        </w:numPr>
        <w:spacing w:after="90" w:line="264"/>
      </w:pPr>
      <w:r>
        <w:rPr>
          <w:color w:val="1E293B"/>
          <w:sz w:val="22"/>
          <w:szCs w:val="22"/>
        </w:rPr>
        <w:t xml:space="preserve">Full LangSmith tracing across all orchestrator agents and service-level LLM call sites.</w:t>
      </w:r>
    </w:p>
    <w:p>
      <w:pPr>
        <w:pStyle w:val="ListParagraph"/>
        <w:numPr>
          <w:ilvl w:val="0"/>
          <w:numId w:val="1"/>
        </w:numPr>
        <w:spacing w:after="90" w:line="264"/>
      </w:pPr>
      <w:r>
        <w:rPr>
          <w:color w:val="1E293B"/>
          <w:sz w:val="22"/>
          <w:szCs w:val="22"/>
        </w:rPr>
        <w:t xml:space="preserve">Full English/Arabic i18n with RTL layout support (12 translation namespaces).</w:t>
      </w:r>
    </w:p>
    <w:p>
      <w:pPr>
        <w:pStyle w:val="ListParagraph"/>
        <w:numPr>
          <w:ilvl w:val="0"/>
          <w:numId w:val="1"/>
        </w:numPr>
        <w:spacing w:after="90" w:line="264"/>
      </w:pPr>
      <w:r>
        <w:rPr>
          <w:color w:val="1E293B"/>
          <w:sz w:val="22"/>
          <w:szCs w:val="22"/>
        </w:rPr>
        <w:t xml:space="preserve">Neumorphic design system with light/dark mode.</w:t>
      </w:r>
    </w:p>
    <w:p>
      <w:pPr>
        <w:pStyle w:val="ListParagraph"/>
        <w:numPr>
          <w:ilvl w:val="0"/>
          <w:numId w:val="1"/>
        </w:numPr>
        <w:spacing w:after="90" w:line="264"/>
      </w:pPr>
      <w:r>
        <w:rPr>
          <w:color w:val="1E293B"/>
          <w:sz w:val="22"/>
          <w:szCs w:val="22"/>
        </w:rPr>
        <w:t xml:space="preserve">Docker Compose for both development and production stacks.</w:t>
      </w:r>
    </w:p>
    <w:p>
      <w:pPr>
        <w:pStyle w:val="ListParagraph"/>
        <w:numPr>
          <w:ilvl w:val="0"/>
          <w:numId w:val="1"/>
        </w:numPr>
        <w:spacing w:after="90" w:line="264"/>
      </w:pPr>
      <w:r>
        <w:rPr>
          <w:color w:val="1E293B"/>
          <w:sz w:val="22"/>
          <w:szCs w:val="22"/>
        </w:rPr>
        <w:t xml:space="preserve">Celery worker for asynchronous ML, RAG, and report tasks.</w:t>
      </w:r>
    </w:p>
    <w:p>
      <w:pPr>
        <w:pStyle w:val="ListParagraph"/>
        <w:numPr>
          <w:ilvl w:val="0"/>
          <w:numId w:val="1"/>
        </w:numPr>
        <w:spacing w:after="90" w:line="264"/>
      </w:pPr>
      <w:r>
        <w:rPr>
          <w:color w:val="1E293B"/>
          <w:sz w:val="22"/>
          <w:szCs w:val="22"/>
        </w:rPr>
        <w:t xml:space="preserve">Per-type CSV report generation and deletion (5 report types).</w:t>
      </w:r>
    </w:p>
    <w:p>
      <w:pPr>
        <w:pStyle w:val="ListParagraph"/>
        <w:numPr>
          <w:ilvl w:val="0"/>
          <w:numId w:val="1"/>
        </w:numPr>
        <w:spacing w:after="90" w:line="264"/>
      </w:pPr>
      <w:r>
        <w:rPr>
          <w:color w:val="1E293B"/>
          <w:sz w:val="22"/>
          <w:szCs w:val="22"/>
        </w:rPr>
        <w:t xml:space="preserve">Command Center (Daily Mission Briefing): a 10-section operational overview wired to live API data, since extended to Reports, MLOps, and Alerts pages.</w:t>
      </w:r>
    </w:p>
    <w:p>
      <w:pPr>
        <w:pStyle w:val="ListParagraph"/>
        <w:numPr>
          <w:ilvl w:val="0"/>
          <w:numId w:val="1"/>
        </w:numPr>
        <w:spacing w:after="90" w:line="264"/>
      </w:pPr>
      <w:r>
        <w:rPr>
          <w:color w:val="1E293B"/>
          <w:sz w:val="22"/>
          <w:szCs w:val="22"/>
        </w:rPr>
        <w:t xml:space="preserve">Real-time supply-chain mapping nodes derived from backend data.</w:t>
      </w:r>
    </w:p>
    <w:p>
      <w:pPr>
        <w:pStyle w:val="ListParagraph"/>
        <w:numPr>
          <w:ilvl w:val="0"/>
          <w:numId w:val="1"/>
        </w:numPr>
        <w:spacing w:after="90" w:line="264"/>
      </w:pPr>
      <w:r>
        <w:rPr>
          <w:color w:val="1E293B"/>
          <w:sz w:val="22"/>
          <w:szCs w:val="22"/>
        </w:rPr>
        <w:t xml:space="preserve">Accessibility pass: keyboard navigation, ARIA labels, focus rings, screen-reader text.</w:t>
      </w:r>
    </w:p>
    <w:p>
      <w:pPr>
        <w:pStyle w:val="ListParagraph"/>
        <w:numPr>
          <w:ilvl w:val="0"/>
          <w:numId w:val="1"/>
        </w:numPr>
        <w:spacing w:after="90" w:line="264"/>
      </w:pPr>
      <w:r>
        <w:rPr>
          <w:color w:val="1E293B"/>
          <w:sz w:val="22"/>
          <w:szCs w:val="22"/>
        </w:rPr>
        <w:t xml:space="preserve">Viewer role hardened to strictly read-only (chatbot, write triggers, and generation privileges removed).</w:t>
      </w:r>
    </w:p>
    <w:p>
      <w:pPr>
        <w:pStyle w:val="Heading2"/>
        <w:spacing w:after="160" w:before="360"/>
      </w:pPr>
      <w:r>
        <w:rPr>
          <w:b/>
          <w:bCs/>
          <w:color w:val="5B21B6"/>
          <w:sz w:val="26"/>
          <w:szCs w:val="26"/>
        </w:rPr>
        <w:t xml:space="preserve">10.2 Pre-Commercial Gaps</w:t>
      </w:r>
    </w:p>
    <w:p>
      <w:pPr>
        <w:spacing w:after="160" w:line="276"/>
      </w:pPr>
      <w:r>
        <w:rPr>
          <w:color w:val="1E293B"/>
          <w:sz w:val="22"/>
          <w:szCs w:val="22"/>
        </w:rPr>
        <w:t xml:space="preserve">The team's own technical review identifies the following as the primary gaps between the current build and a commercially deployable product: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6960"/>
      </w:tblGrid>
      <w:tr>
        <w:trPr>
          <w:tblHeader/>
        </w:trPr>
        <w:tc>
          <w:tcPr>
            <w:tcW w:type="dxa" w:w="2400"/>
            <w:shd w:fill="5B21B6" w:val="clear"/>
            <w:tcMar>
              <w:top w:type="dxa" w:w="80"/>
              <w:left w:type="dxa" w:w="120"/>
              <w:bottom w:type="dxa" w:w="80"/>
              <w:right w:type="dxa" w:w="120"/>
            </w:tcMar>
            <w:vAlign w:val="center"/>
          </w:tcPr>
          <w:p>
            <w:r>
              <w:rPr>
                <w:b/>
                <w:bCs/>
                <w:color w:val="FFFFFF"/>
                <w:sz w:val="20"/>
                <w:szCs w:val="20"/>
              </w:rPr>
              <w:t xml:space="preserve">Gap</w:t>
            </w:r>
          </w:p>
        </w:tc>
        <w:tc>
          <w:tcPr>
            <w:tcW w:type="dxa" w:w="6960"/>
            <w:shd w:fill="5B21B6" w:val="clear"/>
            <w:tcMar>
              <w:top w:type="dxa" w:w="80"/>
              <w:left w:type="dxa" w:w="120"/>
              <w:bottom w:type="dxa" w:w="80"/>
              <w:right w:type="dxa" w:w="120"/>
            </w:tcMar>
            <w:vAlign w:val="center"/>
          </w:tcPr>
          <w:p>
            <w:r>
              <w:rPr>
                <w:b/>
                <w:bCs/>
                <w:color w:val="FFFFFF"/>
                <w:sz w:val="20"/>
                <w:szCs w:val="20"/>
              </w:rPr>
              <w:t xml:space="preserve">Description</w:t>
            </w:r>
          </w:p>
        </w:tc>
      </w:tr>
      <w:tr>
        <w:tc>
          <w:tcPr>
            <w:tcW w:type="dxa" w:w="2400"/>
            <w:shd w:fill="FFFFFF" w:val="clear"/>
            <w:tcMar>
              <w:top w:type="dxa" w:w="70"/>
              <w:left w:type="dxa" w:w="120"/>
              <w:bottom w:type="dxa" w:w="70"/>
              <w:right w:type="dxa" w:w="120"/>
            </w:tcMar>
            <w:vAlign w:val="center"/>
          </w:tcPr>
          <w:p>
            <w:r>
              <w:rPr>
                <w:color w:val="1E293B"/>
                <w:sz w:val="19"/>
                <w:szCs w:val="19"/>
              </w:rPr>
              <w:t xml:space="preserve">Billing</w:t>
            </w:r>
          </w:p>
        </w:tc>
        <w:tc>
          <w:tcPr>
            <w:tcW w:type="dxa" w:w="6960"/>
            <w:shd w:fill="FFFFFF" w:val="clear"/>
            <w:tcMar>
              <w:top w:type="dxa" w:w="70"/>
              <w:left w:type="dxa" w:w="120"/>
              <w:bottom w:type="dxa" w:w="70"/>
              <w:right w:type="dxa" w:w="120"/>
            </w:tcMar>
            <w:vAlign w:val="center"/>
          </w:tcPr>
          <w:p>
            <w:r>
              <w:rPr>
                <w:color w:val="1E293B"/>
                <w:sz w:val="19"/>
                <w:szCs w:val="19"/>
              </w:rPr>
              <w:t xml:space="preserve">No subscription or usage-billing system yet exists.</w:t>
            </w:r>
          </w:p>
        </w:tc>
      </w:tr>
      <w:tr>
        <w:tc>
          <w:tcPr>
            <w:tcW w:type="dxa" w:w="2400"/>
            <w:shd w:fill="F5F3FF" w:val="clear"/>
            <w:tcMar>
              <w:top w:type="dxa" w:w="70"/>
              <w:left w:type="dxa" w:w="120"/>
              <w:bottom w:type="dxa" w:w="70"/>
              <w:right w:type="dxa" w:w="120"/>
            </w:tcMar>
            <w:vAlign w:val="center"/>
          </w:tcPr>
          <w:p>
            <w:r>
              <w:rPr>
                <w:color w:val="1E293B"/>
                <w:sz w:val="19"/>
                <w:szCs w:val="19"/>
              </w:rPr>
              <w:t xml:space="preserve">Multi-tenant isolation</w:t>
            </w:r>
          </w:p>
        </w:tc>
        <w:tc>
          <w:tcPr>
            <w:tcW w:type="dxa" w:w="6960"/>
            <w:shd w:fill="F5F3FF" w:val="clear"/>
            <w:tcMar>
              <w:top w:type="dxa" w:w="70"/>
              <w:left w:type="dxa" w:w="120"/>
              <w:bottom w:type="dxa" w:w="70"/>
              <w:right w:type="dxa" w:w="120"/>
            </w:tcMar>
            <w:vAlign w:val="center"/>
          </w:tcPr>
          <w:p>
            <w:r>
              <w:rPr>
                <w:color w:val="1E293B"/>
                <w:sz w:val="19"/>
                <w:szCs w:val="19"/>
              </w:rPr>
              <w:t xml:space="preserve">Tenant guardrails exist at the middleware level, but full data-isolation guarantees across customer organizations are not yet in place.</w:t>
            </w:r>
          </w:p>
        </w:tc>
      </w:tr>
      <w:tr>
        <w:tc>
          <w:tcPr>
            <w:tcW w:type="dxa" w:w="2400"/>
            <w:shd w:fill="FFFFFF" w:val="clear"/>
            <w:tcMar>
              <w:top w:type="dxa" w:w="70"/>
              <w:left w:type="dxa" w:w="120"/>
              <w:bottom w:type="dxa" w:w="70"/>
              <w:right w:type="dxa" w:w="120"/>
            </w:tcMar>
            <w:vAlign w:val="center"/>
          </w:tcPr>
          <w:p>
            <w:r>
              <w:rPr>
                <w:color w:val="1E293B"/>
                <w:sz w:val="19"/>
                <w:szCs w:val="19"/>
              </w:rPr>
              <w:t xml:space="preserve">Dataset breadth</w:t>
            </w:r>
          </w:p>
        </w:tc>
        <w:tc>
          <w:tcPr>
            <w:tcW w:type="dxa" w:w="6960"/>
            <w:shd w:fill="FFFFFF" w:val="clear"/>
            <w:tcMar>
              <w:top w:type="dxa" w:w="70"/>
              <w:left w:type="dxa" w:w="120"/>
              <w:bottom w:type="dxa" w:w="70"/>
              <w:right w:type="dxa" w:w="120"/>
            </w:tcMar>
            <w:vAlign w:val="center"/>
          </w:tcPr>
          <w:p>
            <w:r>
              <w:rPr>
                <w:color w:val="1E293B"/>
                <w:sz w:val="19"/>
                <w:szCs w:val="19"/>
              </w:rPr>
              <w:t xml:space="preserve">The platform currently runs against a single synthetic demo dataset; a commercial rollout needs validation against real customer data.</w:t>
            </w:r>
          </w:p>
        </w:tc>
      </w:tr>
      <w:tr>
        <w:tc>
          <w:tcPr>
            <w:tcW w:type="dxa" w:w="2400"/>
            <w:shd w:fill="F5F3FF" w:val="clear"/>
            <w:tcMar>
              <w:top w:type="dxa" w:w="70"/>
              <w:left w:type="dxa" w:w="120"/>
              <w:bottom w:type="dxa" w:w="70"/>
              <w:right w:type="dxa" w:w="120"/>
            </w:tcMar>
            <w:vAlign w:val="center"/>
          </w:tcPr>
          <w:p>
            <w:r>
              <w:rPr>
                <w:color w:val="1E293B"/>
                <w:sz w:val="19"/>
                <w:szCs w:val="19"/>
              </w:rPr>
              <w:t xml:space="preserve">Licensing / IP</w:t>
            </w:r>
          </w:p>
        </w:tc>
        <w:tc>
          <w:tcPr>
            <w:tcW w:type="dxa" w:w="6960"/>
            <w:shd w:fill="F5F3FF" w:val="clear"/>
            <w:tcMar>
              <w:top w:type="dxa" w:w="70"/>
              <w:left w:type="dxa" w:w="120"/>
              <w:bottom w:type="dxa" w:w="70"/>
              <w:right w:type="dxa" w:w="120"/>
            </w:tcMar>
            <w:vAlign w:val="center"/>
          </w:tcPr>
          <w:p>
            <w:r>
              <w:rPr>
                <w:color w:val="1E293B"/>
                <w:sz w:val="19"/>
                <w:szCs w:val="19"/>
              </w:rPr>
              <w:t xml:space="preserve">The repository currently carries an academic-only license, which requires an IP reassignment agreement from all contributors before any commercial use.</w:t>
            </w:r>
          </w:p>
        </w:tc>
      </w:tr>
      <w:tr>
        <w:tc>
          <w:tcPr>
            <w:tcW w:type="dxa" w:w="2400"/>
            <w:shd w:fill="FFFFFF" w:val="clear"/>
            <w:tcMar>
              <w:top w:type="dxa" w:w="70"/>
              <w:left w:type="dxa" w:w="120"/>
              <w:bottom w:type="dxa" w:w="70"/>
              <w:right w:type="dxa" w:w="120"/>
            </w:tcMar>
            <w:vAlign w:val="center"/>
          </w:tcPr>
          <w:p>
            <w:r>
              <w:rPr>
                <w:color w:val="1E293B"/>
                <w:sz w:val="19"/>
                <w:szCs w:val="19"/>
              </w:rPr>
              <w:t xml:space="preserve">Security review</w:t>
            </w:r>
          </w:p>
        </w:tc>
        <w:tc>
          <w:tcPr>
            <w:tcW w:type="dxa" w:w="6960"/>
            <w:shd w:fill="FFFFFF" w:val="clear"/>
            <w:tcMar>
              <w:top w:type="dxa" w:w="70"/>
              <w:left w:type="dxa" w:w="120"/>
              <w:bottom w:type="dxa" w:w="70"/>
              <w:right w:type="dxa" w:w="120"/>
            </w:tcMar>
            <w:vAlign w:val="center"/>
          </w:tcPr>
          <w:p>
            <w:r>
              <w:rPr>
                <w:color w:val="1E293B"/>
                <w:sz w:val="19"/>
                <w:szCs w:val="19"/>
              </w:rPr>
              <w:t xml:space="preserve">Outstanding security-review items remain open ahead of a production launch.</w:t>
            </w:r>
          </w:p>
        </w:tc>
      </w:tr>
      <w:tr>
        <w:tc>
          <w:tcPr>
            <w:tcW w:type="dxa" w:w="2400"/>
            <w:shd w:fill="F5F3FF" w:val="clear"/>
            <w:tcMar>
              <w:top w:type="dxa" w:w="70"/>
              <w:left w:type="dxa" w:w="120"/>
              <w:bottom w:type="dxa" w:w="70"/>
              <w:right w:type="dxa" w:w="120"/>
            </w:tcMar>
            <w:vAlign w:val="center"/>
          </w:tcPr>
          <w:p>
            <w:r>
              <w:rPr>
                <w:color w:val="1E293B"/>
                <w:sz w:val="19"/>
                <w:szCs w:val="19"/>
              </w:rPr>
              <w:t xml:space="preserve">Documentation debt</w:t>
            </w:r>
          </w:p>
        </w:tc>
        <w:tc>
          <w:tcPr>
            <w:tcW w:type="dxa" w:w="6960"/>
            <w:shd w:fill="F5F3FF" w:val="clear"/>
            <w:tcMar>
              <w:top w:type="dxa" w:w="70"/>
              <w:left w:type="dxa" w:w="120"/>
              <w:bottom w:type="dxa" w:w="70"/>
              <w:right w:type="dxa" w:w="120"/>
            </w:tcMar>
            <w:vAlign w:val="center"/>
          </w:tcPr>
          <w:p>
            <w:r>
              <w:rPr>
                <w:color w:val="1E293B"/>
                <w:sz w:val="19"/>
                <w:szCs w:val="19"/>
              </w:rPr>
              <w:t xml:space="preserve">The repository's ARCHITECTURE.md file is stale relative to the current codebase layout and should be retired or rewritten in favor of README.md and architecture-diagrams.md.</w:t>
            </w:r>
          </w:p>
        </w:tc>
      </w:tr>
    </w:tbl>
    <w:p>
      <w:pPr>
        <w:pStyle w:val="Heading2"/>
        <w:spacing w:after="160" w:before="360"/>
      </w:pPr>
      <w:r>
        <w:rPr>
          <w:b/>
          <w:bCs/>
          <w:color w:val="5B21B6"/>
          <w:sz w:val="26"/>
          <w:szCs w:val="26"/>
        </w:rPr>
        <w:t xml:space="preserve">10.3 Future Improvements</w:t>
      </w:r>
    </w:p>
    <w:p>
      <w:pPr>
        <w:pStyle w:val="ListParagraph"/>
        <w:numPr>
          <w:ilvl w:val="0"/>
          <w:numId w:val="1"/>
        </w:numPr>
        <w:spacing w:after="90" w:line="264"/>
      </w:pPr>
      <w:r>
        <w:rPr>
          <w:color w:val="1E293B"/>
          <w:sz w:val="22"/>
          <w:szCs w:val="22"/>
        </w:rPr>
        <w:t xml:space="preserve">Multi-warehouse optimization engine.</w:t>
      </w:r>
    </w:p>
    <w:p>
      <w:pPr>
        <w:pStyle w:val="ListParagraph"/>
        <w:numPr>
          <w:ilvl w:val="0"/>
          <w:numId w:val="1"/>
        </w:numPr>
        <w:spacing w:after="90" w:line="264"/>
      </w:pPr>
      <w:r>
        <w:rPr>
          <w:color w:val="1E293B"/>
          <w:sz w:val="22"/>
          <w:szCs w:val="22"/>
        </w:rPr>
        <w:t xml:space="preserve">Real-time streaming forecasts (Kafka integration).</w:t>
      </w:r>
    </w:p>
    <w:p>
      <w:pPr>
        <w:pStyle w:val="ListParagraph"/>
        <w:numPr>
          <w:ilvl w:val="0"/>
          <w:numId w:val="1"/>
        </w:numPr>
        <w:spacing w:after="90" w:line="264"/>
      </w:pPr>
      <w:r>
        <w:rPr>
          <w:color w:val="1E293B"/>
          <w:sz w:val="22"/>
          <w:szCs w:val="22"/>
        </w:rPr>
        <w:t xml:space="preserve">ERP system integrations (SAP, Oracle).</w:t>
      </w:r>
    </w:p>
    <w:p>
      <w:pPr>
        <w:pStyle w:val="ListParagraph"/>
        <w:numPr>
          <w:ilvl w:val="0"/>
          <w:numId w:val="1"/>
        </w:numPr>
        <w:spacing w:after="90" w:line="264"/>
      </w:pPr>
      <w:r>
        <w:rPr>
          <w:color w:val="1E293B"/>
          <w:sz w:val="22"/>
          <w:szCs w:val="22"/>
        </w:rPr>
        <w:t xml:space="preserve">Multi-region, multi-currency support.</w:t>
      </w:r>
    </w:p>
    <w:p>
      <w:pPr>
        <w:pStyle w:val="ListParagraph"/>
        <w:numPr>
          <w:ilvl w:val="0"/>
          <w:numId w:val="1"/>
        </w:numPr>
        <w:spacing w:after="90" w:line="264"/>
      </w:pPr>
      <w:r>
        <w:rPr>
          <w:color w:val="1E293B"/>
          <w:sz w:val="22"/>
          <w:szCs w:val="22"/>
        </w:rPr>
        <w:t xml:space="preserve">Scenario simulation and what-if analysis.</w:t>
      </w:r>
    </w:p>
    <w:p>
      <w:pPr>
        <w:pStyle w:val="ListParagraph"/>
        <w:numPr>
          <w:ilvl w:val="0"/>
          <w:numId w:val="1"/>
        </w:numPr>
        <w:spacing w:after="90" w:line="264"/>
      </w:pPr>
      <w:r>
        <w:rPr>
          <w:color w:val="1E293B"/>
          <w:sz w:val="22"/>
          <w:szCs w:val="22"/>
        </w:rPr>
        <w:t xml:space="preserve">Advanced anomaly detection using isolation forests.</w:t>
      </w:r>
    </w:p>
    <w:p>
      <w:pPr>
        <w:pStyle w:val="ListParagraph"/>
        <w:numPr>
          <w:ilvl w:val="0"/>
          <w:numId w:val="1"/>
        </w:numPr>
        <w:spacing w:after="90" w:line="264"/>
      </w:pPr>
      <w:r>
        <w:rPr>
          <w:color w:val="1E293B"/>
          <w:sz w:val="22"/>
          <w:szCs w:val="22"/>
        </w:rPr>
        <w:t xml:space="preserve">Mobile app (React Native).</w:t>
      </w:r>
    </w:p>
    <w:p>
      <w:pPr>
        <w:pStyle w:val="ListParagraph"/>
        <w:numPr>
          <w:ilvl w:val="0"/>
          <w:numId w:val="1"/>
        </w:numPr>
        <w:spacing w:after="90" w:line="264"/>
      </w:pPr>
      <w:r>
        <w:rPr>
          <w:color w:val="1E293B"/>
          <w:sz w:val="22"/>
          <w:szCs w:val="22"/>
        </w:rPr>
        <w:t xml:space="preserve">CI/CD pipeline via GitHub Actions.</w:t>
      </w:r>
    </w:p>
    <w:p>
      <w:pPr>
        <w:pStyle w:val="ListParagraph"/>
        <w:numPr>
          <w:ilvl w:val="0"/>
          <w:numId w:val="1"/>
        </w:numPr>
        <w:spacing w:after="90" w:line="264"/>
      </w:pPr>
      <w:r>
        <w:rPr>
          <w:color w:val="1E293B"/>
          <w:sz w:val="22"/>
          <w:szCs w:val="22"/>
        </w:rPr>
        <w:t xml:space="preserve">Fully automated model-retraining triggers.</w:t>
      </w:r>
    </w:p>
    <w:p>
      <w:pPr>
        <w:sectPr>
          <w:headerReference w:type="default" r:id="rId29"/>
          <w:footerReference w:type="default" r:id="rId30"/>
          <w:pgSz w:w="11906" w:h="16838" w:orient="portrait"/>
          <w:pgMar w:top="1440" w:right="1440" w:bottom="1440" w:left="1440" w:header="708" w:footer="708" w:gutter="0"/>
          <w:pgNumType/>
          <w:docGrid w:linePitch="360"/>
        </w:sectPr>
      </w:pPr>
    </w:p>
    <w:p>
      <w:pPr>
        <w:pStyle w:val="Heading1"/>
        <w:pBdr>
          <w:bottom w:val="single" w:color="5B21B6" w:sz="8" w:space="4"/>
        </w:pBdr>
        <w:spacing w:after="240" w:before="480"/>
      </w:pPr>
      <w:r>
        <w:rPr>
          <w:b/>
          <w:bCs/>
          <w:color w:val="3B0764"/>
          <w:sz w:val="32"/>
          <w:szCs w:val="32"/>
        </w:rPr>
        <w:t xml:space="preserve">11. Team &amp; Component Ownership</w:t>
      </w:r>
    </w:p>
    <w:p>
      <w:pPr>
        <w:spacing w:after="160" w:line="276"/>
      </w:pPr>
      <w:r>
        <w:rPr>
          <w:color w:val="1E293B"/>
          <w:sz w:val="22"/>
          <w:szCs w:val="22"/>
        </w:rPr>
        <w:t xml:space="preserve">The six-person team divided the system along clear functional lines, with the backend/deployment lead acting as the integration point for every other workstream.</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2200"/>
        <w:gridCol w:w="4760"/>
      </w:tblGrid>
      <w:tr>
        <w:trPr>
          <w:tblHeader/>
        </w:trPr>
        <w:tc>
          <w:tcPr>
            <w:tcW w:type="dxa" w:w="2400"/>
            <w:shd w:fill="5B21B6" w:val="clear"/>
            <w:tcMar>
              <w:top w:type="dxa" w:w="80"/>
              <w:left w:type="dxa" w:w="120"/>
              <w:bottom w:type="dxa" w:w="80"/>
              <w:right w:type="dxa" w:w="120"/>
            </w:tcMar>
            <w:vAlign w:val="center"/>
          </w:tcPr>
          <w:p>
            <w:r>
              <w:rPr>
                <w:b/>
                <w:bCs/>
                <w:color w:val="FFFFFF"/>
                <w:sz w:val="20"/>
                <w:szCs w:val="20"/>
              </w:rPr>
              <w:t xml:space="preserve">Owner</w:t>
            </w:r>
          </w:p>
        </w:tc>
        <w:tc>
          <w:tcPr>
            <w:tcW w:type="dxa" w:w="2200"/>
            <w:shd w:fill="5B21B6" w:val="clear"/>
            <w:tcMar>
              <w:top w:type="dxa" w:w="80"/>
              <w:left w:type="dxa" w:w="120"/>
              <w:bottom w:type="dxa" w:w="80"/>
              <w:right w:type="dxa" w:w="120"/>
            </w:tcMar>
            <w:vAlign w:val="center"/>
          </w:tcPr>
          <w:p>
            <w:r>
              <w:rPr>
                <w:b/>
                <w:bCs/>
                <w:color w:val="FFFFFF"/>
                <w:sz w:val="20"/>
                <w:szCs w:val="20"/>
              </w:rPr>
              <w:t xml:space="preserve">Area</w:t>
            </w:r>
          </w:p>
        </w:tc>
        <w:tc>
          <w:tcPr>
            <w:tcW w:type="dxa" w:w="4760"/>
            <w:shd w:fill="5B21B6" w:val="clear"/>
            <w:tcMar>
              <w:top w:type="dxa" w:w="80"/>
              <w:left w:type="dxa" w:w="120"/>
              <w:bottom w:type="dxa" w:w="80"/>
              <w:right w:type="dxa" w:w="120"/>
            </w:tcMar>
            <w:vAlign w:val="center"/>
          </w:tcPr>
          <w:p>
            <w:r>
              <w:rPr>
                <w:b/>
                <w:bCs/>
                <w:color w:val="FFFFFF"/>
                <w:sz w:val="20"/>
                <w:szCs w:val="20"/>
              </w:rPr>
              <w:t xml:space="preserve">Primary Files / Components</w:t>
            </w:r>
          </w:p>
        </w:tc>
      </w:tr>
      <w:tr>
        <w:tc>
          <w:tcPr>
            <w:tcW w:type="dxa" w:w="2400"/>
            <w:shd w:fill="FFFFFF" w:val="clear"/>
            <w:tcMar>
              <w:top w:type="dxa" w:w="70"/>
              <w:left w:type="dxa" w:w="120"/>
              <w:bottom w:type="dxa" w:w="70"/>
              <w:right w:type="dxa" w:w="120"/>
            </w:tcMar>
            <w:vAlign w:val="center"/>
          </w:tcPr>
          <w:p>
            <w:r>
              <w:rPr>
                <w:color w:val="1E293B"/>
                <w:sz w:val="19"/>
                <w:szCs w:val="19"/>
              </w:rPr>
              <w:t xml:space="preserve">Rahma (Data Analyst)</w:t>
            </w:r>
          </w:p>
        </w:tc>
        <w:tc>
          <w:tcPr>
            <w:tcW w:type="dxa" w:w="2200"/>
            <w:shd w:fill="FFFFFF" w:val="clear"/>
            <w:tcMar>
              <w:top w:type="dxa" w:w="70"/>
              <w:left w:type="dxa" w:w="120"/>
              <w:bottom w:type="dxa" w:w="70"/>
              <w:right w:type="dxa" w:w="120"/>
            </w:tcMar>
            <w:vAlign w:val="center"/>
          </w:tcPr>
          <w:p>
            <w:r>
              <w:rPr>
                <w:color w:val="1E293B"/>
                <w:sz w:val="19"/>
                <w:szCs w:val="19"/>
              </w:rPr>
              <w:t xml:space="preserve">Data &amp; Dashboard</w:t>
            </w:r>
          </w:p>
        </w:tc>
        <w:tc>
          <w:tcPr>
            <w:tcW w:type="dxa" w:w="4760"/>
            <w:shd w:fill="FFFFFF" w:val="clear"/>
            <w:tcMar>
              <w:top w:type="dxa" w:w="70"/>
              <w:left w:type="dxa" w:w="120"/>
              <w:bottom w:type="dxa" w:w="70"/>
              <w:right w:type="dxa" w:w="120"/>
            </w:tcMar>
            <w:vAlign w:val="center"/>
          </w:tcPr>
          <w:p>
            <w:r>
              <w:rPr>
                <w:color w:val="1E293B"/>
                <w:sz w:val="19"/>
                <w:szCs w:val="19"/>
              </w:rPr>
              <w:t xml:space="preserve">data/, data/enriched data/, Dashboard.tsx, dashboard components</w:t>
            </w:r>
          </w:p>
        </w:tc>
      </w:tr>
      <w:tr>
        <w:tc>
          <w:tcPr>
            <w:tcW w:type="dxa" w:w="2400"/>
            <w:shd w:fill="F5F3FF" w:val="clear"/>
            <w:tcMar>
              <w:top w:type="dxa" w:w="70"/>
              <w:left w:type="dxa" w:w="120"/>
              <w:bottom w:type="dxa" w:w="70"/>
              <w:right w:type="dxa" w:w="120"/>
            </w:tcMar>
            <w:vAlign w:val="center"/>
          </w:tcPr>
          <w:p>
            <w:r>
              <w:rPr>
                <w:color w:val="1E293B"/>
                <w:sz w:val="19"/>
                <w:szCs w:val="19"/>
              </w:rPr>
              <w:t xml:space="preserve">Karim (ML Engineer)</w:t>
            </w:r>
          </w:p>
        </w:tc>
        <w:tc>
          <w:tcPr>
            <w:tcW w:type="dxa" w:w="2200"/>
            <w:shd w:fill="F5F3FF" w:val="clear"/>
            <w:tcMar>
              <w:top w:type="dxa" w:w="70"/>
              <w:left w:type="dxa" w:w="120"/>
              <w:bottom w:type="dxa" w:w="70"/>
              <w:right w:type="dxa" w:w="120"/>
            </w:tcMar>
            <w:vAlign w:val="center"/>
          </w:tcPr>
          <w:p>
            <w:r>
              <w:rPr>
                <w:color w:val="1E293B"/>
                <w:sz w:val="19"/>
                <w:szCs w:val="19"/>
              </w:rPr>
              <w:t xml:space="preserve">Model Training</w:t>
            </w:r>
          </w:p>
        </w:tc>
        <w:tc>
          <w:tcPr>
            <w:tcW w:type="dxa" w:w="4760"/>
            <w:shd w:fill="F5F3FF" w:val="clear"/>
            <w:tcMar>
              <w:top w:type="dxa" w:w="70"/>
              <w:left w:type="dxa" w:w="120"/>
              <w:bottom w:type="dxa" w:w="70"/>
              <w:right w:type="dxa" w:w="120"/>
            </w:tcMar>
            <w:vAlign w:val="center"/>
          </w:tcPr>
          <w:p>
            <w:r>
              <w:rPr>
                <w:color w:val="1E293B"/>
                <w:sz w:val="19"/>
                <w:szCs w:val="19"/>
              </w:rPr>
              <w:t xml:space="preserve">ml_platform/models/, demand_model_pipeline.pkl</w:t>
            </w:r>
          </w:p>
        </w:tc>
      </w:tr>
      <w:tr>
        <w:tc>
          <w:tcPr>
            <w:tcW w:type="dxa" w:w="2400"/>
            <w:shd w:fill="FFFFFF" w:val="clear"/>
            <w:tcMar>
              <w:top w:type="dxa" w:w="70"/>
              <w:left w:type="dxa" w:w="120"/>
              <w:bottom w:type="dxa" w:w="70"/>
              <w:right w:type="dxa" w:w="120"/>
            </w:tcMar>
            <w:vAlign w:val="center"/>
          </w:tcPr>
          <w:p>
            <w:r>
              <w:rPr>
                <w:color w:val="1E293B"/>
                <w:sz w:val="19"/>
                <w:szCs w:val="19"/>
              </w:rPr>
              <w:t xml:space="preserve">Kenzi (LLM Engineer)</w:t>
            </w:r>
          </w:p>
        </w:tc>
        <w:tc>
          <w:tcPr>
            <w:tcW w:type="dxa" w:w="2200"/>
            <w:shd w:fill="FFFFFF" w:val="clear"/>
            <w:tcMar>
              <w:top w:type="dxa" w:w="70"/>
              <w:left w:type="dxa" w:w="120"/>
              <w:bottom w:type="dxa" w:w="70"/>
              <w:right w:type="dxa" w:w="120"/>
            </w:tcMar>
            <w:vAlign w:val="center"/>
          </w:tcPr>
          <w:p>
            <w:r>
              <w:rPr>
                <w:color w:val="1E293B"/>
                <w:sz w:val="19"/>
                <w:szCs w:val="19"/>
              </w:rPr>
              <w:t xml:space="preserve">AI Insights</w:t>
            </w:r>
          </w:p>
        </w:tc>
        <w:tc>
          <w:tcPr>
            <w:tcW w:type="dxa" w:w="4760"/>
            <w:shd w:fill="FFFFFF" w:val="clear"/>
            <w:tcMar>
              <w:top w:type="dxa" w:w="70"/>
              <w:left w:type="dxa" w:w="120"/>
              <w:bottom w:type="dxa" w:w="70"/>
              <w:right w:type="dxa" w:w="120"/>
            </w:tcMar>
            <w:vAlign w:val="center"/>
          </w:tcPr>
          <w:p>
            <w:r>
              <w:rPr>
                <w:color w:val="1E293B"/>
                <w:sz w:val="19"/>
                <w:szCs w:val="19"/>
              </w:rPr>
              <w:t xml:space="preserve">AIInsights.tsx, backend/llm/</w:t>
            </w:r>
          </w:p>
        </w:tc>
      </w:tr>
      <w:tr>
        <w:tc>
          <w:tcPr>
            <w:tcW w:type="dxa" w:w="2400"/>
            <w:shd w:fill="F5F3FF" w:val="clear"/>
            <w:tcMar>
              <w:top w:type="dxa" w:w="70"/>
              <w:left w:type="dxa" w:w="120"/>
              <w:bottom w:type="dxa" w:w="70"/>
              <w:right w:type="dxa" w:w="120"/>
            </w:tcMar>
            <w:vAlign w:val="center"/>
          </w:tcPr>
          <w:p>
            <w:r>
              <w:rPr>
                <w:color w:val="1E293B"/>
                <w:sz w:val="19"/>
                <w:szCs w:val="19"/>
              </w:rPr>
              <w:t xml:space="preserve">Ali Ehab (RAG Engineer)</w:t>
            </w:r>
          </w:p>
        </w:tc>
        <w:tc>
          <w:tcPr>
            <w:tcW w:type="dxa" w:w="2200"/>
            <w:shd w:fill="F5F3FF" w:val="clear"/>
            <w:tcMar>
              <w:top w:type="dxa" w:w="70"/>
              <w:left w:type="dxa" w:w="120"/>
              <w:bottom w:type="dxa" w:w="70"/>
              <w:right w:type="dxa" w:w="120"/>
            </w:tcMar>
            <w:vAlign w:val="center"/>
          </w:tcPr>
          <w:p>
            <w:r>
              <w:rPr>
                <w:color w:val="1E293B"/>
                <w:sz w:val="19"/>
                <w:szCs w:val="19"/>
              </w:rPr>
              <w:t xml:space="preserve">Inventory &amp; RAG</w:t>
            </w:r>
          </w:p>
        </w:tc>
        <w:tc>
          <w:tcPr>
            <w:tcW w:type="dxa" w:w="4760"/>
            <w:shd w:fill="F5F3FF" w:val="clear"/>
            <w:tcMar>
              <w:top w:type="dxa" w:w="70"/>
              <w:left w:type="dxa" w:w="120"/>
              <w:bottom w:type="dxa" w:w="70"/>
              <w:right w:type="dxa" w:w="120"/>
            </w:tcMar>
            <w:vAlign w:val="center"/>
          </w:tcPr>
          <w:p>
            <w:r>
              <w:rPr>
                <w:color w:val="1E293B"/>
                <w:sz w:val="19"/>
                <w:szCs w:val="19"/>
              </w:rPr>
              <w:t xml:space="preserve">Inventory.tsx, inventory components, RAG system</w:t>
            </w:r>
          </w:p>
        </w:tc>
      </w:tr>
      <w:tr>
        <w:tc>
          <w:tcPr>
            <w:tcW w:type="dxa" w:w="2400"/>
            <w:shd w:fill="FFFFFF" w:val="clear"/>
            <w:tcMar>
              <w:top w:type="dxa" w:w="70"/>
              <w:left w:type="dxa" w:w="120"/>
              <w:bottom w:type="dxa" w:w="70"/>
              <w:right w:type="dxa" w:w="120"/>
            </w:tcMar>
            <w:vAlign w:val="center"/>
          </w:tcPr>
          <w:p>
            <w:r>
              <w:rPr>
                <w:color w:val="1E293B"/>
                <w:sz w:val="19"/>
                <w:szCs w:val="19"/>
              </w:rPr>
              <w:t xml:space="preserve">Ali S. (MLOps Engineer)</w:t>
            </w:r>
          </w:p>
        </w:tc>
        <w:tc>
          <w:tcPr>
            <w:tcW w:type="dxa" w:w="2200"/>
            <w:shd w:fill="FFFFFF" w:val="clear"/>
            <w:tcMar>
              <w:top w:type="dxa" w:w="70"/>
              <w:left w:type="dxa" w:w="120"/>
              <w:bottom w:type="dxa" w:w="70"/>
              <w:right w:type="dxa" w:w="120"/>
            </w:tcMar>
            <w:vAlign w:val="center"/>
          </w:tcPr>
          <w:p>
            <w:r>
              <w:rPr>
                <w:color w:val="1E293B"/>
                <w:sz w:val="19"/>
                <w:szCs w:val="19"/>
              </w:rPr>
              <w:t xml:space="preserve">MLOps &amp; Knowledge</w:t>
            </w:r>
          </w:p>
        </w:tc>
        <w:tc>
          <w:tcPr>
            <w:tcW w:type="dxa" w:w="4760"/>
            <w:shd w:fill="FFFFFF" w:val="clear"/>
            <w:tcMar>
              <w:top w:type="dxa" w:w="70"/>
              <w:left w:type="dxa" w:w="120"/>
              <w:bottom w:type="dxa" w:w="70"/>
              <w:right w:type="dxa" w:w="120"/>
            </w:tcMar>
            <w:vAlign w:val="center"/>
          </w:tcPr>
          <w:p>
            <w:r>
              <w:rPr>
                <w:color w:val="1E293B"/>
                <w:sz w:val="19"/>
                <w:szCs w:val="19"/>
              </w:rPr>
              <w:t xml:space="preserve">MLOps.tsx, backend/knowledge/</w:t>
            </w:r>
          </w:p>
        </w:tc>
      </w:tr>
      <w:tr>
        <w:tc>
          <w:tcPr>
            <w:tcW w:type="dxa" w:w="2400"/>
            <w:shd w:fill="F5F3FF" w:val="clear"/>
            <w:tcMar>
              <w:top w:type="dxa" w:w="70"/>
              <w:left w:type="dxa" w:w="120"/>
              <w:bottom w:type="dxa" w:w="70"/>
              <w:right w:type="dxa" w:w="120"/>
            </w:tcMar>
            <w:vAlign w:val="center"/>
          </w:tcPr>
          <w:p>
            <w:r>
              <w:rPr>
                <w:color w:val="1E293B"/>
                <w:sz w:val="19"/>
                <w:szCs w:val="19"/>
              </w:rPr>
              <w:t xml:space="preserve">Ibrahim (Team Lead)</w:t>
            </w:r>
          </w:p>
        </w:tc>
        <w:tc>
          <w:tcPr>
            <w:tcW w:type="dxa" w:w="2200"/>
            <w:shd w:fill="F5F3FF" w:val="clear"/>
            <w:tcMar>
              <w:top w:type="dxa" w:w="70"/>
              <w:left w:type="dxa" w:w="120"/>
              <w:bottom w:type="dxa" w:w="70"/>
              <w:right w:type="dxa" w:w="120"/>
            </w:tcMar>
            <w:vAlign w:val="center"/>
          </w:tcPr>
          <w:p>
            <w:r>
              <w:rPr>
                <w:color w:val="1E293B"/>
                <w:sz w:val="19"/>
                <w:szCs w:val="19"/>
              </w:rPr>
              <w:t xml:space="preserve">Backend &amp; Infra</w:t>
            </w:r>
          </w:p>
        </w:tc>
        <w:tc>
          <w:tcPr>
            <w:tcW w:type="dxa" w:w="4760"/>
            <w:shd w:fill="F5F3FF" w:val="clear"/>
            <w:tcMar>
              <w:top w:type="dxa" w:w="70"/>
              <w:left w:type="dxa" w:w="120"/>
              <w:bottom w:type="dxa" w:w="70"/>
              <w:right w:type="dxa" w:w="120"/>
            </w:tcMar>
            <w:vAlign w:val="center"/>
          </w:tcPr>
          <w:p>
            <w:r>
              <w:rPr>
                <w:color w:val="1E293B"/>
                <w:sz w:val="19"/>
                <w:szCs w:val="19"/>
              </w:rPr>
              <w:t xml:space="preserve">backend/ core, docker-compose*.yml, backend/auth/</w:t>
            </w:r>
          </w:p>
        </w:tc>
      </w:tr>
    </w:tbl>
    <w:p>
      <w:pPr>
        <w:spacing w:after="160" w:line="276"/>
      </w:pPr>
      <w:r>
        <w:rPr>
          <w:color w:val="1E293B"/>
          <w:sz w:val="22"/>
          <w:szCs w:val="22"/>
        </w:rPr>
        <w:t xml:space="preserve">The Forecasting page is jointly owned between the ML Engineer (model output) and the Team Lead (API integration), reflecting the natural handoff point between the model layer and the serving layer.</w:t>
      </w:r>
    </w:p>
    <w:p>
      <w:pPr>
        <w:pStyle w:val="Heading2"/>
        <w:spacing w:after="160" w:before="360"/>
      </w:pPr>
      <w:r>
        <w:rPr>
          <w:b/>
          <w:bCs/>
          <w:color w:val="5B21B6"/>
          <w:sz w:val="26"/>
          <w:szCs w:val="26"/>
        </w:rPr>
        <w:t xml:space="preserve">11.1 Contribution Workflow</w:t>
      </w:r>
    </w:p>
    <w:p>
      <w:pPr>
        <w:spacing w:after="160" w:line="276"/>
      </w:pPr>
      <w:r>
        <w:rPr>
          <w:color w:val="1E293B"/>
          <w:sz w:val="22"/>
          <w:szCs w:val="22"/>
        </w:rPr>
        <w:t xml:space="preserve">The team follows a feature-branch workflow: branches are cut per contributor per feature (feature/&lt;name&gt;/&lt;feature-name&gt;), and every pull request targeting main requires one review from the team lead before merging.</w:t>
      </w:r>
    </w:p>
    <w:p>
      <w:pPr>
        <w:sectPr>
          <w:headerReference w:type="default" r:id="rId31"/>
          <w:footerReference w:type="default" r:id="rId32"/>
          <w:pgSz w:w="11906" w:h="16838" w:orient="portrait"/>
          <w:pgMar w:top="1440" w:right="1440" w:bottom="1440" w:left="1440" w:header="708" w:footer="708" w:gutter="0"/>
          <w:pgNumType/>
          <w:docGrid w:linePitch="360"/>
        </w:sectPr>
      </w:pPr>
    </w:p>
    <w:p>
      <w:pPr>
        <w:pStyle w:val="Heading1"/>
        <w:pBdr>
          <w:bottom w:val="single" w:color="5B21B6" w:sz="8" w:space="4"/>
        </w:pBdr>
        <w:spacing w:after="240" w:before="480"/>
      </w:pPr>
      <w:r>
        <w:rPr>
          <w:b/>
          <w:bCs/>
          <w:color w:val="3B0764"/>
          <w:sz w:val="32"/>
          <w:szCs w:val="32"/>
        </w:rPr>
        <w:t xml:space="preserve">12. Getting Started</w:t>
      </w:r>
    </w:p>
    <w:p>
      <w:pPr>
        <w:pStyle w:val="Heading2"/>
        <w:spacing w:after="160" w:before="360"/>
      </w:pPr>
      <w:r>
        <w:rPr>
          <w:b/>
          <w:bCs/>
          <w:color w:val="5B21B6"/>
          <w:sz w:val="26"/>
          <w:szCs w:val="26"/>
        </w:rPr>
        <w:t xml:space="preserve">12.1 Prerequisites</w:t>
      </w:r>
    </w:p>
    <w:p>
      <w:pPr>
        <w:pStyle w:val="ListParagraph"/>
        <w:numPr>
          <w:ilvl w:val="0"/>
          <w:numId w:val="1"/>
        </w:numPr>
        <w:spacing w:after="90" w:line="264"/>
      </w:pPr>
      <w:r>
        <w:rPr>
          <w:color w:val="1E293B"/>
          <w:sz w:val="22"/>
          <w:szCs w:val="22"/>
        </w:rPr>
        <w:t xml:space="preserve">Node.js ≥ 18.0.0, npm ≥ 9.0.0</w:t>
      </w:r>
    </w:p>
    <w:p>
      <w:pPr>
        <w:pStyle w:val="ListParagraph"/>
        <w:numPr>
          <w:ilvl w:val="0"/>
          <w:numId w:val="1"/>
        </w:numPr>
        <w:spacing w:after="90" w:line="264"/>
      </w:pPr>
      <w:r>
        <w:rPr>
          <w:color w:val="1E293B"/>
          <w:sz w:val="22"/>
          <w:szCs w:val="22"/>
        </w:rPr>
        <w:t xml:space="preserve">Python ≥ 3.10</w:t>
      </w:r>
    </w:p>
    <w:p>
      <w:pPr>
        <w:pStyle w:val="ListParagraph"/>
        <w:numPr>
          <w:ilvl w:val="0"/>
          <w:numId w:val="1"/>
        </w:numPr>
        <w:spacing w:after="90" w:line="264"/>
      </w:pPr>
      <w:r>
        <w:rPr>
          <w:color w:val="1E293B"/>
          <w:sz w:val="22"/>
          <w:szCs w:val="22"/>
        </w:rPr>
        <w:t xml:space="preserve">Docker ≥ 24.0.0 (optional, for the containerized setup)</w:t>
      </w:r>
    </w:p>
    <w:p>
      <w:pPr>
        <w:pStyle w:val="Heading2"/>
        <w:spacing w:after="160" w:before="360"/>
      </w:pPr>
      <w:r>
        <w:rPr>
          <w:b/>
          <w:bCs/>
          <w:color w:val="5B21B6"/>
          <w:sz w:val="26"/>
          <w:szCs w:val="26"/>
        </w:rPr>
        <w:t xml:space="preserve">12.2 Quick Start (Docker)</w:t>
      </w:r>
    </w:p>
    <w:p>
      <w:pPr>
        <w:spacing w:after="160" w:line="276"/>
      </w:pPr>
      <w:r>
        <w:rPr>
          <w:rFonts w:ascii="Consolas" w:cs="Consolas" w:eastAsia="Consolas" w:hAnsi="Consolas"/>
          <w:color w:val="1E293B"/>
          <w:sz w:val="22"/>
          <w:szCs w:val="22"/>
        </w:rPr>
        <w:t xml:space="preserve">git clone https://github.com/IbrahimAbdelsattar/SupplyMindAI.git</w:t>
      </w:r>
    </w:p>
    <w:p>
      <w:pPr>
        <w:spacing w:after="160" w:line="276"/>
      </w:pPr>
      <w:r>
        <w:rPr>
          <w:rFonts w:ascii="Consolas" w:cs="Consolas" w:eastAsia="Consolas" w:hAnsi="Consolas"/>
          <w:color w:val="1E293B"/>
          <w:sz w:val="22"/>
          <w:szCs w:val="22"/>
        </w:rPr>
        <w:t xml:space="preserve">cd SupplyMindAI  &amp;&amp;  cp .env.example .env  &amp;&amp;  docker compose up -d</w:t>
      </w:r>
    </w:p>
    <w:p>
      <w:pPr>
        <w:spacing w:after="160" w:line="276"/>
      </w:pPr>
      <w:r>
        <w:rPr>
          <w:color w:val="1E293B"/>
          <w:sz w:val="22"/>
          <w:szCs w:val="22"/>
        </w:rPr>
        <w:t xml:space="preserve">Frontend: http://localhost:8080  ·  Backend API: http://localhost:8000  ·  API docs: http://localhost:8000/docs</w:t>
      </w:r>
    </w:p>
    <w:p>
      <w:pPr>
        <w:pStyle w:val="Heading2"/>
        <w:spacing w:after="160" w:before="360"/>
      </w:pPr>
      <w:r>
        <w:rPr>
          <w:b/>
          <w:bCs/>
          <w:color w:val="5B21B6"/>
          <w:sz w:val="26"/>
          <w:szCs w:val="26"/>
        </w:rPr>
        <w:t xml:space="preserve">12.3 Manual Setup</w:t>
      </w:r>
    </w:p>
    <w:p>
      <w:pPr>
        <w:spacing w:after="160" w:line="276"/>
      </w:pPr>
      <w:r>
        <w:rPr>
          <w:rFonts w:ascii="Consolas" w:cs="Consolas" w:eastAsia="Consolas" w:hAnsi="Consolas"/>
          <w:color w:val="1E293B"/>
          <w:sz w:val="22"/>
          <w:szCs w:val="22"/>
        </w:rPr>
        <w:t xml:space="preserve">Frontend: npm install &amp;&amp; npm run dev  (serves on :8080)</w:t>
      </w:r>
    </w:p>
    <w:p>
      <w:pPr>
        <w:spacing w:after="160" w:line="276"/>
      </w:pPr>
      <w:r>
        <w:rPr>
          <w:rFonts w:ascii="Consolas" w:cs="Consolas" w:eastAsia="Consolas" w:hAnsi="Consolas"/>
          <w:color w:val="1E293B"/>
          <w:sz w:val="22"/>
          <w:szCs w:val="22"/>
        </w:rPr>
        <w:t xml:space="preserve">Backend: python -m venv .venv &amp;&amp; source .venv/bin/activate &amp;&amp; pip install -r backend/requirements.txt &amp;&amp; uvicorn backend.main:app --reload --port 8000</w:t>
      </w:r>
    </w:p>
    <w:p>
      <w:pPr>
        <w:pStyle w:val="Heading2"/>
        <w:spacing w:after="160" w:before="360"/>
      </w:pPr>
      <w:r>
        <w:rPr>
          <w:b/>
          <w:bCs/>
          <w:color w:val="5B21B6"/>
          <w:sz w:val="26"/>
          <w:szCs w:val="26"/>
        </w:rPr>
        <w:t xml:space="preserve">12.4 Key Environment Variables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60"/>
      </w:tblGrid>
      <w:tr>
        <w:trPr>
          <w:tblHeader/>
        </w:trPr>
        <w:tc>
          <w:tcPr>
            <w:tcW w:type="dxa" w:w="4200"/>
            <w:shd w:fill="5B21B6" w:val="clear"/>
            <w:tcMar>
              <w:top w:type="dxa" w:w="80"/>
              <w:left w:type="dxa" w:w="120"/>
              <w:bottom w:type="dxa" w:w="80"/>
              <w:right w:type="dxa" w:w="120"/>
            </w:tcMar>
            <w:vAlign w:val="center"/>
          </w:tcPr>
          <w:p>
            <w:r>
              <w:rPr>
                <w:b/>
                <w:bCs/>
                <w:color w:val="FFFFFF"/>
                <w:sz w:val="20"/>
                <w:szCs w:val="20"/>
              </w:rPr>
              <w:t xml:space="preserve">Variable</w:t>
            </w:r>
          </w:p>
        </w:tc>
        <w:tc>
          <w:tcPr>
            <w:tcW w:type="dxa" w:w="5160"/>
            <w:shd w:fill="5B21B6" w:val="clear"/>
            <w:tcMar>
              <w:top w:type="dxa" w:w="80"/>
              <w:left w:type="dxa" w:w="120"/>
              <w:bottom w:type="dxa" w:w="80"/>
              <w:right w:type="dxa" w:w="120"/>
            </w:tcMar>
            <w:vAlign w:val="center"/>
          </w:tcPr>
          <w:p>
            <w:r>
              <w:rPr>
                <w:b/>
                <w:bCs/>
                <w:color w:val="FFFFFF"/>
                <w:sz w:val="20"/>
                <w:szCs w:val="20"/>
              </w:rPr>
              <w:t xml:space="preserve">Purpose</w:t>
            </w:r>
          </w:p>
        </w:tc>
      </w:tr>
      <w:tr>
        <w:tc>
          <w:tcPr>
            <w:tcW w:type="dxa" w:w="4200"/>
            <w:shd w:fill="FFFFFF" w:val="clear"/>
            <w:tcMar>
              <w:top w:type="dxa" w:w="70"/>
              <w:left w:type="dxa" w:w="120"/>
              <w:bottom w:type="dxa" w:w="70"/>
              <w:right w:type="dxa" w:w="120"/>
            </w:tcMar>
            <w:vAlign w:val="center"/>
          </w:tcPr>
          <w:p>
            <w:r>
              <w:rPr>
                <w:color w:val="1E293B"/>
                <w:sz w:val="19"/>
                <w:szCs w:val="19"/>
              </w:rPr>
              <w:t xml:space="preserve">VITE_CLERK_PUBLISHABLE_KEY / CLERK_SECRET_KEY</w:t>
            </w:r>
          </w:p>
        </w:tc>
        <w:tc>
          <w:tcPr>
            <w:tcW w:type="dxa" w:w="5160"/>
            <w:shd w:fill="FFFFFF" w:val="clear"/>
            <w:tcMar>
              <w:top w:type="dxa" w:w="70"/>
              <w:left w:type="dxa" w:w="120"/>
              <w:bottom w:type="dxa" w:w="70"/>
              <w:right w:type="dxa" w:w="120"/>
            </w:tcMar>
            <w:vAlign w:val="center"/>
          </w:tcPr>
          <w:p>
            <w:r>
              <w:rPr>
                <w:color w:val="1E293B"/>
                <w:sz w:val="19"/>
                <w:szCs w:val="19"/>
              </w:rPr>
              <w:t xml:space="preserve">Clerk authentication</w:t>
            </w:r>
          </w:p>
        </w:tc>
      </w:tr>
      <w:tr>
        <w:tc>
          <w:tcPr>
            <w:tcW w:type="dxa" w:w="4200"/>
            <w:shd w:fill="F5F3FF" w:val="clear"/>
            <w:tcMar>
              <w:top w:type="dxa" w:w="70"/>
              <w:left w:type="dxa" w:w="120"/>
              <w:bottom w:type="dxa" w:w="70"/>
              <w:right w:type="dxa" w:w="120"/>
            </w:tcMar>
            <w:vAlign w:val="center"/>
          </w:tcPr>
          <w:p>
            <w:r>
              <w:rPr>
                <w:color w:val="1E293B"/>
                <w:sz w:val="19"/>
                <w:szCs w:val="19"/>
              </w:rPr>
              <w:t xml:space="preserve">CHATBOT_API_KEY / LLM_REASONING_API_KEY / RAG_API_KEY</w:t>
            </w:r>
          </w:p>
        </w:tc>
        <w:tc>
          <w:tcPr>
            <w:tcW w:type="dxa" w:w="5160"/>
            <w:shd w:fill="F5F3FF" w:val="clear"/>
            <w:tcMar>
              <w:top w:type="dxa" w:w="70"/>
              <w:left w:type="dxa" w:w="120"/>
              <w:bottom w:type="dxa" w:w="70"/>
              <w:right w:type="dxa" w:w="120"/>
            </w:tcMar>
            <w:vAlign w:val="center"/>
          </w:tcPr>
          <w:p>
            <w:r>
              <w:rPr>
                <w:color w:val="1E293B"/>
                <w:sz w:val="19"/>
                <w:szCs w:val="19"/>
              </w:rPr>
              <w:t xml:space="preserve">OpenRouter LLM access per feature</w:t>
            </w:r>
          </w:p>
        </w:tc>
      </w:tr>
      <w:tr>
        <w:tc>
          <w:tcPr>
            <w:tcW w:type="dxa" w:w="4200"/>
            <w:shd w:fill="FFFFFF" w:val="clear"/>
            <w:tcMar>
              <w:top w:type="dxa" w:w="70"/>
              <w:left w:type="dxa" w:w="120"/>
              <w:bottom w:type="dxa" w:w="70"/>
              <w:right w:type="dxa" w:w="120"/>
            </w:tcMar>
            <w:vAlign w:val="center"/>
          </w:tcPr>
          <w:p>
            <w:r>
              <w:rPr>
                <w:color w:val="1E293B"/>
                <w:sz w:val="19"/>
                <w:szCs w:val="19"/>
              </w:rPr>
              <w:t xml:space="preserve">DATABASE_URL</w:t>
            </w:r>
          </w:p>
        </w:tc>
        <w:tc>
          <w:tcPr>
            <w:tcW w:type="dxa" w:w="5160"/>
            <w:shd w:fill="FFFFFF" w:val="clear"/>
            <w:tcMar>
              <w:top w:type="dxa" w:w="70"/>
              <w:left w:type="dxa" w:w="120"/>
              <w:bottom w:type="dxa" w:w="70"/>
              <w:right w:type="dxa" w:w="120"/>
            </w:tcMar>
            <w:vAlign w:val="center"/>
          </w:tcPr>
          <w:p>
            <w:r>
              <w:rPr>
                <w:color w:val="1E293B"/>
                <w:sz w:val="19"/>
                <w:szCs w:val="19"/>
              </w:rPr>
              <w:t xml:space="preserve">PostgreSQL connection string</w:t>
            </w:r>
          </w:p>
        </w:tc>
      </w:tr>
      <w:tr>
        <w:tc>
          <w:tcPr>
            <w:tcW w:type="dxa" w:w="4200"/>
            <w:shd w:fill="F5F3FF" w:val="clear"/>
            <w:tcMar>
              <w:top w:type="dxa" w:w="70"/>
              <w:left w:type="dxa" w:w="120"/>
              <w:bottom w:type="dxa" w:w="70"/>
              <w:right w:type="dxa" w:w="120"/>
            </w:tcMar>
            <w:vAlign w:val="center"/>
          </w:tcPr>
          <w:p>
            <w:r>
              <w:rPr>
                <w:color w:val="1E293B"/>
                <w:sz w:val="19"/>
                <w:szCs w:val="19"/>
              </w:rPr>
              <w:t xml:space="preserve">REDIS_URL</w:t>
            </w:r>
          </w:p>
        </w:tc>
        <w:tc>
          <w:tcPr>
            <w:tcW w:type="dxa" w:w="5160"/>
            <w:shd w:fill="F5F3FF" w:val="clear"/>
            <w:tcMar>
              <w:top w:type="dxa" w:w="70"/>
              <w:left w:type="dxa" w:w="120"/>
              <w:bottom w:type="dxa" w:w="70"/>
              <w:right w:type="dxa" w:w="120"/>
            </w:tcMar>
            <w:vAlign w:val="center"/>
          </w:tcPr>
          <w:p>
            <w:r>
              <w:rPr>
                <w:color w:val="1E293B"/>
                <w:sz w:val="19"/>
                <w:szCs w:val="19"/>
              </w:rPr>
              <w:t xml:space="preserve">Redis cache/queue connection</w:t>
            </w:r>
          </w:p>
        </w:tc>
      </w:tr>
      <w:tr>
        <w:tc>
          <w:tcPr>
            <w:tcW w:type="dxa" w:w="4200"/>
            <w:shd w:fill="FFFFFF" w:val="clear"/>
            <w:tcMar>
              <w:top w:type="dxa" w:w="70"/>
              <w:left w:type="dxa" w:w="120"/>
              <w:bottom w:type="dxa" w:w="70"/>
              <w:right w:type="dxa" w:w="120"/>
            </w:tcMar>
            <w:vAlign w:val="center"/>
          </w:tcPr>
          <w:p>
            <w:r>
              <w:rPr>
                <w:color w:val="1E293B"/>
                <w:sz w:val="19"/>
                <w:szCs w:val="19"/>
              </w:rPr>
              <w:t xml:space="preserve">LANGCHAIN_TRACING_V2 / LANGCHAIN_API_KEY</w:t>
            </w:r>
          </w:p>
        </w:tc>
        <w:tc>
          <w:tcPr>
            <w:tcW w:type="dxa" w:w="5160"/>
            <w:shd w:fill="FFFFFF" w:val="clear"/>
            <w:tcMar>
              <w:top w:type="dxa" w:w="70"/>
              <w:left w:type="dxa" w:w="120"/>
              <w:bottom w:type="dxa" w:w="70"/>
              <w:right w:type="dxa" w:w="120"/>
            </w:tcMar>
            <w:vAlign w:val="center"/>
          </w:tcPr>
          <w:p>
            <w:r>
              <w:rPr>
                <w:color w:val="1E293B"/>
                <w:sz w:val="19"/>
                <w:szCs w:val="19"/>
              </w:rPr>
              <w:t xml:space="preserve">Optional LangSmith observability</w:t>
            </w:r>
          </w:p>
        </w:tc>
      </w:tr>
      <w:tr>
        <w:tc>
          <w:tcPr>
            <w:tcW w:type="dxa" w:w="4200"/>
            <w:shd w:fill="F5F3FF" w:val="clear"/>
            <w:tcMar>
              <w:top w:type="dxa" w:w="70"/>
              <w:left w:type="dxa" w:w="120"/>
              <w:bottom w:type="dxa" w:w="70"/>
              <w:right w:type="dxa" w:w="120"/>
            </w:tcMar>
            <w:vAlign w:val="center"/>
          </w:tcPr>
          <w:p>
            <w:r>
              <w:rPr>
                <w:color w:val="1E293B"/>
                <w:sz w:val="19"/>
                <w:szCs w:val="19"/>
              </w:rPr>
              <w:t xml:space="preserve">MODEL_PATH / DRIFT_THRESHOLD</w:t>
            </w:r>
          </w:p>
        </w:tc>
        <w:tc>
          <w:tcPr>
            <w:tcW w:type="dxa" w:w="5160"/>
            <w:shd w:fill="F5F3FF" w:val="clear"/>
            <w:tcMar>
              <w:top w:type="dxa" w:w="70"/>
              <w:left w:type="dxa" w:w="120"/>
              <w:bottom w:type="dxa" w:w="70"/>
              <w:right w:type="dxa" w:w="120"/>
            </w:tcMar>
            <w:vAlign w:val="center"/>
          </w:tcPr>
          <w:p>
            <w:r>
              <w:rPr>
                <w:color w:val="1E293B"/>
                <w:sz w:val="19"/>
                <w:szCs w:val="19"/>
              </w:rPr>
              <w:t xml:space="preserve">MLOps: model artifact path and drift sensitivity</w:t>
            </w:r>
          </w:p>
        </w:tc>
      </w:tr>
    </w:tbl>
    <w:p>
      <w:pPr>
        <w:sectPr>
          <w:headerReference w:type="default" r:id="rId33"/>
          <w:footerReference w:type="default" r:id="rId34"/>
          <w:pgSz w:w="11906" w:h="16838" w:orient="portrait"/>
          <w:pgMar w:top="1440" w:right="1440" w:bottom="1440" w:left="1440" w:header="708" w:footer="708" w:gutter="0"/>
          <w:pgNumType/>
          <w:docGrid w:linePitch="360"/>
        </w:sectPr>
      </w:pPr>
    </w:p>
    <w:p>
      <w:pPr>
        <w:pStyle w:val="Heading1"/>
        <w:pBdr>
          <w:bottom w:val="single" w:color="5B21B6" w:sz="8" w:space="4"/>
        </w:pBdr>
        <w:spacing w:after="240" w:before="480"/>
      </w:pPr>
      <w:r>
        <w:rPr>
          <w:b/>
          <w:bCs/>
          <w:color w:val="3B0764"/>
          <w:sz w:val="32"/>
          <w:szCs w:val="32"/>
        </w:rPr>
        <w:t xml:space="preserve">13. Summary</w:t>
      </w:r>
    </w:p>
    <w:p>
      <w:pPr>
        <w:spacing w:after="160" w:line="276"/>
      </w:pPr>
      <w:r>
        <w:rPr>
          <w:color w:val="1E293B"/>
          <w:sz w:val="22"/>
          <w:szCs w:val="22"/>
        </w:rPr>
        <w:t xml:space="preserve">SupplyMind AI demonstrates a complete, production-shaped approach to an AI-driven supply chain problem: a trained and evaluated forecasting model, an explainability layer that makes that model's output defensible, a guardrailed LLM integration that makes it safe to expose to end users, and a full-stack application that makes it usable by the people who actually run supply chain operations. The remaining path to a commercial product is well scoped — billing, multi-tenant isolation, broader data validation, and licensing — and is documented as such rather than glossed over.</w:t>
      </w:r>
    </w:p>
    <w:p>
      <w:pPr>
        <w:spacing w:after="160" w:line="276"/>
      </w:pPr>
      <w:r>
        <w:rPr>
          <w:color w:val="1E293B"/>
          <w:sz w:val="22"/>
          <w:szCs w:val="22"/>
        </w:rPr>
        <w:t xml:space="preserve">This documentation is intended to travel with the project: as a graduation submission today, and as the onboarding reference for the next phase of the team's work.</w:t>
      </w:r>
    </w:p>
    <w:p>
      <w:pPr>
        <w:spacing w:before="400"/>
      </w:pPr>
      <w:r>
        <w:rPr>
          <w:i/>
          <w:iCs/>
          <w:color w:val="64748B"/>
          <w:sz w:val="22"/>
          <w:szCs w:val="22"/>
        </w:rPr>
        <w:t xml:space="preserve">— SupplyMind AI Team</w:t>
      </w:r>
    </w:p>
    <w:sectPr>
      <w:headerReference w:type="default" r:id="rId35"/>
      <w:footerReference w:type="default" r:id="rId3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SupplyMind AI</w:t>
    </w:r>
    <w:r>
      <w:rPr>
        <w:color w:val="94A3B8"/>
        <w:sz w:val="16"/>
        <w:szCs w:val="16"/>
      </w:rPr>
      <w:t xml:space="preserve">	Graduation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SupplyMind AI</w:t>
    </w:r>
    <w:r>
      <w:rPr>
        <w:color w:val="94A3B8"/>
        <w:sz w:val="16"/>
        <w:szCs w:val="16"/>
      </w:rPr>
      <w:t xml:space="preserve">	Graduation Project Documentation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SupplyMind AI</w:t>
    </w:r>
    <w:r>
      <w:rPr>
        <w:color w:val="94A3B8"/>
        <w:sz w:val="16"/>
        <w:szCs w:val="16"/>
      </w:rPr>
      <w:t xml:space="preserve">	Graduation Project Documentation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SupplyMind AI</w:t>
    </w:r>
    <w:r>
      <w:rPr>
        <w:color w:val="94A3B8"/>
        <w:sz w:val="16"/>
        <w:szCs w:val="16"/>
      </w:rPr>
      <w:t xml:space="preserve">	Graduation Project Documentation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SupplyMind AI</w:t>
    </w:r>
    <w:r>
      <w:rPr>
        <w:color w:val="94A3B8"/>
        <w:sz w:val="16"/>
        <w:szCs w:val="16"/>
      </w:rPr>
      <w:t xml:space="preserve">	Graduation Project Documentation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SupplyMind AI</w:t>
    </w:r>
    <w:r>
      <w:rPr>
        <w:color w:val="94A3B8"/>
        <w:sz w:val="16"/>
        <w:szCs w:val="16"/>
      </w:rPr>
      <w:t xml:space="preserve">	Graduation Project Documentation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SupplyMind AI</w:t>
    </w:r>
    <w:r>
      <w:rPr>
        <w:color w:val="94A3B8"/>
        <w:sz w:val="16"/>
        <w:szCs w:val="16"/>
      </w:rPr>
      <w:t xml:space="preserve">	Graduation Project Documentation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SupplyMind AI</w:t>
    </w:r>
    <w:r>
      <w:rPr>
        <w:color w:val="94A3B8"/>
        <w:sz w:val="16"/>
        <w:szCs w:val="16"/>
      </w:rPr>
      <w:t xml:space="preserve">	Graduation Project Documentation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SupplyMind AI</w:t>
    </w:r>
    <w:r>
      <w:rPr>
        <w:color w:val="94A3B8"/>
        <w:sz w:val="16"/>
        <w:szCs w:val="16"/>
      </w:rPr>
      <w:t xml:space="preserve">	Graduation Project Documentation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SupplyMind AI</w:t>
    </w:r>
    <w:r>
      <w:rPr>
        <w:color w:val="94A3B8"/>
        <w:sz w:val="16"/>
        <w:szCs w:val="16"/>
      </w:rPr>
      <w:t xml:space="preserve">	Graduation Project Documentation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SupplyMind AI</w:t>
    </w:r>
    <w:r>
      <w:rPr>
        <w:color w:val="94A3B8"/>
        <w:sz w:val="16"/>
        <w:szCs w:val="16"/>
      </w:rPr>
      <w:t xml:space="preserve">	Graduation Project Documentation</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SupplyMind AI</w:t>
    </w:r>
    <w:r>
      <w:rPr>
        <w:color w:val="94A3B8"/>
        <w:sz w:val="16"/>
        <w:szCs w:val="16"/>
      </w:rPr>
      <w:t xml:space="preserve">	Graduation Project Documentation</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SupplyMind AI</w:t>
    </w:r>
    <w:r>
      <w:rPr>
        <w:color w:val="94A3B8"/>
        <w:sz w:val="16"/>
        <w:szCs w:val="16"/>
      </w:rPr>
      <w:t xml:space="preserve">	Graduation Project Documentation</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SupplyMind AI</w:t>
    </w:r>
    <w:r>
      <w:rPr>
        <w:color w:val="94A3B8"/>
        <w:sz w:val="16"/>
        <w:szCs w:val="16"/>
      </w:rPr>
      <w:t xml:space="preserve">	Graduation Project Documentation</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4A3B8"/>
        <w:sz w:val="16"/>
        <w:szCs w:val="16"/>
      </w:rPr>
      <w:t xml:space="preserve">SupplyMind AI</w:t>
    </w:r>
    <w:r>
      <w:rPr>
        <w:color w:val="94A3B8"/>
        <w:sz w:val="16"/>
        <w:szCs w:val="16"/>
      </w:rPr>
      <w:t xml:space="preserve">	Graduation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image" Target="media/3eb13db1bac35297d85197c771f65f4154a120ae.png"/><Relationship Id="rId38" Type="http://schemas.openxmlformats.org/officeDocument/2006/relationships/image" Target="media/3cbb50eb9148d5265a108b84e7dabe8c294a473f.png"/><Relationship Id="rId39" Type="http://schemas.openxmlformats.org/officeDocument/2006/relationships/image" Target="media/ad206fa159b838a713c134c8456713635dcb2d74.png"/><Relationship Id="rId40" Type="http://schemas.openxmlformats.org/officeDocument/2006/relationships/image" Target="media/3c13ead22ba8aeb2954c9f7e23f9274b1942c472.png"/><Relationship Id="rId41" Type="http://schemas.openxmlformats.org/officeDocument/2006/relationships/image" Target="media/df54d724a07d5fc310d3a688c72f59c62084eebf.png"/><Relationship Id="rId42" Type="http://schemas.openxmlformats.org/officeDocument/2006/relationships/image" Target="media/6e41f5134db28e73421192a91c854ae881e12b95.png"/><Relationship Id="rId43" Type="http://schemas.openxmlformats.org/officeDocument/2006/relationships/image" Target="media/8124937b6fae1c279d889a02121cb28669e0884e.png"/><Relationship Id="rId44" Type="http://schemas.openxmlformats.org/officeDocument/2006/relationships/image" Target="media/c990590d9cecfdd4d85bdc3d340dc16c342415d5.png"/><Relationship Id="rId45" Type="http://schemas.openxmlformats.org/officeDocument/2006/relationships/image" Target="media/cdbb788cee71454ef2bbd7d2a9798993e49e9c2c.png"/><Relationship Id="rId46" Type="http://schemas.openxmlformats.org/officeDocument/2006/relationships/image" Target="media/3f0350c39f4da0937cde79ebac6542c25e64a8ac.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SupplyMind AI — Graduation Project Documentation</dc:title>
  <dc:creator>SupplyMind AI Team</dc:creator>
  <dc:description>Consolidated technical and business documentation for the SupplyMind AI platform.</dc:description>
  <cp:lastModifiedBy>Un-named</cp:lastModifiedBy>
  <cp:revision>1</cp:revision>
  <dcterms:created xsi:type="dcterms:W3CDTF">2026-07-05T14:24:38.003Z</dcterms:created>
  <dcterms:modified xsi:type="dcterms:W3CDTF">2026-07-05T14:24:38.013Z</dcterms:modified>
</cp:coreProperties>
</file>

<file path=docProps/custom.xml><?xml version="1.0" encoding="utf-8"?>
<Properties xmlns="http://schemas.openxmlformats.org/officeDocument/2006/custom-properties" xmlns:vt="http://schemas.openxmlformats.org/officeDocument/2006/docPropsVTypes"/>
</file>