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84802" w14:textId="31B5F6DA" w:rsidR="00536E95" w:rsidRDefault="005E5C10">
      <w:r>
        <w:t xml:space="preserve">Datasets </w:t>
      </w:r>
    </w:p>
    <w:p w14:paraId="62B31DC7" w14:textId="38C73E41" w:rsidR="00947ED7" w:rsidRDefault="005E5C10" w:rsidP="00947ED7">
      <w:r>
        <w:t>Primarily, I should define what is the datasets. The datasets are collection of data that are used to train and test the Artificial intelligent algorithms and forecast. The datasets can be into structure or unstructured data which depend on the being solved. The environment and climate data can be divided on four categories. First the remote sensing data which is the one that came from satellite like NASA’s MODIS. Second, weather station data which are temperature, rainfall, wind and humidity. Third</w:t>
      </w:r>
      <w:r w:rsidR="00B84626">
        <w:t xml:space="preserve">, IoT sensors networks which are air quality sensors, soil moisture sensors, river flow meters. Four, open datasets which are meteorological organization, NOAA, and Copernicus. There are two categories of algorithms is used to process the datasets. First, machine learning which take satellite data and sensor readings. For example, support vector machines (SVM) which is good for classification rainfall prediction. In addition, random forests which are aggregate models that split data into decision </w:t>
      </w:r>
      <w:r w:rsidR="00947ED7">
        <w:t>rules,</w:t>
      </w:r>
      <w:r w:rsidR="00B84626">
        <w:t xml:space="preserve"> which widely used for prediction events. Second, deep learning which also take </w:t>
      </w:r>
      <w:r w:rsidR="00947ED7">
        <w:t xml:space="preserve">big complex datasets (satellite imagery and IoT streams). Deep learnings algorithms contain three common algorithms used in prediction, </w:t>
      </w:r>
      <w:r w:rsidR="00947ED7" w:rsidRPr="00947ED7">
        <w:t>Convolutional Neural Networks (CNNs</w:t>
      </w:r>
      <w:proofErr w:type="gramStart"/>
      <w:r w:rsidR="00947ED7" w:rsidRPr="00947ED7">
        <w:t>)</w:t>
      </w:r>
      <w:r w:rsidR="00947ED7">
        <w:t xml:space="preserve"> ,and</w:t>
      </w:r>
      <w:proofErr w:type="gramEnd"/>
      <w:r w:rsidR="00947ED7">
        <w:t xml:space="preserve"> </w:t>
      </w:r>
      <w:r w:rsidR="00947ED7" w:rsidRPr="00947ED7">
        <w:t xml:space="preserve">Recurrent Neural Networks (RNNs) </w:t>
      </w:r>
      <w:r w:rsidR="00947ED7">
        <w:t xml:space="preserve">especially </w:t>
      </w:r>
      <w:r w:rsidR="00947ED7" w:rsidRPr="00947ED7">
        <w:t xml:space="preserve"> LSTM (Long Short-Term Memory)</w:t>
      </w:r>
      <w:r w:rsidR="00947ED7">
        <w:t xml:space="preserve">, and </w:t>
      </w:r>
      <w:r w:rsidR="00947ED7" w:rsidRPr="00947ED7">
        <w:t>Hybrid CNN-LSTM Models</w:t>
      </w:r>
      <w:r w:rsidR="00947ED7">
        <w:t xml:space="preserve">. For the first, CNN is </w:t>
      </w:r>
      <w:r w:rsidR="00947ED7" w:rsidRPr="00947ED7">
        <w:t>Specialized in spatial data (satellite images, weather radar)</w:t>
      </w:r>
      <w:r w:rsidR="00947ED7">
        <w:t xml:space="preserve"> and </w:t>
      </w:r>
      <w:r w:rsidR="00947ED7" w:rsidRPr="00947ED7">
        <w:t>Great for precipitation mapping, cyclone tracking, air pollution maps.</w:t>
      </w:r>
      <w:r w:rsidR="00947ED7">
        <w:t xml:space="preserve"> Second, RNN and LSTM is d</w:t>
      </w:r>
      <w:r w:rsidR="00947ED7" w:rsidRPr="00947ED7">
        <w:t>esigned for time-series forecasting,</w:t>
      </w:r>
      <w:r w:rsidR="00947ED7">
        <w:t xml:space="preserve"> and</w:t>
      </w:r>
      <w:r w:rsidR="00947ED7" w:rsidRPr="00947ED7">
        <w:t xml:space="preserve"> handling temporal dependencies (e.g., multi-day rainfall, drought onset).</w:t>
      </w:r>
      <w:r w:rsidR="00947ED7">
        <w:t xml:space="preserve"> Third, CNN-LSTM models which c</w:t>
      </w:r>
      <w:r w:rsidR="00947ED7" w:rsidRPr="00947ED7">
        <w:t xml:space="preserve">ombine spatial </w:t>
      </w:r>
      <w:r w:rsidR="00947ED7">
        <w:t>and</w:t>
      </w:r>
      <w:r w:rsidR="00947ED7" w:rsidRPr="00947ED7">
        <w:t xml:space="preserve"> temporal learning for tasks like dust storm prediction, flood forecasting.</w:t>
      </w:r>
      <w:sdt>
        <w:sdtPr>
          <w:rPr>
            <w:color w:val="000000"/>
          </w:rPr>
          <w:tag w:val="MENDELEY_CITATION_v3_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"/>
          <w:id w:val="-1382472847"/>
          <w:placeholder>
            <w:docPart w:val="DefaultPlaceholder_-1854013440"/>
          </w:placeholder>
        </w:sdtPr>
        <w:sdtContent>
          <w:r w:rsidR="00010972" w:rsidRPr="00010972">
            <w:rPr>
              <w:rFonts w:eastAsia="Times New Roman"/>
              <w:color w:val="000000"/>
            </w:rPr>
            <w:t>(O’Gorman &amp; Dwyer, 2018)</w:t>
          </w:r>
        </w:sdtContent>
      </w:sdt>
    </w:p>
    <w:sectPr w:rsidR="00947E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95"/>
    <w:rsid w:val="00010972"/>
    <w:rsid w:val="004642EB"/>
    <w:rsid w:val="00536E95"/>
    <w:rsid w:val="005E5C10"/>
    <w:rsid w:val="00947ED7"/>
    <w:rsid w:val="00B8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19DD"/>
  <w15:chartTrackingRefBased/>
  <w15:docId w15:val="{22E37A88-F5DA-486B-858A-37519EEA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E95"/>
    <w:rPr>
      <w:rFonts w:eastAsiaTheme="majorEastAsia" w:cstheme="majorBidi"/>
      <w:color w:val="272727" w:themeColor="text1" w:themeTint="D8"/>
    </w:rPr>
  </w:style>
  <w:style w:type="paragraph" w:styleId="Title">
    <w:name w:val="Title"/>
    <w:basedOn w:val="Normal"/>
    <w:next w:val="Normal"/>
    <w:link w:val="TitleChar"/>
    <w:uiPriority w:val="10"/>
    <w:qFormat/>
    <w:rsid w:val="00536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E95"/>
    <w:pPr>
      <w:spacing w:before="160"/>
      <w:jc w:val="center"/>
    </w:pPr>
    <w:rPr>
      <w:i/>
      <w:iCs/>
      <w:color w:val="404040" w:themeColor="text1" w:themeTint="BF"/>
    </w:rPr>
  </w:style>
  <w:style w:type="character" w:customStyle="1" w:styleId="QuoteChar">
    <w:name w:val="Quote Char"/>
    <w:basedOn w:val="DefaultParagraphFont"/>
    <w:link w:val="Quote"/>
    <w:uiPriority w:val="29"/>
    <w:rsid w:val="00536E95"/>
    <w:rPr>
      <w:i/>
      <w:iCs/>
      <w:color w:val="404040" w:themeColor="text1" w:themeTint="BF"/>
    </w:rPr>
  </w:style>
  <w:style w:type="paragraph" w:styleId="ListParagraph">
    <w:name w:val="List Paragraph"/>
    <w:basedOn w:val="Normal"/>
    <w:uiPriority w:val="34"/>
    <w:qFormat/>
    <w:rsid w:val="00536E95"/>
    <w:pPr>
      <w:ind w:left="720"/>
      <w:contextualSpacing/>
    </w:pPr>
  </w:style>
  <w:style w:type="character" w:styleId="IntenseEmphasis">
    <w:name w:val="Intense Emphasis"/>
    <w:basedOn w:val="DefaultParagraphFont"/>
    <w:uiPriority w:val="21"/>
    <w:qFormat/>
    <w:rsid w:val="00536E95"/>
    <w:rPr>
      <w:i/>
      <w:iCs/>
      <w:color w:val="0F4761" w:themeColor="accent1" w:themeShade="BF"/>
    </w:rPr>
  </w:style>
  <w:style w:type="paragraph" w:styleId="IntenseQuote">
    <w:name w:val="Intense Quote"/>
    <w:basedOn w:val="Normal"/>
    <w:next w:val="Normal"/>
    <w:link w:val="IntenseQuoteChar"/>
    <w:uiPriority w:val="30"/>
    <w:qFormat/>
    <w:rsid w:val="00536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E95"/>
    <w:rPr>
      <w:i/>
      <w:iCs/>
      <w:color w:val="0F4761" w:themeColor="accent1" w:themeShade="BF"/>
    </w:rPr>
  </w:style>
  <w:style w:type="character" w:styleId="IntenseReference">
    <w:name w:val="Intense Reference"/>
    <w:basedOn w:val="DefaultParagraphFont"/>
    <w:uiPriority w:val="32"/>
    <w:qFormat/>
    <w:rsid w:val="00536E95"/>
    <w:rPr>
      <w:b/>
      <w:bCs/>
      <w:smallCaps/>
      <w:color w:val="0F4761" w:themeColor="accent1" w:themeShade="BF"/>
      <w:spacing w:val="5"/>
    </w:rPr>
  </w:style>
  <w:style w:type="character" w:styleId="PlaceholderText">
    <w:name w:val="Placeholder Text"/>
    <w:basedOn w:val="DefaultParagraphFont"/>
    <w:uiPriority w:val="99"/>
    <w:semiHidden/>
    <w:rsid w:val="000109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679248">
      <w:bodyDiv w:val="1"/>
      <w:marLeft w:val="0"/>
      <w:marRight w:val="0"/>
      <w:marTop w:val="0"/>
      <w:marBottom w:val="0"/>
      <w:divBdr>
        <w:top w:val="none" w:sz="0" w:space="0" w:color="auto"/>
        <w:left w:val="none" w:sz="0" w:space="0" w:color="auto"/>
        <w:bottom w:val="none" w:sz="0" w:space="0" w:color="auto"/>
        <w:right w:val="none" w:sz="0" w:space="0" w:color="auto"/>
      </w:divBdr>
    </w:div>
    <w:div w:id="13986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C96D0EE-A79E-46AE-9782-E05B3FC48295}"/>
      </w:docPartPr>
      <w:docPartBody>
        <w:p w:rsidR="00000000" w:rsidRDefault="00F6073C">
          <w:r w:rsidRPr="00314E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3C"/>
    <w:rsid w:val="0043468A"/>
    <w:rsid w:val="004642EB"/>
    <w:rsid w:val="00F60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3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264FE8-55E1-4BF2-B284-88BDB480A0C3}">
  <we:reference id="wa104382081" version="1.55.1.0" store="en-US" storeType="OMEX"/>
  <we:alternateReferences>
    <we:reference id="wa104382081" version="1.55.1.0" store="WA104382081" storeType="OMEX"/>
  </we:alternateReferences>
  <we:properties>
    <we:property name="MENDELEY_BIBLIOGRAPHY_IS_DIRTY" value="true"/>
    <we:property name="MENDELEY_BIBLIOGRAPHY_LAST_MODIFIED" value="1758056576888"/>
    <we:property name="MENDELEY_CITATIONS" value="[{&quot;citationID&quot;:&quot;MENDELEY_CITATION_d39cdc39-e6c4-405b-a0e7-5d4556276461&quot;,&quot;properties&quot;:{&quot;noteIndex&quot;:0},&quot;isEdited&quot;:false,&quot;manualOverride&quot;:{&quot;isManuallyOverridden&quot;:false,&quot;citeprocText&quot;:&quot;(O’Gorman &amp;#38; Dwyer, 2018)&quot;,&quot;manualOverrideText&quot;:&quot;&quot;},&quot;citationTag&quot;:&quot;MENDELEY_CITATION_v3_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&quot;,&quot;citationItems&quot;:[{&quot;id&quot;:&quot;fdcd2a3a-c202-389d-937c-8b32dfdfa035&quot;,&quot;itemData&quot;:{&quot;type&quot;:&quot;article-journal&quot;,&quot;id&quot;:&quot;fdcd2a3a-c202-389d-937c-8b32dfdfa035&quot;,&quot;title&quot;:&quot;Using Machine Learning to Parameterize Moist Convection: Potential for Modeling of Climate, Climate Change, and Extreme Events&quot;,&quot;author&quot;:[{&quot;family&quot;:&quot;O’Gorman&quot;,&quot;given&quot;:&quot;Paul A.&quot;,&quot;parse-names&quot;:false,&quot;dropping-particle&quot;:&quot;&quot;,&quot;non-dropping-particle&quot;:&quot;&quot;},{&quot;family&quot;:&quot;Dwyer&quot;,&quot;given&quot;:&quot;John G.&quot;,&quot;parse-names&quot;:false,&quot;dropping-particle&quot;:&quot;&quot;,&quot;non-dropping-particle&quot;:&quot;&quot;}],&quot;container-title&quot;:&quot;Journal of Advances in Modeling Earth Systems&quot;,&quot;container-title-short&quot;:&quot;J Adv Model Earth Syst&quot;,&quot;DOI&quot;:&quot;10.1029/2018ms001351&quot;,&quot;ISSN&quot;:&quot;19422466&quot;,&quot;issued&quot;:{&quot;date-parts&quot;:[[2018,10,1]]},&quot;page&quot;:&quot;2548-2563&quot;,&quot;abstract&quot;:&quot;The parameterization of moist convection contributes to uncertainty in climate modeling and numerical weather prediction. Machine learning (ML) can be used to learn new parameterizations directly from high-resolution model output, but it remains poorly understood how such parameterizations behave when fully coupled in a general circulation model (GCM) and whether they are useful for simulations of climate change or extreme events. Here we focus on these issues using idealized tests in which an ML-based parameterization is trained on output from a conventional parameterization and its performance is assessed in simulations with a GCM. We use an ensemble of decision trees (random forest) as the ML algorithm, and this has the advantage that it automatically ensures conservation of energy and nonnegativity of surface precipitation. The GCM with the ML convective parameterization runs stably and accurately captures important climate statistics including precipitation extremes without the need for special training on extremes. Climate change between a control climate and a warm climate is not captured if the ML parameterization is only trained on the control climate, but it is captured if the training includes samples from both climates. Remarkably, climate change is also captured when training only on the warm climate, and this is because the extratropics of the warm climate provides training samples for the tropics of the control climate. In addition to being potentially useful for the simulation of climate, we show that ML parameterizations can be interrogated to provide diagnostics of the interaction between convection and the large-scale environment.&quot;,&quot;publisher&quot;:&quot;John Wiley and Sons Inc&quot;,&quot;issue&quot;:&quot;10&quot;,&quot;volume&quot;:&quot;1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06841-67D6-4F69-B640-69C5E9A3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2025-09-16T20:00:00Z</dcterms:created>
  <dcterms:modified xsi:type="dcterms:W3CDTF">2025-09-16T21:04:00Z</dcterms:modified>
</cp:coreProperties>
</file>