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29D2A" w14:textId="77777777" w:rsidR="00606228" w:rsidRDefault="00000000">
      <w:pPr>
        <w:pStyle w:val="Heading1"/>
      </w:pPr>
      <w:r>
        <w:t>Table 1. Patient and disease characteristics</w:t>
      </w:r>
    </w:p>
    <w:tbl>
      <w:tblPr>
        <w:tblW w:w="0" w:type="auto"/>
        <w:jc w:val="center"/>
        <w:tblLayout w:type="fixed"/>
        <w:tblLook w:val="0420" w:firstRow="1" w:lastRow="0" w:firstColumn="0" w:lastColumn="0" w:noHBand="0" w:noVBand="1"/>
      </w:tblPr>
      <w:tblGrid>
        <w:gridCol w:w="3663"/>
        <w:gridCol w:w="1426"/>
      </w:tblGrid>
      <w:tr w:rsidR="00606228" w14:paraId="0BFA4172" w14:textId="77777777">
        <w:trPr>
          <w:tblHeader/>
          <w:jc w:val="center"/>
        </w:trPr>
        <w:tc>
          <w:tcPr>
            <w:tcW w:w="366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E434FE"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p>
        </w:tc>
        <w:tc>
          <w:tcPr>
            <w:tcW w:w="142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FD1BADB"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N = 135</w:t>
            </w:r>
            <w:r>
              <w:rPr>
                <w:rFonts w:ascii="Arial" w:eastAsia="Arial" w:hAnsi="Arial" w:cs="Arial"/>
                <w:color w:val="000000"/>
                <w:sz w:val="22"/>
                <w:szCs w:val="22"/>
                <w:vertAlign w:val="superscript"/>
              </w:rPr>
              <w:t>1</w:t>
            </w:r>
          </w:p>
        </w:tc>
      </w:tr>
      <w:tr w:rsidR="00606228" w14:paraId="2733098B" w14:textId="77777777">
        <w:trPr>
          <w:jc w:val="center"/>
        </w:trPr>
        <w:tc>
          <w:tcPr>
            <w:tcW w:w="366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AD7CB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Age (years)</w:t>
            </w:r>
          </w:p>
        </w:tc>
        <w:tc>
          <w:tcPr>
            <w:tcW w:w="142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97660F"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4D846F8C"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01E6E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&lt;35</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03D16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 (17%)</w:t>
            </w:r>
          </w:p>
        </w:tc>
      </w:tr>
      <w:tr w:rsidR="00606228" w14:paraId="1202013B"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82A9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35-45</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7EAA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 (34%)</w:t>
            </w:r>
          </w:p>
        </w:tc>
      </w:tr>
      <w:tr w:rsidR="00606228" w14:paraId="28D1152A"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F5F1F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45-55</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4FD5F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 (24%)</w:t>
            </w:r>
          </w:p>
        </w:tc>
      </w:tr>
      <w:tr w:rsidR="00606228" w14:paraId="26AA4179"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25C65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55+</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36355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 (24%)</w:t>
            </w:r>
          </w:p>
        </w:tc>
      </w:tr>
      <w:tr w:rsidR="00606228" w14:paraId="1FE1C53A"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9E8F2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Education</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E5CC78"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12D1D324"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580D4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5 or less</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03048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44 (33%)</w:t>
            </w:r>
          </w:p>
        </w:tc>
      </w:tr>
      <w:tr w:rsidR="00606228" w14:paraId="15E5F0F5"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DB79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&gt;10-12 years</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99C9F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 (7.4%)</w:t>
            </w:r>
          </w:p>
        </w:tc>
      </w:tr>
      <w:tr w:rsidR="00606228" w14:paraId="6C3EDF61"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59B3E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&gt;5-10 years</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6A68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 (30%)</w:t>
            </w:r>
          </w:p>
        </w:tc>
      </w:tr>
      <w:tr w:rsidR="00606228" w14:paraId="74C9C607"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0C8CB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Graduate and above</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801C4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 (3.0%)</w:t>
            </w:r>
          </w:p>
        </w:tc>
      </w:tr>
      <w:tr w:rsidR="00606228" w14:paraId="7527B88E"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EEC8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Illiterate</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841BB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 (27%)</w:t>
            </w:r>
          </w:p>
        </w:tc>
      </w:tr>
      <w:tr w:rsidR="00606228" w14:paraId="6827DB2D"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E01C9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Family history of breast cancer</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B4BF9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 (2.2%)</w:t>
            </w:r>
          </w:p>
        </w:tc>
      </w:tr>
      <w:tr w:rsidR="00606228" w14:paraId="63507E09"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031D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Stage</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545BBE"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5EB7030C"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FFFC6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Stage 1</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82F32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 (0%)</w:t>
            </w:r>
          </w:p>
        </w:tc>
      </w:tr>
      <w:tr w:rsidR="00606228" w14:paraId="1F280DB4"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FCC22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Stage 2</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B0D6A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 (0.7%)</w:t>
            </w:r>
          </w:p>
        </w:tc>
      </w:tr>
      <w:tr w:rsidR="00606228" w14:paraId="414FD10B"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A272F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Stage 3</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21D0B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 (0%)</w:t>
            </w:r>
          </w:p>
        </w:tc>
      </w:tr>
      <w:tr w:rsidR="00606228" w14:paraId="554F0827"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137C6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Stage 4</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99048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133 (99%)</w:t>
            </w:r>
          </w:p>
        </w:tc>
      </w:tr>
      <w:tr w:rsidR="00606228" w14:paraId="6BCF3BA9"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F8B5F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Molecular subtype</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69402A"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57FA5CD4"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30A94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HR+/HER2+</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DAA50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 (32%)</w:t>
            </w:r>
          </w:p>
        </w:tc>
      </w:tr>
      <w:tr w:rsidR="00606228" w14:paraId="4E02F9A4"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C815F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HR+/HER2-</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FEB21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 (37%)</w:t>
            </w:r>
          </w:p>
        </w:tc>
      </w:tr>
      <w:tr w:rsidR="00606228" w14:paraId="077F83E8"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2FE7E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HR-/HER2+</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DFCB1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 (13%)</w:t>
            </w:r>
          </w:p>
        </w:tc>
      </w:tr>
      <w:tr w:rsidR="00606228" w14:paraId="0FDA3A3D"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F41E7E" w14:textId="0DC71B2E" w:rsidR="00606228" w:rsidRDefault="00117F18">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Tripple Negative</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429EF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 (18%)</w:t>
            </w:r>
          </w:p>
        </w:tc>
      </w:tr>
      <w:tr w:rsidR="00606228" w14:paraId="116B767F"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4C573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MBC type</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BA9ED1"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02392458"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AD9B5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De novo MBC</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2CAEC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63 (47%)</w:t>
            </w:r>
          </w:p>
        </w:tc>
      </w:tr>
      <w:tr w:rsidR="00606228" w14:paraId="71E9BBA8"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33EB9B"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Recurrent MBC</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E2768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72 (53%)</w:t>
            </w:r>
          </w:p>
        </w:tc>
      </w:tr>
      <w:tr w:rsidR="00606228" w14:paraId="1F158473"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D1191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Menopause</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BC40F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54 (40%)</w:t>
            </w:r>
          </w:p>
        </w:tc>
      </w:tr>
      <w:tr w:rsidR="00606228" w14:paraId="585105D9"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86EA2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Histology</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D17A63"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300E1F93"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5A468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Infiltrating duct cell carcinoma</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5063B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122 (90%)</w:t>
            </w:r>
          </w:p>
        </w:tc>
      </w:tr>
      <w:tr w:rsidR="00606228" w14:paraId="2B9A1DB4"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DE17C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lastRenderedPageBreak/>
              <w:t>Lobular cell carcinoma</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4405A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 (3.7%)</w:t>
            </w:r>
          </w:p>
        </w:tc>
      </w:tr>
      <w:tr w:rsidR="00606228" w14:paraId="31BC11D3"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725F3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Infiltrating adenocarcinoma</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BC0FF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 (1.5%)</w:t>
            </w:r>
          </w:p>
        </w:tc>
      </w:tr>
      <w:tr w:rsidR="00606228" w14:paraId="280B1FE3"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04A8D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Invasive carcinoma</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CEFEA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 (4.4%)</w:t>
            </w:r>
          </w:p>
        </w:tc>
      </w:tr>
      <w:tr w:rsidR="00606228" w14:paraId="49CF7571"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D3002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Grade</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BAF82C"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66BB8D91"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9588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Grade 1</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25084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 (6.7%)</w:t>
            </w:r>
          </w:p>
        </w:tc>
      </w:tr>
      <w:tr w:rsidR="00606228" w14:paraId="79A5C3D6"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32E49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Grade 2</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786AC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65 (48%)</w:t>
            </w:r>
          </w:p>
        </w:tc>
      </w:tr>
      <w:tr w:rsidR="00606228" w14:paraId="0C5AF128"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56DDB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Grade 3</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84311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 (45%)</w:t>
            </w:r>
          </w:p>
        </w:tc>
      </w:tr>
      <w:tr w:rsidR="00606228" w14:paraId="3D14F872"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E243C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Lung metastasis</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4FF91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52 (39%)</w:t>
            </w:r>
          </w:p>
        </w:tc>
      </w:tr>
      <w:tr w:rsidR="00606228" w14:paraId="0F027BDF"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8C139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Liver metastasis</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D964F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55 (41%)</w:t>
            </w:r>
          </w:p>
        </w:tc>
      </w:tr>
      <w:tr w:rsidR="00606228" w14:paraId="156987BF"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56D95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Brain metastasis</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DC31A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 (9.6%)</w:t>
            </w:r>
          </w:p>
        </w:tc>
      </w:tr>
      <w:tr w:rsidR="00606228" w14:paraId="6CB348F1"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89671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Bone metastasis</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44490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63 (47%)</w:t>
            </w:r>
          </w:p>
        </w:tc>
      </w:tr>
      <w:tr w:rsidR="00606228" w14:paraId="0BD12BF8" w14:textId="77777777">
        <w:trPr>
          <w:jc w:val="center"/>
        </w:trPr>
        <w:tc>
          <w:tcPr>
            <w:tcW w:w="366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0241D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Opposite-breast metastasis</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A5559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 (10%)</w:t>
            </w:r>
          </w:p>
        </w:tc>
      </w:tr>
      <w:tr w:rsidR="00606228" w14:paraId="57B984EA" w14:textId="77777777">
        <w:trPr>
          <w:jc w:val="center"/>
        </w:trPr>
        <w:tc>
          <w:tcPr>
            <w:tcW w:w="366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2907FB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roofErr w:type="gramStart"/>
            <w:r>
              <w:rPr>
                <w:rFonts w:ascii="Arial" w:eastAsia="Arial" w:hAnsi="Arial" w:cs="Arial"/>
                <w:b/>
                <w:color w:val="000000"/>
                <w:sz w:val="22"/>
                <w:szCs w:val="22"/>
              </w:rPr>
              <w:t>Other</w:t>
            </w:r>
            <w:proofErr w:type="gramEnd"/>
            <w:r>
              <w:rPr>
                <w:rFonts w:ascii="Arial" w:eastAsia="Arial" w:hAnsi="Arial" w:cs="Arial"/>
                <w:b/>
                <w:color w:val="000000"/>
                <w:sz w:val="22"/>
                <w:szCs w:val="22"/>
              </w:rPr>
              <w:t xml:space="preserve"> site</w:t>
            </w:r>
          </w:p>
        </w:tc>
        <w:tc>
          <w:tcPr>
            <w:tcW w:w="142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C80794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14 (10%)</w:t>
            </w:r>
          </w:p>
        </w:tc>
      </w:tr>
      <w:tr w:rsidR="00606228" w14:paraId="6C0C1563" w14:textId="77777777">
        <w:trPr>
          <w:jc w:val="center"/>
        </w:trPr>
        <w:tc>
          <w:tcPr>
            <w:tcW w:w="5089" w:type="dxa"/>
            <w:gridSpan w:val="2"/>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32CE2F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n (%)</w:t>
            </w:r>
          </w:p>
        </w:tc>
      </w:tr>
    </w:tbl>
    <w:p w14:paraId="269D7A3E" w14:textId="77777777" w:rsidR="00606228"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8"/>
          <w:szCs w:val="18"/>
        </w:rPr>
        <w:t>Metastatic sites are derived from the recorded site list using the questionnaire codes (1 lung, 2 brain, 3 liver, 4 bone, 5 opposite breast, 6 others). Brain and liver, and other-site and opposite-breast, were transposed in the previous version of this table.</w:t>
      </w:r>
    </w:p>
    <w:p w14:paraId="02677013" w14:textId="77777777" w:rsidR="00606228"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8"/>
          <w:szCs w:val="18"/>
        </w:rPr>
        <w:t>Molecular subtype is derived from ER, PR and HER2, so HER2-positive equals HR+/HER2+ plus HR-/HER2+ (61). ER, PR and HER2 were missing for 83, 83 and 86 of 135 patients respectively and are multiply imputed; receptor and subtype frequencies should be read with that in mind.</w:t>
      </w:r>
    </w:p>
    <w:p w14:paraId="55432A52" w14:textId="77777777" w:rsidR="00606228"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8"/>
          <w:szCs w:val="18"/>
        </w:rPr>
        <w:t>Histology: duct cell carcinoma and infiltrating duct cell carcinoma are reported as one category at the investigators' instruction; lobular, infiltrating adenocarcinoma and invasive carcinoma are reported separately.</w:t>
      </w:r>
    </w:p>
    <w:p w14:paraId="0CBB6615" w14:textId="77777777" w:rsidR="00606228" w:rsidRDefault="00606228"/>
    <w:p w14:paraId="0C47F964" w14:textId="77777777" w:rsidR="00606228" w:rsidRDefault="00000000">
      <w:pPr>
        <w:pStyle w:val="Heading1"/>
      </w:pPr>
      <w:r>
        <w:t>Table 2. Treatment and disease-course details</w:t>
      </w:r>
    </w:p>
    <w:tbl>
      <w:tblPr>
        <w:tblW w:w="0" w:type="auto"/>
        <w:jc w:val="center"/>
        <w:tblLayout w:type="fixed"/>
        <w:tblLook w:val="0420" w:firstRow="1" w:lastRow="0" w:firstColumn="0" w:lastColumn="0" w:noHBand="0" w:noVBand="1"/>
      </w:tblPr>
      <w:tblGrid>
        <w:gridCol w:w="3186"/>
        <w:gridCol w:w="1426"/>
      </w:tblGrid>
      <w:tr w:rsidR="00606228" w14:paraId="241F489B" w14:textId="77777777">
        <w:trPr>
          <w:tblHeader/>
          <w:jc w:val="center"/>
        </w:trPr>
        <w:tc>
          <w:tcPr>
            <w:tcW w:w="318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03728ED"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p>
        </w:tc>
        <w:tc>
          <w:tcPr>
            <w:tcW w:w="1426"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29DD66"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N = 135</w:t>
            </w:r>
            <w:r>
              <w:rPr>
                <w:rFonts w:ascii="Arial" w:eastAsia="Arial" w:hAnsi="Arial" w:cs="Arial"/>
                <w:color w:val="000000"/>
                <w:sz w:val="22"/>
                <w:szCs w:val="22"/>
                <w:vertAlign w:val="superscript"/>
              </w:rPr>
              <w:t>1</w:t>
            </w:r>
          </w:p>
        </w:tc>
      </w:tr>
      <w:tr w:rsidR="00606228" w14:paraId="2F6CAF92" w14:textId="77777777">
        <w:trPr>
          <w:jc w:val="center"/>
        </w:trPr>
        <w:tc>
          <w:tcPr>
            <w:tcW w:w="318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311EC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Surgery</w:t>
            </w:r>
          </w:p>
        </w:tc>
        <w:tc>
          <w:tcPr>
            <w:tcW w:w="1426"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76822B"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3FA082C0"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9848E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Mastectomy</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32CAF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77 (57%)</w:t>
            </w:r>
          </w:p>
        </w:tc>
      </w:tr>
      <w:tr w:rsidR="00606228" w14:paraId="30CF5846"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84E90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Biopsy</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EC6AF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47 (35%)</w:t>
            </w:r>
          </w:p>
        </w:tc>
      </w:tr>
      <w:tr w:rsidR="00606228" w14:paraId="6CBA40EE"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7A3C2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No Surgery</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62DCB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 (8.1%)</w:t>
            </w:r>
          </w:p>
        </w:tc>
      </w:tr>
      <w:tr w:rsidR="00606228" w14:paraId="1E671265"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59CC6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Chemotherapy received</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0301C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125 (93%)</w:t>
            </w:r>
          </w:p>
        </w:tc>
      </w:tr>
      <w:tr w:rsidR="00606228" w14:paraId="67BA4D8D"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3978E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Hormone therapy received</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DFB89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 (31%)</w:t>
            </w:r>
          </w:p>
        </w:tc>
      </w:tr>
      <w:tr w:rsidR="00606228" w14:paraId="366C39FB"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3E176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Targeted therapy received</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159E7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 (8.9%)</w:t>
            </w:r>
          </w:p>
        </w:tc>
      </w:tr>
      <w:tr w:rsidR="00606228" w14:paraId="173D0E1B"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F91F6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Zoledronic acid received</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7C99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 (37%)</w:t>
            </w:r>
          </w:p>
        </w:tc>
      </w:tr>
      <w:tr w:rsidR="00606228" w14:paraId="65EED6AE"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2E56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Metastatic burden</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372763"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392D3679"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AEC9A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lastRenderedPageBreak/>
              <w:t>1 site</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79AEA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82 (61%)</w:t>
            </w:r>
          </w:p>
        </w:tc>
      </w:tr>
      <w:tr w:rsidR="00606228" w14:paraId="157E7DDF"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8F8D9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2-3 sites</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376DD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 (36%)</w:t>
            </w:r>
          </w:p>
        </w:tc>
      </w:tr>
      <w:tr w:rsidR="00606228" w14:paraId="70CA8D1D"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AF8B8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&gt;3 sites</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88D11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 (3.7%)</w:t>
            </w:r>
          </w:p>
        </w:tc>
      </w:tr>
      <w:tr w:rsidR="00606228" w14:paraId="70EA0C6A"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9473F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Delayed treatment</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32A4D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56 (41%)</w:t>
            </w:r>
          </w:p>
        </w:tc>
      </w:tr>
      <w:tr w:rsidR="00606228" w14:paraId="151279BB"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EB2F9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Treatment adherence</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8CF7FD"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4DD6B7C4"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D4C61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proofErr w:type="gramStart"/>
            <w:r>
              <w:rPr>
                <w:rFonts w:ascii="Arial" w:eastAsia="Arial" w:hAnsi="Arial" w:cs="Arial"/>
                <w:color w:val="000000"/>
                <w:sz w:val="22"/>
                <w:szCs w:val="22"/>
              </w:rPr>
              <w:t>Non Adherent</w:t>
            </w:r>
            <w:proofErr w:type="gramEnd"/>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C01AF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 (46%)</w:t>
            </w:r>
          </w:p>
        </w:tc>
      </w:tr>
      <w:tr w:rsidR="00606228" w14:paraId="29913BB4"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54B75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Adherent</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0A55F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73 (54%)</w:t>
            </w:r>
          </w:p>
        </w:tc>
      </w:tr>
      <w:tr w:rsidR="00606228" w14:paraId="290C3713"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AC20B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Follow-up attendance</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70BCEA"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1903C673"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A9941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Regular</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A40FE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74 (55%)</w:t>
            </w:r>
          </w:p>
        </w:tc>
      </w:tr>
      <w:tr w:rsidR="00606228" w14:paraId="768FF3E6"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E0EAF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Irregular</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A2E09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 (45%)</w:t>
            </w:r>
          </w:p>
        </w:tc>
      </w:tr>
      <w:tr w:rsidR="00606228" w14:paraId="344F39EE"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8CAAFB"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Current disease status</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880C5E"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31C6DEAD"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E39B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Alive with disease</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AA4FD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79 (59%)</w:t>
            </w:r>
          </w:p>
        </w:tc>
      </w:tr>
      <w:tr w:rsidR="00606228" w14:paraId="6D371EBA" w14:textId="77777777">
        <w:trPr>
          <w:jc w:val="center"/>
        </w:trPr>
        <w:tc>
          <w:tcPr>
            <w:tcW w:w="318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59635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Disease free</w:t>
            </w:r>
          </w:p>
        </w:tc>
        <w:tc>
          <w:tcPr>
            <w:tcW w:w="142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441DC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 (13%)</w:t>
            </w:r>
          </w:p>
        </w:tc>
      </w:tr>
      <w:tr w:rsidR="00606228" w14:paraId="22AB0896" w14:textId="77777777">
        <w:trPr>
          <w:jc w:val="center"/>
        </w:trPr>
        <w:tc>
          <w:tcPr>
            <w:tcW w:w="318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6A2B1B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Death</w:t>
            </w:r>
          </w:p>
        </w:tc>
        <w:tc>
          <w:tcPr>
            <w:tcW w:w="1426"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A87B15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39 (29%)</w:t>
            </w:r>
          </w:p>
        </w:tc>
      </w:tr>
      <w:tr w:rsidR="00606228" w14:paraId="25BBB28D" w14:textId="77777777">
        <w:trPr>
          <w:jc w:val="center"/>
        </w:trPr>
        <w:tc>
          <w:tcPr>
            <w:tcW w:w="4612" w:type="dxa"/>
            <w:gridSpan w:val="2"/>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6751BE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n (%)</w:t>
            </w:r>
          </w:p>
        </w:tc>
      </w:tr>
    </w:tbl>
    <w:p w14:paraId="2CBD91F5" w14:textId="77777777" w:rsidR="00606228"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8"/>
          <w:szCs w:val="18"/>
        </w:rPr>
        <w:t>Hormone-therapy uptake among HR+ cases: 39/93 (41.9%).</w:t>
      </w:r>
    </w:p>
    <w:p w14:paraId="7F952975" w14:textId="77777777" w:rsidR="00606228"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8"/>
          <w:szCs w:val="18"/>
        </w:rPr>
        <w:t>Targeted-therapy uptake among HER2+ cases: 5/61 (8.2%).</w:t>
      </w:r>
    </w:p>
    <w:p w14:paraId="18647C52" w14:textId="77777777" w:rsidR="00606228"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8"/>
          <w:szCs w:val="18"/>
        </w:rPr>
        <w:t>Hormone therapy counts a patient as treated if endocrine therapy appears either in treatment ever received or in current active treatment; the previous version used the former only and reported 20 instead of 42. No hormone-receptor-negative patient is counted as treated under either definition.</w:t>
      </w:r>
    </w:p>
    <w:p w14:paraId="6202115B" w14:textId="77777777" w:rsidR="00606228"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8"/>
          <w:szCs w:val="18"/>
        </w:rPr>
        <w:t>Targeted therapy and zoledronic acid are carried over unchanged and remain UNVERIFIED: the questionnaire assigns code 6 to targeted therapy and defines no code for zoledronic acid, while these columns were built from code 5 and code 6 respectively.</w:t>
      </w:r>
    </w:p>
    <w:p w14:paraId="0460B969" w14:textId="77777777" w:rsidR="00606228"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8"/>
          <w:szCs w:val="18"/>
        </w:rPr>
        <w:t>Follow-up attendance is shown for completeness only. Loss to follow-up is not recorded in this dataset, and the attendance variable conflicts with the recorded reasons for irregular attendance, so it is not used in any model.</w:t>
      </w:r>
    </w:p>
    <w:p w14:paraId="0DB5B376" w14:textId="77777777" w:rsidR="00606228" w:rsidRDefault="00606228"/>
    <w:p w14:paraId="0EB25FD5" w14:textId="77777777" w:rsidR="00606228" w:rsidRDefault="00000000">
      <w:pPr>
        <w:pStyle w:val="Heading1"/>
      </w:pPr>
      <w:r>
        <w:t>Table 2b. Recurrence detail (recurrent MBC only)</w:t>
      </w:r>
    </w:p>
    <w:tbl>
      <w:tblPr>
        <w:tblW w:w="0" w:type="auto"/>
        <w:jc w:val="center"/>
        <w:tblLayout w:type="fixed"/>
        <w:tblLook w:val="0420" w:firstRow="1" w:lastRow="0" w:firstColumn="0" w:lastColumn="0" w:noHBand="0" w:noVBand="1"/>
      </w:tblPr>
      <w:tblGrid>
        <w:gridCol w:w="4652"/>
        <w:gridCol w:w="1303"/>
      </w:tblGrid>
      <w:tr w:rsidR="00606228" w14:paraId="52A240B7" w14:textId="77777777">
        <w:trPr>
          <w:tblHeader/>
          <w:jc w:val="center"/>
        </w:trPr>
        <w:tc>
          <w:tcPr>
            <w:tcW w:w="465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C131710"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p>
        </w:tc>
        <w:tc>
          <w:tcPr>
            <w:tcW w:w="130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368B2DB"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N = 72</w:t>
            </w:r>
            <w:r>
              <w:rPr>
                <w:rFonts w:ascii="Arial" w:eastAsia="Arial" w:hAnsi="Arial" w:cs="Arial"/>
                <w:color w:val="000000"/>
                <w:sz w:val="22"/>
                <w:szCs w:val="22"/>
                <w:vertAlign w:val="superscript"/>
              </w:rPr>
              <w:t>1</w:t>
            </w:r>
          </w:p>
        </w:tc>
      </w:tr>
      <w:tr w:rsidR="00606228" w14:paraId="62DC1EA1" w14:textId="77777777">
        <w:trPr>
          <w:jc w:val="center"/>
        </w:trPr>
        <w:tc>
          <w:tcPr>
            <w:tcW w:w="465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99F6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Stage prior to recurrence</w:t>
            </w:r>
          </w:p>
        </w:tc>
        <w:tc>
          <w:tcPr>
            <w:tcW w:w="130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85BE23"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16AF1494" w14:textId="77777777">
        <w:trPr>
          <w:jc w:val="center"/>
        </w:trPr>
        <w:tc>
          <w:tcPr>
            <w:tcW w:w="46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FDF2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Stage 1</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6FCA4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 (3.3%)</w:t>
            </w:r>
          </w:p>
        </w:tc>
      </w:tr>
      <w:tr w:rsidR="00606228" w14:paraId="1D468E29" w14:textId="77777777">
        <w:trPr>
          <w:jc w:val="center"/>
        </w:trPr>
        <w:tc>
          <w:tcPr>
            <w:tcW w:w="46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B53A1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Stage 2</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81A93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 (44%)</w:t>
            </w:r>
          </w:p>
        </w:tc>
      </w:tr>
      <w:tr w:rsidR="00606228" w14:paraId="6A999F64" w14:textId="77777777">
        <w:trPr>
          <w:jc w:val="center"/>
        </w:trPr>
        <w:tc>
          <w:tcPr>
            <w:tcW w:w="46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C87E2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Stage 3</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9D88E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 (52%)</w:t>
            </w:r>
          </w:p>
        </w:tc>
      </w:tr>
      <w:tr w:rsidR="00606228" w14:paraId="15D30C37" w14:textId="77777777">
        <w:trPr>
          <w:jc w:val="center"/>
        </w:trPr>
        <w:tc>
          <w:tcPr>
            <w:tcW w:w="46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84B63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Not recorded</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50261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w:t>
            </w:r>
          </w:p>
        </w:tc>
      </w:tr>
      <w:tr w:rsidR="00606228" w14:paraId="73D0BD82" w14:textId="77777777">
        <w:trPr>
          <w:jc w:val="center"/>
        </w:trPr>
        <w:tc>
          <w:tcPr>
            <w:tcW w:w="46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8601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Treatment incomplete</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C12F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35 (49%)</w:t>
            </w:r>
          </w:p>
        </w:tc>
      </w:tr>
      <w:tr w:rsidR="00606228" w14:paraId="42FA5DAD" w14:textId="77777777">
        <w:trPr>
          <w:jc w:val="center"/>
        </w:trPr>
        <w:tc>
          <w:tcPr>
            <w:tcW w:w="46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032987" w14:textId="4E22A33F"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 xml:space="preserve"> Chemotherapy not completed</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5CD8E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 (14%)</w:t>
            </w:r>
          </w:p>
        </w:tc>
      </w:tr>
      <w:tr w:rsidR="00606228" w14:paraId="039413DA" w14:textId="77777777">
        <w:trPr>
          <w:jc w:val="center"/>
        </w:trPr>
        <w:tc>
          <w:tcPr>
            <w:tcW w:w="46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E8996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lastRenderedPageBreak/>
              <w:t xml:space="preserve">  Radiotherapy not completed</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52D3C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 (25%)</w:t>
            </w:r>
          </w:p>
        </w:tc>
      </w:tr>
      <w:tr w:rsidR="00606228" w14:paraId="40BC34C8" w14:textId="77777777">
        <w:trPr>
          <w:jc w:val="center"/>
        </w:trPr>
        <w:tc>
          <w:tcPr>
            <w:tcW w:w="46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CA446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Treatment completed but not within time</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AECB5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 (44%)</w:t>
            </w:r>
          </w:p>
        </w:tc>
      </w:tr>
      <w:tr w:rsidR="00606228" w14:paraId="15E653D5" w14:textId="77777777">
        <w:trPr>
          <w:jc w:val="center"/>
        </w:trPr>
        <w:tc>
          <w:tcPr>
            <w:tcW w:w="465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F41A48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Uncoded reason (codes 3/4)</w:t>
            </w:r>
          </w:p>
        </w:tc>
        <w:tc>
          <w:tcPr>
            <w:tcW w:w="130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45116D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 (21%)</w:t>
            </w:r>
          </w:p>
        </w:tc>
      </w:tr>
      <w:tr w:rsidR="00606228" w14:paraId="45FD7CD3" w14:textId="77777777">
        <w:trPr>
          <w:jc w:val="center"/>
        </w:trPr>
        <w:tc>
          <w:tcPr>
            <w:tcW w:w="5955" w:type="dxa"/>
            <w:gridSpan w:val="2"/>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02AD36B"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n (%)</w:t>
            </w:r>
          </w:p>
        </w:tc>
      </w:tr>
    </w:tbl>
    <w:p w14:paraId="28AA7309" w14:textId="77777777" w:rsidR="00606228"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8"/>
          <w:szCs w:val="18"/>
        </w:rPr>
        <w:t>Restricted to the 72 patients with recurrent MBC; prior stage and cause of recurrence are undefined for de novo disease. Reasons are not mutually exclusive. Codes 3 and 4 appear in the data but are not defined in the questionnaire and are reported together as uncoded. 20 patients classified as de novo MBC also carried a cause of recurrence; those entries are excluded here and listed in the cleaning log.</w:t>
      </w:r>
    </w:p>
    <w:p w14:paraId="2E0BE594" w14:textId="77777777" w:rsidR="00606228" w:rsidRDefault="00606228"/>
    <w:p w14:paraId="19733948" w14:textId="77777777" w:rsidR="00606228" w:rsidRDefault="00000000">
      <w:pPr>
        <w:pStyle w:val="Heading1"/>
      </w:pPr>
      <w:r>
        <w:t>Table 3. Association with current vital status</w:t>
      </w:r>
    </w:p>
    <w:tbl>
      <w:tblPr>
        <w:tblW w:w="0" w:type="auto"/>
        <w:jc w:val="center"/>
        <w:tblLayout w:type="fixed"/>
        <w:tblLook w:val="0420" w:firstRow="1" w:lastRow="0" w:firstColumn="0" w:lastColumn="0" w:noHBand="0" w:noVBand="1"/>
      </w:tblPr>
      <w:tblGrid>
        <w:gridCol w:w="2672"/>
        <w:gridCol w:w="1303"/>
        <w:gridCol w:w="1303"/>
        <w:gridCol w:w="1242"/>
      </w:tblGrid>
      <w:tr w:rsidR="00606228" w14:paraId="67B9344D" w14:textId="77777777">
        <w:trPr>
          <w:tblHeader/>
          <w:jc w:val="center"/>
        </w:trPr>
        <w:tc>
          <w:tcPr>
            <w:tcW w:w="267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46942D0"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2606" w:type="dxa"/>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5352698"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Current vital status</w:t>
            </w:r>
          </w:p>
        </w:tc>
        <w:tc>
          <w:tcPr>
            <w:tcW w:w="124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316409A"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color w:val="000000"/>
                <w:sz w:val="22"/>
                <w:szCs w:val="22"/>
              </w:rPr>
              <w:t xml:space="preserve"> </w:t>
            </w:r>
          </w:p>
        </w:tc>
      </w:tr>
      <w:tr w:rsidR="00606228" w14:paraId="23C9B0F3" w14:textId="77777777">
        <w:trPr>
          <w:tblHeader/>
          <w:jc w:val="center"/>
        </w:trPr>
        <w:tc>
          <w:tcPr>
            <w:tcW w:w="267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7185E71"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p>
        </w:tc>
        <w:tc>
          <w:tcPr>
            <w:tcW w:w="130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CEBE12E"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Alive</w:t>
            </w:r>
            <w:r>
              <w:rPr>
                <w:rFonts w:ascii="Arial" w:eastAsia="Arial" w:hAnsi="Arial" w:cs="Arial"/>
                <w:color w:val="000000"/>
                <w:sz w:val="22"/>
                <w:szCs w:val="22"/>
              </w:rPr>
              <w:t xml:space="preserve">  </w:t>
            </w:r>
            <w:r>
              <w:rPr>
                <w:rFonts w:ascii="Arial" w:eastAsia="Arial" w:hAnsi="Arial" w:cs="Arial"/>
                <w:color w:val="000000"/>
                <w:sz w:val="22"/>
                <w:szCs w:val="22"/>
              </w:rPr>
              <w:br/>
              <w:t>N = 96</w:t>
            </w:r>
            <w:r>
              <w:rPr>
                <w:rFonts w:ascii="Arial" w:eastAsia="Arial" w:hAnsi="Arial" w:cs="Arial"/>
                <w:color w:val="000000"/>
                <w:sz w:val="22"/>
                <w:szCs w:val="22"/>
                <w:vertAlign w:val="superscript"/>
              </w:rPr>
              <w:t>1</w:t>
            </w:r>
          </w:p>
        </w:tc>
        <w:tc>
          <w:tcPr>
            <w:tcW w:w="130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2A6A2A"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Death</w:t>
            </w:r>
            <w:r>
              <w:rPr>
                <w:rFonts w:ascii="Arial" w:eastAsia="Arial" w:hAnsi="Arial" w:cs="Arial"/>
                <w:color w:val="000000"/>
                <w:sz w:val="22"/>
                <w:szCs w:val="22"/>
              </w:rPr>
              <w:t xml:space="preserve">  </w:t>
            </w:r>
            <w:r>
              <w:rPr>
                <w:rFonts w:ascii="Arial" w:eastAsia="Arial" w:hAnsi="Arial" w:cs="Arial"/>
                <w:color w:val="000000"/>
                <w:sz w:val="22"/>
                <w:szCs w:val="22"/>
              </w:rPr>
              <w:br/>
              <w:t>N = 39</w:t>
            </w:r>
            <w:r>
              <w:rPr>
                <w:rFonts w:ascii="Arial" w:eastAsia="Arial" w:hAnsi="Arial" w:cs="Arial"/>
                <w:color w:val="000000"/>
                <w:sz w:val="22"/>
                <w:szCs w:val="22"/>
                <w:vertAlign w:val="superscript"/>
              </w:rPr>
              <w:t>1</w:t>
            </w:r>
          </w:p>
        </w:tc>
        <w:tc>
          <w:tcPr>
            <w:tcW w:w="124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37BFE7"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r>
              <w:rPr>
                <w:rFonts w:ascii="Arial" w:eastAsia="Arial" w:hAnsi="Arial" w:cs="Arial"/>
                <w:color w:val="000000"/>
                <w:sz w:val="22"/>
                <w:szCs w:val="22"/>
                <w:vertAlign w:val="superscript"/>
              </w:rPr>
              <w:t>2</w:t>
            </w:r>
          </w:p>
        </w:tc>
      </w:tr>
      <w:tr w:rsidR="00606228" w14:paraId="5ED81CE3" w14:textId="77777777">
        <w:trPr>
          <w:jc w:val="center"/>
        </w:trPr>
        <w:tc>
          <w:tcPr>
            <w:tcW w:w="267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961E5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Tumor grade</w:t>
            </w:r>
          </w:p>
        </w:tc>
        <w:tc>
          <w:tcPr>
            <w:tcW w:w="130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15BA35"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0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95403E"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24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CE852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w:t>
            </w:r>
          </w:p>
        </w:tc>
      </w:tr>
      <w:tr w:rsidR="00606228" w14:paraId="0CBE6BE4"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90EE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Grade 1</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1C7C1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 (7.3%)</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D2757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 (5.1%)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F07B7F"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24984CEF"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3DB88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Grade 2</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DC334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49 (51%)</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84C1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 (41%)</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7CDF88"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523462A8"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CC2F4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Grade 3</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3EE1C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40 (42%)</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687C7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 (54%)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7BC4AA"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21A3E0A6"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B9AA0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Molecular subtype</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BC0CE7"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47F5A1"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A6D0C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&gt;0.9</w:t>
            </w:r>
          </w:p>
        </w:tc>
      </w:tr>
      <w:tr w:rsidR="00606228" w14:paraId="4FEF7BB7"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EDF3E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HR+/HER2+</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B3D11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 (31%)</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6870B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 (33%)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B7DEE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185CB65C"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A0AF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HR+/HER2-</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33D71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 (39%)</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F3EA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 (33%)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A3A0CD"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4611E604"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CCB1C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HR-/HER2+</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CBF3C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 (13%)</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54221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 (15%)</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AD7FF0"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2C3F23FB"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B1FA6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HR-/HER2-</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DFF7D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 (18%)</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32E1D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 (18%)</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0E076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6749028F"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54300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Metastatic burden</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C40A5B"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CE48A3"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C5473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0.087</w:t>
            </w:r>
          </w:p>
        </w:tc>
      </w:tr>
      <w:tr w:rsidR="00606228" w14:paraId="324B70F6"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F4072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1 site</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C46AB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63 (66%)</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3FDEC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19 (49%)</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5162E3"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35720063"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966A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2-3 sites</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50ED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 (32%)</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B6D14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 (44%)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867638"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2BFE6E02"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598B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&gt;3 sites</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40EB5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 (2.1%)</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1457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 (7.7%)</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21DBEA"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34CED3AF"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F1FF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Lung metastasis</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09128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 (28%)</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18A4C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 (64%)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772B8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r>
      <w:tr w:rsidR="00606228" w14:paraId="186024A7"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9BA60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Liver metastasis</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3D695B"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37 (39%)</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FFA9F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 (46%)</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9384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w:t>
            </w:r>
          </w:p>
        </w:tc>
      </w:tr>
      <w:tr w:rsidR="00606228" w14:paraId="627B62F7"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6AEAF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Brain metastasis</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C5E15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 (4.2%)</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61F8D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 (23%)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93C86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0.002</w:t>
            </w:r>
          </w:p>
        </w:tc>
      </w:tr>
      <w:tr w:rsidR="00606228" w14:paraId="3D9357A5"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90983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Bone metastasis</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2D355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50 (52%)</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6390D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 (33%)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B839E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0.058</w:t>
            </w:r>
          </w:p>
        </w:tc>
      </w:tr>
      <w:tr w:rsidR="00606228" w14:paraId="05DA6667"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63C4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Delayed treatment</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2E90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 (31%)</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03643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 (67%)</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28CA0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r>
      <w:tr w:rsidR="00606228" w14:paraId="725DB1E7"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972F5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Treatment adherence</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F3595"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B751F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D083D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r>
      <w:tr w:rsidR="00606228" w14:paraId="2D166574"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7EE82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proofErr w:type="gramStart"/>
            <w:r>
              <w:rPr>
                <w:rFonts w:ascii="Arial" w:eastAsia="Arial" w:hAnsi="Arial" w:cs="Arial"/>
                <w:color w:val="000000"/>
                <w:sz w:val="22"/>
                <w:szCs w:val="22"/>
              </w:rPr>
              <w:lastRenderedPageBreak/>
              <w:t>Non Adherent</w:t>
            </w:r>
            <w:proofErr w:type="gramEnd"/>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9BDB2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 (34%)</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345F7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 (74%)</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3EECFC"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69ED0470"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3ED63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Adherent</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AC522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63 (66%)</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92E3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 (26%)</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CDB6DD"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759359B6"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D039D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Follow-up attendance</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46EDCE"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1DBA5F"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83B3B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&lt;0.001</w:t>
            </w:r>
          </w:p>
        </w:tc>
      </w:tr>
      <w:tr w:rsidR="00606228" w14:paraId="0D33AC89" w14:textId="77777777">
        <w:trPr>
          <w:jc w:val="center"/>
        </w:trPr>
        <w:tc>
          <w:tcPr>
            <w:tcW w:w="26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E5853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Regular</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34709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65 (68%)</w:t>
            </w:r>
          </w:p>
        </w:tc>
        <w:tc>
          <w:tcPr>
            <w:tcW w:w="13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1048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 (23%)</w:t>
            </w:r>
          </w:p>
        </w:tc>
        <w:tc>
          <w:tcPr>
            <w:tcW w:w="124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A6E88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725ABBC6" w14:textId="77777777">
        <w:trPr>
          <w:jc w:val="center"/>
        </w:trPr>
        <w:tc>
          <w:tcPr>
            <w:tcW w:w="267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26EB24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Irregular</w:t>
            </w:r>
          </w:p>
        </w:tc>
        <w:tc>
          <w:tcPr>
            <w:tcW w:w="130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BBB061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 (32%)</w:t>
            </w:r>
          </w:p>
        </w:tc>
        <w:tc>
          <w:tcPr>
            <w:tcW w:w="130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0E5A38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 (77%)</w:t>
            </w:r>
          </w:p>
        </w:tc>
        <w:tc>
          <w:tcPr>
            <w:tcW w:w="124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4C05A72"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19E79335" w14:textId="77777777">
        <w:trPr>
          <w:jc w:val="center"/>
        </w:trPr>
        <w:tc>
          <w:tcPr>
            <w:tcW w:w="6520"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DE29E8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1</w:t>
            </w:r>
            <w:r>
              <w:rPr>
                <w:rFonts w:ascii="Arial" w:eastAsia="Arial" w:hAnsi="Arial" w:cs="Arial"/>
                <w:color w:val="000000"/>
                <w:sz w:val="22"/>
                <w:szCs w:val="22"/>
              </w:rPr>
              <w:t>n (%)</w:t>
            </w:r>
          </w:p>
        </w:tc>
      </w:tr>
      <w:tr w:rsidR="00606228" w14:paraId="7E3CEC63" w14:textId="77777777">
        <w:trPr>
          <w:jc w:val="center"/>
        </w:trPr>
        <w:tc>
          <w:tcPr>
            <w:tcW w:w="6520"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40711A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vertAlign w:val="superscript"/>
              </w:rPr>
              <w:t>2</w:t>
            </w:r>
            <w:r>
              <w:rPr>
                <w:rFonts w:ascii="Arial" w:eastAsia="Arial" w:hAnsi="Arial" w:cs="Arial"/>
                <w:color w:val="000000"/>
                <w:sz w:val="22"/>
                <w:szCs w:val="22"/>
              </w:rPr>
              <w:t>Fisher's exact test</w:t>
            </w:r>
          </w:p>
        </w:tc>
      </w:tr>
    </w:tbl>
    <w:p w14:paraId="02457F11" w14:textId="77777777" w:rsidR="00606228"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8"/>
          <w:szCs w:val="18"/>
        </w:rPr>
        <w:t>Fisher exact test throughout. Deaths (n = 39) are taken from the recorded current status.</w:t>
      </w:r>
    </w:p>
    <w:p w14:paraId="3F284E45" w14:textId="77777777" w:rsidR="00606228" w:rsidRDefault="00606228"/>
    <w:p w14:paraId="084F9586" w14:textId="77777777" w:rsidR="00606228" w:rsidRDefault="00000000">
      <w:pPr>
        <w:pStyle w:val="Heading1"/>
      </w:pPr>
      <w:r>
        <w:t>Table 4. Univariate and multivariate Cox regression (overall survival)</w:t>
      </w:r>
    </w:p>
    <w:tbl>
      <w:tblPr>
        <w:tblW w:w="0" w:type="auto"/>
        <w:jc w:val="center"/>
        <w:tblLayout w:type="fixed"/>
        <w:tblLook w:val="0420" w:firstRow="1" w:lastRow="0" w:firstColumn="0" w:lastColumn="0" w:noHBand="0" w:noVBand="1"/>
      </w:tblPr>
      <w:tblGrid>
        <w:gridCol w:w="2683"/>
        <w:gridCol w:w="839"/>
        <w:gridCol w:w="1389"/>
        <w:gridCol w:w="1181"/>
        <w:gridCol w:w="839"/>
        <w:gridCol w:w="1389"/>
        <w:gridCol w:w="1181"/>
      </w:tblGrid>
      <w:tr w:rsidR="00606228" w14:paraId="7A93E52D" w14:textId="77777777">
        <w:trPr>
          <w:tblHeader/>
          <w:jc w:val="center"/>
        </w:trPr>
        <w:tc>
          <w:tcPr>
            <w:tcW w:w="268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027E1BC"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color w:val="000000"/>
                <w:sz w:val="22"/>
                <w:szCs w:val="22"/>
              </w:rPr>
              <w:t xml:space="preserve"> </w:t>
            </w:r>
          </w:p>
        </w:tc>
        <w:tc>
          <w:tcPr>
            <w:tcW w:w="3409"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50BE202"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Univariate analysis</w:t>
            </w:r>
          </w:p>
        </w:tc>
        <w:tc>
          <w:tcPr>
            <w:tcW w:w="3409" w:type="dxa"/>
            <w:gridSpan w:val="3"/>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EA322D"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Multivariate analysis</w:t>
            </w:r>
          </w:p>
        </w:tc>
      </w:tr>
      <w:tr w:rsidR="00606228" w14:paraId="062BB25A" w14:textId="77777777">
        <w:trPr>
          <w:tblHeader/>
          <w:jc w:val="center"/>
        </w:trPr>
        <w:tc>
          <w:tcPr>
            <w:tcW w:w="268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6CBE0DE"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22"/>
                <w:szCs w:val="22"/>
              </w:rPr>
            </w:pPr>
            <w:r>
              <w:rPr>
                <w:rFonts w:ascii="Arial" w:eastAsia="Arial" w:hAnsi="Arial" w:cs="Arial"/>
                <w:b/>
                <w:color w:val="000000"/>
                <w:sz w:val="22"/>
                <w:szCs w:val="22"/>
              </w:rPr>
              <w:t>Characteristic</w:t>
            </w:r>
          </w:p>
        </w:tc>
        <w:tc>
          <w:tcPr>
            <w:tcW w:w="83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7E5F52"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HR</w:t>
            </w:r>
          </w:p>
        </w:tc>
        <w:tc>
          <w:tcPr>
            <w:tcW w:w="138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91B88E1"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95% CI</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05F1381"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p>
        </w:tc>
        <w:tc>
          <w:tcPr>
            <w:tcW w:w="83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7C07B1"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HR</w:t>
            </w:r>
          </w:p>
        </w:tc>
        <w:tc>
          <w:tcPr>
            <w:tcW w:w="138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33FE43E"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95% CI</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52421A5" w14:textId="77777777" w:rsidR="00606228"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22"/>
                <w:szCs w:val="22"/>
              </w:rPr>
            </w:pPr>
            <w:r>
              <w:rPr>
                <w:rFonts w:ascii="Arial" w:eastAsia="Arial" w:hAnsi="Arial" w:cs="Arial"/>
                <w:b/>
                <w:color w:val="000000"/>
                <w:sz w:val="22"/>
                <w:szCs w:val="22"/>
              </w:rPr>
              <w:t>p-value</w:t>
            </w:r>
          </w:p>
        </w:tc>
      </w:tr>
      <w:tr w:rsidR="00606228" w14:paraId="0CC92460" w14:textId="77777777">
        <w:trPr>
          <w:jc w:val="center"/>
        </w:trPr>
        <w:tc>
          <w:tcPr>
            <w:tcW w:w="268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5E07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Age Group</w:t>
            </w:r>
          </w:p>
        </w:tc>
        <w:tc>
          <w:tcPr>
            <w:tcW w:w="83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6110CB"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CE143C"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EB2F7F"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89CB9D"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5533E1"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B423AC"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0FBDA14E"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8534C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&lt;35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461E6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08BE5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7AEB8B"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AB088B"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73763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8A0A66"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7D8FF449"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E1F44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35-45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65BB9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0.80</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DB2BE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0.31, 2.03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30542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18183B"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0.40</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6669A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0.12, 1.31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EFD37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w:t>
            </w:r>
          </w:p>
        </w:tc>
      </w:tr>
      <w:tr w:rsidR="00606228" w14:paraId="123767BC"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B8AF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45-55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2F9FC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0.90</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11013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0.33, 2.41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85AB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6E1AF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1.33</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0D5DC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0.30, 5.83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D48D2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w:t>
            </w:r>
          </w:p>
        </w:tc>
      </w:tr>
      <w:tr w:rsidR="00606228" w14:paraId="0FD8958A"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935FF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55+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D5DB0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1.07</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3F7F7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0.41, 2.77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09EAB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7E83A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1.17</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DDD0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0.18, 7.75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6578D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w:t>
            </w:r>
          </w:p>
        </w:tc>
      </w:tr>
      <w:tr w:rsidR="00606228" w14:paraId="50ABAFB6"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D77A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Education</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14BF3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F8E154"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E9020D"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00587C"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4F4385"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E212D"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4DF9DC0B"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80B65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&gt;10-12 years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DF8CD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2B8D5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D93B82"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CD75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6D509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BA591E"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0E50C3A4"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7B6D7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&gt;5-10 years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23FF9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0.54</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104F7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0.14, 2.02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C66B5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FD46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541BF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0.01, 0.38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C143B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0.002</w:t>
            </w:r>
          </w:p>
        </w:tc>
      </w:tr>
      <w:tr w:rsidR="00606228" w14:paraId="0F0E2B12"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6E287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5 or less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35EC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0.91</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27FAA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0.26, 3.18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C84E1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676A7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6D43D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0.02, 0.42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D016F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0.002</w:t>
            </w:r>
          </w:p>
        </w:tc>
      </w:tr>
      <w:tr w:rsidR="00606228" w14:paraId="13CB72D2"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97187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Graduate and above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939A8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0.75</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9AFC9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0.08, 7.25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D8E96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EBEE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0.18</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6E7D6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0.01, 3.46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CCEDC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w:t>
            </w:r>
          </w:p>
        </w:tc>
      </w:tr>
      <w:tr w:rsidR="00606228" w14:paraId="7F467114"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008F3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Illiterate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843D2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29DB5B"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0.31, 3.78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D0E6A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&gt;0.9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2DA88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0.18</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A61EC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0.04, 0.83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F8725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0.029</w:t>
            </w:r>
          </w:p>
        </w:tc>
      </w:tr>
      <w:tr w:rsidR="00606228" w14:paraId="75B56DDB"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6CFC6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Tumor grade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1D0505"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564A5C"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6F9872"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380BE7"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2D897E"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0061D1"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29C340FE"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44701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Grade 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8CA37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6874F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5BBBBD"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3E083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F106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B5567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5B11A676"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A10C5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Grade 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643F8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1.31</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E6D00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0.30, 5.70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C855A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8B5DE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0.96</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9D7C0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0.18, 5.24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AAC34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&gt;0.9</w:t>
            </w:r>
          </w:p>
        </w:tc>
      </w:tr>
      <w:tr w:rsidR="00606228" w14:paraId="67C26803"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2BD92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Grade 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378B2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1.61</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E2686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0.38, 6.88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CB2BD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5D2EA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1.69</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D3467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0.31, 9.10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43EC0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w:t>
            </w:r>
          </w:p>
        </w:tc>
      </w:tr>
      <w:tr w:rsidR="00606228" w14:paraId="1114767C"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1D200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Molecular subtype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622CFF"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64E98F"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60F243"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AB800"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B1B2A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1FF55B"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2B590B42"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121F0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lastRenderedPageBreak/>
              <w:t>HR+/HER2+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3D414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FE5D0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4357F2"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918B3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95E46B"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68AA45"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368704A0"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11B5E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HR+/HER2-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7CFB7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1.00</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C90C0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0.46, 2.15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DF610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&gt;0.9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9A266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1.17</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BF331B"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0.45, 3.04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183A7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w:t>
            </w:r>
          </w:p>
        </w:tc>
      </w:tr>
      <w:tr w:rsidR="00606228" w14:paraId="52955183"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C951E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HR-/HER2+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58EF3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1.07</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DD6C5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0.41, 2.82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2264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D2BE7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0.30</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1CB4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0.10, 0.97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3F1F0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0.045</w:t>
            </w:r>
          </w:p>
        </w:tc>
      </w:tr>
      <w:tr w:rsidR="00606228" w14:paraId="1347C568"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64FAD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HR-/HER2-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8B5D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1.05</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64025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0.42, 2.63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AC7A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&gt;0.9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89474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1.17</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8035E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0.42, 3.24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A0A0DB"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w:t>
            </w:r>
          </w:p>
        </w:tc>
      </w:tr>
      <w:tr w:rsidR="00606228" w14:paraId="1540CF9F"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6CE41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Menopause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7676B5"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B4D45F"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441973"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9141EB"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9AB8D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B24D00"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4CA5B225"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9B95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No</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F8096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8CD93B"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76841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B6A0D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45A90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717516"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74029F00"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B0178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Yes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83409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1.23</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52346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0.65, 2.31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B03E6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62AF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0.48</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BA246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0.11, 2.20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13A73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w:t>
            </w:r>
          </w:p>
        </w:tc>
      </w:tr>
      <w:tr w:rsidR="00606228" w14:paraId="07D06758"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9AC1C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Metastatic burden</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8D606"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0758C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E5B7C5"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7B322"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30013D"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C4498"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0758A2C5"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1960F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1 site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A93D2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9B796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8C35E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FD03E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8BDA6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47B788"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6D8E6984"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69022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2-3 sites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59BC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1.37</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58E3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0.71, 2.64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1C951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8F678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0.55</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842C7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0.17, 1.79</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A9C8E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w:t>
            </w:r>
          </w:p>
        </w:tc>
      </w:tr>
      <w:tr w:rsidR="00606228" w14:paraId="3F2B99B4"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72CDF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&gt;3 sites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551F1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2.41</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9616A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0.71, 8.14</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EF32E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815B0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8F015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0.01, 1.03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32B3E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0.053</w:t>
            </w:r>
          </w:p>
        </w:tc>
      </w:tr>
      <w:tr w:rsidR="00606228" w14:paraId="56181078"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B4558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Lung metastasis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40D170"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AF898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3C0A0F"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AD19D"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287104"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47F64"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3B28EB98"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3CB01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No</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3B92A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75208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6CAB8F"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FE7DB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29BD7B"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56F604"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68DF198D"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E2EEA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Yes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EB2F2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3.03</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7BB50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1.57, 5.83</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DC44D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&lt;0.001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4A365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5.51</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13649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1.78, 17.1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0715E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0.003</w:t>
            </w:r>
          </w:p>
        </w:tc>
      </w:tr>
      <w:tr w:rsidR="00606228" w14:paraId="6D56A306"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E414A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Liver metastasis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F85F9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7834C5"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8D2848"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4F2D45"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88851C"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67633A"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2DB68157"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B9202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No</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13657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2946C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8CF62B"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C9A1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40A00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8ECEF"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3CAA555E"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CAB6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Yes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97EB6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1.22</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2F951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0.65, 2.28</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7804D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EE31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2.46</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A65D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0.84, 7.17</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6187F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w:t>
            </w:r>
          </w:p>
        </w:tc>
      </w:tr>
      <w:tr w:rsidR="00606228" w14:paraId="260048AF"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99BEE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Brain metastasis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E8AC0"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5DBCF3"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26578C"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F96237"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399D5D"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56DA45"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1BC8CE00"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F11D3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No</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AB74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56C33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8CD2D3"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80D66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AECB0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B04EB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420142DE"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9391B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Yes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A10C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2.92</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720FA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1.38, 6.15</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EBCCB"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0.005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D67F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11.1</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FBA0F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2.99, 41.0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5A086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&lt;0.001</w:t>
            </w:r>
          </w:p>
        </w:tc>
      </w:tr>
      <w:tr w:rsidR="00606228" w14:paraId="6D93616B"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6F044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Bone metastasis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032800"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22618A"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04C74C"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5E7220"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4CDBFD"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052C0"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52DD7C94"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D45A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No</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4D96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85FD5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3FAA6"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C36D3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410E8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D71215"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6BA913AA"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012883"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Yes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7BEEE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0.57</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88C81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0.29, 1.10</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701E3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43653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0.59</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8DDA66"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0.21, 1.66</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004D7B"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w:t>
            </w:r>
          </w:p>
        </w:tc>
      </w:tr>
      <w:tr w:rsidR="00606228" w14:paraId="2C702DBD"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64528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Delayed treatment</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BDC826"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B436DE"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A9AD0E"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60B3B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DB9E8A"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5E0846"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2B17BA21"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976A0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No</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CA60A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EA108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87DCB0"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2A0BC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2A1D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D79910"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1A0DA506"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4C4A1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Yes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C461B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3.34</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E4F31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1.72, 6.52</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4E4B6A"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&lt;0.001</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AFF2B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3.30</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FFC5E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0.77, 14.1</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57095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w:t>
            </w:r>
          </w:p>
        </w:tc>
      </w:tr>
      <w:tr w:rsidR="00606228" w14:paraId="37823AEF"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8091ED"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Treatment adherence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6AF42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25922C"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65948D"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00B4B9"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21EC55"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744B86"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3AA2A4BA" w14:textId="77777777">
        <w:trPr>
          <w:jc w:val="center"/>
        </w:trPr>
        <w:tc>
          <w:tcPr>
            <w:tcW w:w="2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1BA1FE"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proofErr w:type="gramStart"/>
            <w:r>
              <w:rPr>
                <w:rFonts w:ascii="Arial" w:eastAsia="Arial" w:hAnsi="Arial" w:cs="Arial"/>
                <w:color w:val="000000"/>
                <w:sz w:val="22"/>
                <w:szCs w:val="22"/>
              </w:rPr>
              <w:t>Non Adherent</w:t>
            </w:r>
            <w:proofErr w:type="gramEnd"/>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224579"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CFEF47"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1B32BC"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763C2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ED6BB2"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95DDD" w14:textId="77777777" w:rsidR="00606228" w:rsidRDefault="00606228">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r>
      <w:tr w:rsidR="00606228" w14:paraId="1DDE2BBF" w14:textId="77777777">
        <w:trPr>
          <w:jc w:val="center"/>
        </w:trPr>
        <w:tc>
          <w:tcPr>
            <w:tcW w:w="268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C964B51" w14:textId="77777777" w:rsidR="00606228" w:rsidRDefault="00000000">
            <w:pPr>
              <w:pBdr>
                <w:top w:val="none" w:sz="0" w:space="0" w:color="000000"/>
                <w:left w:val="none" w:sz="0" w:space="0" w:color="000000"/>
                <w:bottom w:val="none" w:sz="0" w:space="0" w:color="000000"/>
                <w:right w:val="none" w:sz="0" w:space="0" w:color="000000"/>
              </w:pBdr>
              <w:spacing w:before="100" w:after="100"/>
              <w:ind w:left="300" w:right="100"/>
              <w:rPr>
                <w:rFonts w:ascii="Arial" w:eastAsia="Arial" w:hAnsi="Arial" w:cs="Arial"/>
                <w:color w:val="000000"/>
                <w:sz w:val="22"/>
                <w:szCs w:val="22"/>
              </w:rPr>
            </w:pPr>
            <w:r>
              <w:rPr>
                <w:rFonts w:ascii="Arial" w:eastAsia="Arial" w:hAnsi="Arial" w:cs="Arial"/>
                <w:color w:val="000000"/>
                <w:sz w:val="22"/>
                <w:szCs w:val="22"/>
              </w:rPr>
              <w:t>Adherent</w:t>
            </w:r>
          </w:p>
        </w:tc>
        <w:tc>
          <w:tcPr>
            <w:tcW w:w="83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CD40A6F"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0.26</w:t>
            </w:r>
          </w:p>
        </w:tc>
        <w:tc>
          <w:tcPr>
            <w:tcW w:w="138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DA14460"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0.13, 0.54</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EC9010C"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&lt;0.001</w:t>
            </w:r>
          </w:p>
        </w:tc>
        <w:tc>
          <w:tcPr>
            <w:tcW w:w="83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03A120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0.38</w:t>
            </w:r>
          </w:p>
        </w:tc>
        <w:tc>
          <w:tcPr>
            <w:tcW w:w="138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ED2B398"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0.09, 1.59</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4409D44"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w:t>
            </w:r>
          </w:p>
        </w:tc>
      </w:tr>
      <w:tr w:rsidR="00606228" w14:paraId="2C2C1EB2" w14:textId="77777777">
        <w:trPr>
          <w:jc w:val="center"/>
        </w:trPr>
        <w:tc>
          <w:tcPr>
            <w:tcW w:w="9501" w:type="dxa"/>
            <w:gridSpan w:val="7"/>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F410365" w14:textId="77777777" w:rsidR="00606228"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Abbreviations: CI = Confidence Interval, HR = Hazard Ratio</w:t>
            </w:r>
          </w:p>
        </w:tc>
      </w:tr>
    </w:tbl>
    <w:p w14:paraId="33A266CF" w14:textId="77777777" w:rsidR="00606228" w:rsidRDefault="00000000">
      <w:pPr>
        <w:pBdr>
          <w:top w:val="none" w:sz="0" w:space="0" w:color="000000"/>
          <w:left w:val="none" w:sz="0" w:space="0" w:color="000000"/>
          <w:bottom w:val="none" w:sz="0" w:space="0" w:color="000000"/>
          <w:right w:val="none" w:sz="0" w:space="0" w:color="000000"/>
        </w:pBdr>
      </w:pPr>
      <w:r>
        <w:rPr>
          <w:rFonts w:ascii="Arial" w:eastAsia="Arial" w:hAnsi="Arial" w:cs="Arial"/>
          <w:i/>
          <w:color w:val="000000"/>
          <w:sz w:val="18"/>
          <w:szCs w:val="18"/>
        </w:rPr>
        <w:t>CAUTION: for the 96 patients who had not died, the survival time used here is the interval from first symptom to metastasis, not time under observation after metastasis. This is inherited from the existing dataset and needs a last-contact date to correct. Hazard ratios should not be published until it is fixed.</w:t>
      </w:r>
    </w:p>
    <w:sectPr w:rsidR="00606228"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45429942">
    <w:abstractNumId w:val="1"/>
  </w:num>
  <w:num w:numId="2" w16cid:durableId="680858178">
    <w:abstractNumId w:val="2"/>
  </w:num>
  <w:num w:numId="3" w16cid:durableId="192337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17F18"/>
    <w:rsid w:val="001379FE"/>
    <w:rsid w:val="001C0A13"/>
    <w:rsid w:val="001D75AB"/>
    <w:rsid w:val="0035500D"/>
    <w:rsid w:val="00362E65"/>
    <w:rsid w:val="004158F9"/>
    <w:rsid w:val="00457CF1"/>
    <w:rsid w:val="00606228"/>
    <w:rsid w:val="00747CCE"/>
    <w:rsid w:val="007B3E96"/>
    <w:rsid w:val="008F1F48"/>
    <w:rsid w:val="00901463"/>
    <w:rsid w:val="00946CB3"/>
    <w:rsid w:val="00AE18EF"/>
    <w:rsid w:val="00AE1BDD"/>
    <w:rsid w:val="00B337FF"/>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0B54E"/>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1055</Words>
  <Characters>6014</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7055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Ibrahim All-Mamun</cp:lastModifiedBy>
  <cp:revision>10</cp:revision>
  <dcterms:created xsi:type="dcterms:W3CDTF">2017-02-28T11:18:00Z</dcterms:created>
  <dcterms:modified xsi:type="dcterms:W3CDTF">2026-09-04T20:32:00Z</dcterms:modified>
  <cp:category/>
</cp:coreProperties>
</file>