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2.** Disease and metastasis characteristics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89"/>
        <w:gridCol w:w="1364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 (no. of sites)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(CNS)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Other/multiple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 disease stage (Recurrent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2026-06-17T01:25:39Z</dcterms:modified>
  <cp:category/>
</cp:coreProperties>
</file>