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1719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22.06 (1.76)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(49%)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 (51%)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(97%)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(2.9%)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(50%)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(50%)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(32%)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(7.9%)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 (55%)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(45%)</w:t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(80%)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(15%)</w:t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 (60%)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(31%)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(8.8%)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(7.1%)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(9.1%)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 (59%)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(19%)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(13%)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(53%)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(29%)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(3.8%)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(87%)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(9.1%)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 (91%)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(3.2%)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 (1.19)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(18%)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(71%)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(7.1%)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14.92 (11.46)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12.29 (9.37)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15.11 (10.33)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(38%)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(11%)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(21%)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(13%)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(17%)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(34%)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(10%)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(20%)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(13%)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(23%)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 (54%)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(11%)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(16%)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(14%)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(5.3%)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 (1.86)</w:t>
            </w:r>
          </w:p>
        </w:tc>
      </w:tr>
      <w:tr>
        <w:trPr>
          <w:trHeight w:val="614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Diet_Diversity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(96%)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(4.4%)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10.86 (2.68)</w:t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(44%)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(56%)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2025-08-06T10:34:24Z</dcterms:modified>
  <cp:category/>
</cp:coreProperties>
</file>