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96E7" w14:textId="77777777" w:rsidR="00E66841" w:rsidRPr="00B91F9D" w:rsidRDefault="00000000">
      <w:pPr>
        <w:pStyle w:val="Heading1"/>
        <w:rPr>
          <w:highlight w:val="yellow"/>
        </w:rPr>
      </w:pPr>
      <w:r w:rsidRPr="00B91F9D">
        <w:rPr>
          <w:highlight w:val="yellow"/>
        </w:rPr>
        <w:t>Table 1a. Demographic characteristics and co-morbidities (N = 101)</w:t>
      </w:r>
    </w:p>
    <w:tbl>
      <w:tblPr>
        <w:tblW w:w="0" w:type="pct"/>
        <w:jc w:val="center"/>
        <w:tblLook w:val="0420" w:firstRow="1" w:lastRow="0" w:firstColumn="0" w:lastColumn="0" w:noHBand="0" w:noVBand="1"/>
      </w:tblPr>
      <w:tblGrid>
        <w:gridCol w:w="1962"/>
        <w:gridCol w:w="903"/>
        <w:gridCol w:w="903"/>
        <w:gridCol w:w="1116"/>
        <w:gridCol w:w="736"/>
      </w:tblGrid>
      <w:tr w:rsidR="00E66841" w:rsidRPr="00B91F9D" w14:paraId="2D535637"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4BF4A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4C71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Overall</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101</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8687E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75</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18C53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Non-survivor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26</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52CB7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p-value</w:t>
            </w:r>
            <w:r w:rsidRPr="00B91F9D">
              <w:rPr>
                <w:rFonts w:ascii="Arial" w:eastAsia="Arial" w:hAnsi="Arial" w:cs="Arial"/>
                <w:color w:val="000000"/>
                <w:sz w:val="16"/>
                <w:szCs w:val="16"/>
                <w:highlight w:val="yellow"/>
                <w:vertAlign w:val="superscript"/>
              </w:rPr>
              <w:t>2</w:t>
            </w:r>
          </w:p>
        </w:tc>
      </w:tr>
      <w:tr w:rsidR="00E66841" w:rsidRPr="00B91F9D" w14:paraId="04B38784"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F3D3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Age group (years)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D5561"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14CC5"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AF5EF"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9BFE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0.532</w:t>
            </w:r>
          </w:p>
        </w:tc>
      </w:tr>
      <w:tr w:rsidR="00E66841" w:rsidRPr="00B91F9D" w14:paraId="6175BA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285D4"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&lt;40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4FCA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27 (26.7%)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E004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18 (24.0%)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D09D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 (34.6%)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06954"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5D3A13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0165B"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6AEB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41 (40.6%)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AC1C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33 (44.0%)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9F5B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8 (30.8%)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5682C"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7D194F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AA6C4"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C6DD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30 (29.7%)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FAE1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22 (29.3%)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17B83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8 (30.8%)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432B0"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224AFC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33DA0"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FF49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66FE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2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BF320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00DB6"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4AA190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3442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Sex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A5B11"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47F47"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3BA68"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30C0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0.860</w:t>
            </w:r>
          </w:p>
        </w:tc>
      </w:tr>
      <w:tr w:rsidR="00E66841" w:rsidRPr="00B91F9D" w14:paraId="010BC5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57442"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9DBAC"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52 (51.5%)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D2B3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39 (52.0%)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F3BF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13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B3C0F"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437BB91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4112A" w14:textId="77777777" w:rsidR="00E66841" w:rsidRPr="00B91F9D"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358F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9DA5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36 (48.0%)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951A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13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E7A05" w14:textId="77777777" w:rsidR="00E66841" w:rsidRPr="00B91F9D" w:rsidRDefault="00E6684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p>
        </w:tc>
      </w:tr>
      <w:tr w:rsidR="00E66841" w:rsidRPr="00B91F9D" w14:paraId="38310AA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814F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Diabetes mellitus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A75F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74 (73.3%)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C845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61 (81.3%)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D978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13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B106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0.002</w:t>
            </w:r>
          </w:p>
        </w:tc>
      </w:tr>
      <w:tr w:rsidR="00E66841" w:rsidRPr="00B91F9D" w14:paraId="039FC1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243D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Hypertension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2730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56 (55.4%)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3325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41 (54.7%)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F6EA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 (57.7%)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3D85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0.789</w:t>
            </w:r>
          </w:p>
        </w:tc>
      </w:tr>
      <w:tr w:rsidR="00E66841" w:rsidRPr="00B91F9D" w14:paraId="2A64A8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1E5D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proofErr w:type="spellStart"/>
            <w:r w:rsidRPr="00B91F9D">
              <w:rPr>
                <w:rFonts w:ascii="Arial" w:eastAsia="Arial" w:hAnsi="Arial" w:cs="Arial"/>
                <w:b/>
                <w:color w:val="000000"/>
                <w:sz w:val="16"/>
                <w:szCs w:val="16"/>
                <w:highlight w:val="yellow"/>
              </w:rPr>
              <w:t>Ischaemic</w:t>
            </w:r>
            <w:proofErr w:type="spellEnd"/>
            <w:r w:rsidRPr="00B91F9D">
              <w:rPr>
                <w:rFonts w:ascii="Arial" w:eastAsia="Arial" w:hAnsi="Arial" w:cs="Arial"/>
                <w:b/>
                <w:color w:val="000000"/>
                <w:sz w:val="16"/>
                <w:szCs w:val="16"/>
                <w:highlight w:val="yellow"/>
              </w:rPr>
              <w:t xml:space="preserve"> heart disease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A4C5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63 (62.4%)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0193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48 (64.0%)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380B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 (57.7%)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D8F0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0.567</w:t>
            </w:r>
          </w:p>
        </w:tc>
      </w:tr>
      <w:tr w:rsidR="00E66841" w:rsidRPr="00B91F9D" w14:paraId="2BA3492E"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B089F2"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COPD</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A8F58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47 (46.5%)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E1577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35 (46.7%)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E5A5C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12 (46.2%)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15C7E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0.964</w:t>
            </w:r>
          </w:p>
        </w:tc>
      </w:tr>
      <w:tr w:rsidR="00E66841" w:rsidRPr="00B91F9D" w14:paraId="2498C10C"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3B362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1</w:t>
            </w:r>
            <w:r w:rsidRPr="00B91F9D">
              <w:rPr>
                <w:rFonts w:ascii="Arial" w:eastAsia="Arial" w:hAnsi="Arial" w:cs="Arial"/>
                <w:color w:val="000000"/>
                <w:sz w:val="16"/>
                <w:szCs w:val="16"/>
                <w:highlight w:val="yellow"/>
              </w:rPr>
              <w:t>n (%)</w:t>
            </w:r>
          </w:p>
        </w:tc>
      </w:tr>
      <w:tr w:rsidR="00E66841" w:rsidRPr="00B91F9D" w14:paraId="18F6A110"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32A52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2</w:t>
            </w:r>
            <w:r w:rsidRPr="00B91F9D">
              <w:rPr>
                <w:rFonts w:ascii="Arial" w:eastAsia="Arial" w:hAnsi="Arial" w:cs="Arial"/>
                <w:color w:val="000000"/>
                <w:sz w:val="16"/>
                <w:szCs w:val="16"/>
                <w:highlight w:val="yellow"/>
              </w:rPr>
              <w:t>Fisher's exact test; Pearson's Chi-squared test</w:t>
            </w:r>
          </w:p>
        </w:tc>
      </w:tr>
    </w:tbl>
    <w:p w14:paraId="488D98C3" w14:textId="77777777" w:rsidR="00E66841" w:rsidRDefault="00000000">
      <w:pPr>
        <w:pBdr>
          <w:top w:val="none" w:sz="0" w:space="0" w:color="000000"/>
          <w:left w:val="none" w:sz="0" w:space="0" w:color="000000"/>
          <w:bottom w:val="none" w:sz="0" w:space="0" w:color="000000"/>
          <w:right w:val="none" w:sz="0" w:space="0" w:color="000000"/>
        </w:pBdr>
      </w:pPr>
      <w:r w:rsidRPr="00B91F9D">
        <w:rPr>
          <w:rFonts w:ascii="Arial" w:eastAsia="Arial" w:hAnsi="Arial" w:cs="Arial"/>
          <w:i/>
          <w:color w:val="000000"/>
          <w:sz w:val="16"/>
          <w:szCs w:val="16"/>
          <w:highlight w:val="yellow"/>
        </w:rPr>
        <w:t>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7B2A4249" w14:textId="68C61116" w:rsidR="00E66841" w:rsidRDefault="00E66841"/>
    <w:p w14:paraId="1F3DD55F" w14:textId="77777777" w:rsidR="00E66841" w:rsidRDefault="00000000">
      <w:pPr>
        <w:pStyle w:val="Heading1"/>
      </w:pPr>
      <w:r>
        <w:t>Table 1b. Source of infection and clinical management (N = 101)</w:t>
      </w:r>
    </w:p>
    <w:tbl>
      <w:tblPr>
        <w:tblW w:w="0" w:type="pct"/>
        <w:jc w:val="center"/>
        <w:tblLook w:val="0420" w:firstRow="1" w:lastRow="0" w:firstColumn="0" w:lastColumn="0" w:noHBand="0" w:noVBand="1"/>
      </w:tblPr>
      <w:tblGrid>
        <w:gridCol w:w="2343"/>
        <w:gridCol w:w="903"/>
        <w:gridCol w:w="903"/>
        <w:gridCol w:w="1116"/>
        <w:gridCol w:w="736"/>
      </w:tblGrid>
      <w:tr w:rsidR="00E66841" w14:paraId="7064DE1A"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2F51E4"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654A0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D5E33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7A3AF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3550A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E66841" w14:paraId="7D322617"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982CE"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Respiratory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C005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36 (35.6%)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4D0FB"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28 (37.3%)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217CF"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825E3"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0.547</w:t>
            </w:r>
          </w:p>
        </w:tc>
      </w:tr>
      <w:tr w:rsidR="00E66841" w14:paraId="331D51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C3C24"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Urinary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BE741"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3689B"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40 (53.3%)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BA6E"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 (34.6%)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CE9A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0.100</w:t>
            </w:r>
          </w:p>
        </w:tc>
      </w:tr>
      <w:tr w:rsidR="00E66841" w14:paraId="5FBF574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C3D1A"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Gastrointestinal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0BFA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6104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BA274"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3FF2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&gt;0.999</w:t>
            </w:r>
          </w:p>
        </w:tc>
      </w:tr>
      <w:tr w:rsidR="00E66841" w14:paraId="1C4175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4F54C"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333A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1A614"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CEBE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32EA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E66841" w14:paraId="5DCBD7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56328"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Skin / soft tissue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9C481"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473F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08752"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4130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0.162</w:t>
            </w:r>
          </w:p>
        </w:tc>
      </w:tr>
      <w:tr w:rsidR="00E66841" w14:paraId="2FF842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0CEAB"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561DE"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8634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58EA1"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DAFA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0.450</w:t>
            </w:r>
          </w:p>
        </w:tc>
      </w:tr>
      <w:tr w:rsidR="00E66841" w14:paraId="78240A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0A8FE"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Antimicrobial therapy started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00BE4"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75 (74.3%)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4E7B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53 (70.7%)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A590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22 (84.6%)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B663E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0.161</w:t>
            </w:r>
          </w:p>
        </w:tc>
      </w:tr>
      <w:tr w:rsidR="00E66841" w14:paraId="010AE0F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C4DAC"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Supplemental oxygen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C725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C1A12"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 (44.0%)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11EE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16 (61.5%)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B3FC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0.123</w:t>
            </w:r>
          </w:p>
        </w:tc>
      </w:tr>
      <w:tr w:rsidR="00E66841" w14:paraId="56732D69"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64CFCD"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Vasopressor</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84B92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C0C03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99C283"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(11.5%)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3C7E39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0.016</w:t>
            </w:r>
          </w:p>
        </w:tc>
      </w:tr>
      <w:tr w:rsidR="00E66841" w14:paraId="318A667E"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A20444"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r w:rsidR="00E66841" w14:paraId="5568C01B"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8AB5AF"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Pearson's Chi-squared test; Fisher's exact test</w:t>
            </w:r>
          </w:p>
        </w:tc>
      </w:tr>
    </w:tbl>
    <w:p w14:paraId="2E9EBB3A" w14:textId="77777777" w:rsidR="00E6684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Source of infection is not mutually exclusive - two patients had two sites recorded, so the site rows do not sum to N. Vasopressor use is taken from a SOFA cardiovascular sub-score of 2 or more.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1A817DBC" w14:textId="118A692A" w:rsidR="00E66841" w:rsidRDefault="00E66841"/>
    <w:p w14:paraId="74C14AB8" w14:textId="77777777" w:rsidR="00E66841" w:rsidRPr="00B91F9D" w:rsidRDefault="00000000">
      <w:pPr>
        <w:pStyle w:val="Heading1"/>
        <w:rPr>
          <w:highlight w:val="yellow"/>
        </w:rPr>
      </w:pPr>
      <w:r w:rsidRPr="00B91F9D">
        <w:rPr>
          <w:highlight w:val="yellow"/>
        </w:rPr>
        <w:t>Table 1c. Severity of illness scores (N = 101)</w:t>
      </w:r>
    </w:p>
    <w:tbl>
      <w:tblPr>
        <w:tblW w:w="0" w:type="pct"/>
        <w:jc w:val="center"/>
        <w:tblLook w:val="0420" w:firstRow="1" w:lastRow="0" w:firstColumn="0" w:lastColumn="0" w:noHBand="0" w:noVBand="1"/>
      </w:tblPr>
      <w:tblGrid>
        <w:gridCol w:w="1188"/>
        <w:gridCol w:w="1526"/>
        <w:gridCol w:w="1526"/>
        <w:gridCol w:w="1526"/>
        <w:gridCol w:w="736"/>
      </w:tblGrid>
      <w:tr w:rsidR="00E66841" w:rsidRPr="00B91F9D" w14:paraId="34CD879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5C623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319F7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Overall</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101</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C07CB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75</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7E41F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Non-survivor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26</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B487E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p-value</w:t>
            </w:r>
            <w:r w:rsidRPr="00B91F9D">
              <w:rPr>
                <w:rFonts w:ascii="Arial" w:eastAsia="Arial" w:hAnsi="Arial" w:cs="Arial"/>
                <w:color w:val="000000"/>
                <w:sz w:val="16"/>
                <w:szCs w:val="16"/>
                <w:highlight w:val="yellow"/>
                <w:vertAlign w:val="superscript"/>
              </w:rPr>
              <w:t>2</w:t>
            </w:r>
          </w:p>
        </w:tc>
      </w:tr>
      <w:tr w:rsidR="00E66841" w:rsidRPr="00B91F9D" w14:paraId="55B7AA6E"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7CFB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NEWS, day 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8CF9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8.00 (7.00-9.00)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F9B9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7.00 (7.00-9.00)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1706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9.00 (8.00-11.00)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2439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7E98CE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22F1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NEWS,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5DCE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7.00 (6.00-8.00)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939D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6.00 (6.00-7.00)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C60A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9.00 (7.00-10.00)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5541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28AA73B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8898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NEWS, 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1BDA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5.00 (3.00-8.00)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5FBA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4.00 (3.00-6.00)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2ED1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10.50 (9.00-12.00)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E352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0F2BCCA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6C73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SOFA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5739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4.00 (3.00-5.00)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0C6F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3.00 (3.00-4.00)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ED54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5.50 (4.00-8.00)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86732"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5683B758"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579E5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GCS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62C18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15.00 (14.00-15.00)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1A83CC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15.00 (15.00-15.00)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30701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13.00 (12.00-15.00)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49EFDC"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048875DE"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1D7E7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1</w:t>
            </w:r>
            <w:r w:rsidRPr="00B91F9D">
              <w:rPr>
                <w:rFonts w:ascii="Arial" w:eastAsia="Arial" w:hAnsi="Arial" w:cs="Arial"/>
                <w:color w:val="000000"/>
                <w:sz w:val="16"/>
                <w:szCs w:val="16"/>
                <w:highlight w:val="yellow"/>
              </w:rPr>
              <w:t>Median (Q1-Q3)</w:t>
            </w:r>
          </w:p>
        </w:tc>
      </w:tr>
      <w:tr w:rsidR="00E66841" w:rsidRPr="00B91F9D" w14:paraId="66C8EA68"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1E7DB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2</w:t>
            </w:r>
            <w:r w:rsidRPr="00B91F9D">
              <w:rPr>
                <w:rFonts w:ascii="Arial" w:eastAsia="Arial" w:hAnsi="Arial" w:cs="Arial"/>
                <w:color w:val="000000"/>
                <w:sz w:val="16"/>
                <w:szCs w:val="16"/>
                <w:highlight w:val="yellow"/>
              </w:rPr>
              <w:t>Wilcoxon rank sum test</w:t>
            </w:r>
          </w:p>
        </w:tc>
      </w:tr>
    </w:tbl>
    <w:p w14:paraId="44D58255" w14:textId="77777777" w:rsidR="00E66841" w:rsidRDefault="00000000">
      <w:pPr>
        <w:pBdr>
          <w:top w:val="none" w:sz="0" w:space="0" w:color="000000"/>
          <w:left w:val="none" w:sz="0" w:space="0" w:color="000000"/>
          <w:bottom w:val="none" w:sz="0" w:space="0" w:color="000000"/>
          <w:right w:val="none" w:sz="0" w:space="0" w:color="000000"/>
        </w:pBdr>
      </w:pPr>
      <w:r w:rsidRPr="00B91F9D">
        <w:rPr>
          <w:rFonts w:ascii="Arial" w:eastAsia="Arial" w:hAnsi="Arial" w:cs="Arial"/>
          <w:i/>
          <w:color w:val="000000"/>
          <w:sz w:val="16"/>
          <w:szCs w:val="16"/>
          <w:highlight w:val="yellow"/>
        </w:rPr>
        <w:t>NEWS, national early warning score; SOFA, sequential organ failure assessment; GCS, Glasgow coma scale. SOFA and GCS are day-0 values.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4DF5CC99" w14:textId="77777777" w:rsidR="00E66841" w:rsidRDefault="00000000">
      <w:r>
        <w:br w:type="page"/>
      </w:r>
    </w:p>
    <w:p w14:paraId="69B6DBA0" w14:textId="77777777" w:rsidR="00E66841" w:rsidRDefault="00000000">
      <w:pPr>
        <w:pStyle w:val="Heading1"/>
      </w:pPr>
      <w:r>
        <w:lastRenderedPageBreak/>
        <w:t>Table 1d. Biochemical parameters (N = 101)</w:t>
      </w:r>
    </w:p>
    <w:tbl>
      <w:tblPr>
        <w:tblW w:w="0" w:type="pct"/>
        <w:jc w:val="center"/>
        <w:tblLook w:val="0420" w:firstRow="1" w:lastRow="0" w:firstColumn="0" w:lastColumn="0" w:noHBand="0" w:noVBand="1"/>
      </w:tblPr>
      <w:tblGrid>
        <w:gridCol w:w="2609"/>
        <w:gridCol w:w="1793"/>
        <w:gridCol w:w="1793"/>
        <w:gridCol w:w="1793"/>
        <w:gridCol w:w="736"/>
      </w:tblGrid>
      <w:tr w:rsidR="00E66841" w14:paraId="4E27CD9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14855C"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4CD40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6F779E"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4CEF7F"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8CA1C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E66841" w14:paraId="56EDA97D"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75327"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Creatinine (mg/dL)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DE092"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1.91 (0.86)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D4656"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1.82 (0.82)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03079"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2.15 (0.92)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08CF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0.117</w:t>
            </w:r>
          </w:p>
        </w:tc>
      </w:tr>
      <w:tr w:rsidR="00E66841" w14:paraId="2BAFF0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C099B"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Total bilirubin (mg/dL)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9806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0.97 (0.89)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014C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0.91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A385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 (1.10)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11D5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0.340</w:t>
            </w:r>
          </w:p>
        </w:tc>
      </w:tr>
      <w:tr w:rsidR="00E66841" w14:paraId="5FCACE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D7FBC"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PaO2/FiO2 (mmHg)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A082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319.23 (68.70)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82E4B"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327.97 (60.17)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4B076"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294.00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2881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0.069</w:t>
            </w:r>
          </w:p>
        </w:tc>
      </w:tr>
      <w:tr w:rsidR="00E66841" w14:paraId="51E8A7D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0BFA7"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ALT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51893"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3C8E01"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09B98"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(39.00-55.00)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E1140"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0.799</w:t>
            </w:r>
          </w:p>
        </w:tc>
      </w:tr>
      <w:tr w:rsidR="00E66841" w14:paraId="6ADFFF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B594A"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AST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D4D97"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66E4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24EA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34.00 (32.00-38.00)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00582"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0.223</w:t>
            </w:r>
          </w:p>
        </w:tc>
      </w:tr>
      <w:tr w:rsidR="00E66841" w14:paraId="6DCFC0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BAE53"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Sodium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B616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(134.00-144.00)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539B7"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(136.00-144.00)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3CDE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132.50 (130.00-138.00)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F58D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E66841" w14:paraId="51C798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95953"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Potassium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4A92F"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4.20 (3.80-4.70)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B365B"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 (3.70-4.80)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1296F"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3.90 (3.80-4.30)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F6236"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0.536</w:t>
            </w:r>
          </w:p>
        </w:tc>
      </w:tr>
      <w:tr w:rsidR="00E66841" w14:paraId="2EFC7AF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3A351"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Random blood glucose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D5441"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6.40 (5.80-7.80)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64F4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6.30 (5.70-7.20)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D2965"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7.85 (6.30-13.20)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9DB3D"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0.001</w:t>
            </w:r>
          </w:p>
        </w:tc>
      </w:tr>
      <w:tr w:rsidR="00E66841" w14:paraId="5783E818"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0549D7"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Lactate (mmol/L)</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EE923A"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(0.50-0.91)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6C7BBC"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(0.50-0.50)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D3ABC4"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1.31 (0.50-3.28)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71818E" w14:textId="77777777" w:rsidR="00E6684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E66841" w14:paraId="15A99D0B"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6BD3CF"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Mean (SD); Median (Q1-Q3)</w:t>
            </w:r>
          </w:p>
        </w:tc>
      </w:tr>
      <w:tr w:rsidR="00E66841" w14:paraId="71D0E8E6"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FA77C1" w14:textId="77777777" w:rsidR="00E6684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Welch Two Sample t-test; Wilcoxon rank sum test</w:t>
            </w:r>
          </w:p>
        </w:tc>
      </w:tr>
    </w:tbl>
    <w:p w14:paraId="7683ABD3" w14:textId="77777777" w:rsidR="00E6684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Creatinine, total bilirubin and PaO2/FiO2 are mean (SD) and compared by t test, as in the reference paper; the rest are median (IQR).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3463A9A0" w14:textId="05F12084" w:rsidR="00E66841" w:rsidRDefault="00E66841"/>
    <w:p w14:paraId="6E6F2F39" w14:textId="77777777" w:rsidR="00E66841" w:rsidRPr="00B91F9D" w:rsidRDefault="00000000">
      <w:pPr>
        <w:pStyle w:val="Heading1"/>
        <w:rPr>
          <w:highlight w:val="yellow"/>
        </w:rPr>
      </w:pPr>
      <w:r w:rsidRPr="00B91F9D">
        <w:rPr>
          <w:highlight w:val="yellow"/>
        </w:rPr>
        <w:t xml:space="preserve">Table 1e. </w:t>
      </w:r>
      <w:proofErr w:type="spellStart"/>
      <w:r w:rsidRPr="00B91F9D">
        <w:rPr>
          <w:highlight w:val="yellow"/>
        </w:rPr>
        <w:t>Haematological</w:t>
      </w:r>
      <w:proofErr w:type="spellEnd"/>
      <w:r w:rsidRPr="00B91F9D">
        <w:rPr>
          <w:highlight w:val="yellow"/>
        </w:rPr>
        <w:t xml:space="preserve"> parameters and derived ratios (N = 101)</w:t>
      </w:r>
    </w:p>
    <w:tbl>
      <w:tblPr>
        <w:tblW w:w="0" w:type="pct"/>
        <w:jc w:val="center"/>
        <w:tblLook w:val="0420" w:firstRow="1" w:lastRow="0" w:firstColumn="0" w:lastColumn="0" w:noHBand="0" w:noVBand="1"/>
      </w:tblPr>
      <w:tblGrid>
        <w:gridCol w:w="1561"/>
        <w:gridCol w:w="1793"/>
        <w:gridCol w:w="1793"/>
        <w:gridCol w:w="1793"/>
        <w:gridCol w:w="736"/>
      </w:tblGrid>
      <w:tr w:rsidR="00E66841" w:rsidRPr="00B91F9D" w14:paraId="1B4E883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737E3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BDDC0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Overall</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101</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AE961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75</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BFD38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Non-survivor</w:t>
            </w:r>
            <w:r w:rsidRPr="00B91F9D">
              <w:rPr>
                <w:rFonts w:ascii="Arial" w:eastAsia="Arial" w:hAnsi="Arial" w:cs="Arial"/>
                <w:color w:val="000000"/>
                <w:sz w:val="16"/>
                <w:szCs w:val="16"/>
                <w:highlight w:val="yellow"/>
              </w:rPr>
              <w:t xml:space="preserve">  </w:t>
            </w:r>
            <w:r w:rsidRPr="00B91F9D">
              <w:rPr>
                <w:rFonts w:ascii="Arial" w:eastAsia="Arial" w:hAnsi="Arial" w:cs="Arial"/>
                <w:color w:val="000000"/>
                <w:sz w:val="16"/>
                <w:szCs w:val="16"/>
                <w:highlight w:val="yellow"/>
              </w:rPr>
              <w:br/>
              <w:t>N = 26</w:t>
            </w:r>
            <w:r w:rsidRPr="00B91F9D">
              <w:rPr>
                <w:rFonts w:ascii="Arial" w:eastAsia="Arial" w:hAnsi="Arial" w:cs="Arial"/>
                <w:color w:val="000000"/>
                <w:sz w:val="16"/>
                <w:szCs w:val="16"/>
                <w:highlight w:val="yellow"/>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22DB9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b/>
                <w:color w:val="000000"/>
                <w:sz w:val="16"/>
                <w:szCs w:val="16"/>
                <w:highlight w:val="yellow"/>
              </w:rPr>
              <w:t>p-value</w:t>
            </w:r>
            <w:r w:rsidRPr="00B91F9D">
              <w:rPr>
                <w:rFonts w:ascii="Arial" w:eastAsia="Arial" w:hAnsi="Arial" w:cs="Arial"/>
                <w:color w:val="000000"/>
                <w:sz w:val="16"/>
                <w:szCs w:val="16"/>
                <w:highlight w:val="yellow"/>
                <w:vertAlign w:val="superscript"/>
              </w:rPr>
              <w:t>2</w:t>
            </w:r>
          </w:p>
        </w:tc>
      </w:tr>
      <w:tr w:rsidR="00E66841" w:rsidRPr="00B91F9D" w14:paraId="5A813C86"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CA2E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Neutrophil, day 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1B06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11.36 (9.75-15.99)</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A879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11.31 (9.36-13.95)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069AC"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14.55 (10.47-18.50)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2BFB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0.056</w:t>
            </w:r>
          </w:p>
        </w:tc>
      </w:tr>
      <w:tr w:rsidR="00E66841" w:rsidRPr="00B91F9D" w14:paraId="11F750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BBC3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Neutrophil,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16F0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11.25 (8.87-15.30)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CB3C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10.83 (8.56-13.12)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9FCD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13.30 (10.60-18.62)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671C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0.020</w:t>
            </w:r>
          </w:p>
        </w:tc>
      </w:tr>
      <w:tr w:rsidR="00E66841" w:rsidRPr="00B91F9D" w14:paraId="2F7145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A92C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Neutrophil, 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E0E8C"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10.26 (8.08-13.50)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0EF6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9.72 (7.74-11.49)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DBE8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14.94 (12.00-19.35)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4099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67599E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D59F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Lymphocyte, 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1780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0.79 (0.61-1.04)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684D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0.80 (0.61-1.06)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27C3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0.72 (0.60-0.99)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4944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0.641</w:t>
            </w:r>
          </w:p>
        </w:tc>
      </w:tr>
      <w:tr w:rsidR="00E66841" w:rsidRPr="00B91F9D" w14:paraId="162A21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F94A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Lymphocyte,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63F0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DD01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480D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0.89 (0.73-1.26)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0397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0.966</w:t>
            </w:r>
          </w:p>
        </w:tc>
      </w:tr>
      <w:tr w:rsidR="00E66841" w:rsidRPr="00B91F9D" w14:paraId="3E60F4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0B16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Lymphocyte, 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2AAB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1.10 (0.85-1.20)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BF05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1.10 (1.00-1.21)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02CD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0.75 (0.57-0.99)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5426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229A96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FB55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Platelet, 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CDF4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150.00 (130.00-190.00)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DF59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149.00 (130.00-180.00)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F2888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178.00 (115.00-211.00)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D712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0.047</w:t>
            </w:r>
          </w:p>
        </w:tc>
      </w:tr>
      <w:tr w:rsidR="00E66841" w:rsidRPr="00B91F9D" w14:paraId="14FE3B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FE7E2"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Platelet,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F910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172.00 (130.00-205.00)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BC82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180.00 (150.00-205.00)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98D3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151.50 (105.00-200.00)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BD1D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0.193</w:t>
            </w:r>
          </w:p>
        </w:tc>
      </w:tr>
      <w:tr w:rsidR="00E66841" w:rsidRPr="00B91F9D" w14:paraId="72586A9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4537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Platelet, 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35CD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230.00 (182.00-280.00)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E79B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235.00 (210.00-280.00)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FCC0D"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149.00 (95.00-190.00)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3EA8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67CF2F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F371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NLR, 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16BC3"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16.00 (12.82-19.49)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FDBB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14.95 (12.76-18.36)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D37C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18.06 (13.18-22.24)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19287"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0.094</w:t>
            </w:r>
          </w:p>
        </w:tc>
      </w:tr>
      <w:tr w:rsidR="00E66841" w:rsidRPr="00B91F9D" w14:paraId="036E94A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1991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NLR,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AA3A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12.64 (9.69-14.83)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61702"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12.05 (9.69-14.33)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DAEE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14.22 (9.88-17.80)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B7B1C"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0.077</w:t>
            </w:r>
          </w:p>
        </w:tc>
      </w:tr>
      <w:tr w:rsidR="00E66841" w:rsidRPr="00B91F9D" w14:paraId="5CA46C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975F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NLR, 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FD13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9.00 (7.80-12.86)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9D2D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8.41 (7.31-9.33)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A743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18.00 (13.66-22.83)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97AA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6C5DE1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19919"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NLPR, 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B30B2"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10.23 (8.76-12.23)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47E39F"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10.51 (9.05-12.69)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4252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9.90 (7.28-11.98)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118B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0.527</w:t>
            </w:r>
          </w:p>
        </w:tc>
      </w:tr>
      <w:tr w:rsidR="00E66841" w:rsidRPr="00B91F9D" w14:paraId="222CD9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E7406"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NLPR, 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60A15"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7.32 (6.11-9.18)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DA3CA"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7.04 (5.96-7.89)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1664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9.42 (8.50-10.89)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CBEB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5412FB38"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967E1B"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NLPR, day 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170AB3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6.79 (6.11-8.20)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6491C0"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6.51 (5.94-7.16)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F3864DE"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rPr>
              <w:t>10.21 (8.47-14.14)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1827018" w14:textId="77777777" w:rsidR="00E66841" w:rsidRPr="00B91F9D"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highlight w:val="yellow"/>
              </w:rPr>
            </w:pPr>
            <w:r w:rsidRPr="00B91F9D">
              <w:rPr>
                <w:rFonts w:ascii="Arial" w:eastAsia="Arial" w:hAnsi="Arial" w:cs="Arial"/>
                <w:b/>
                <w:color w:val="000000"/>
                <w:sz w:val="16"/>
                <w:szCs w:val="16"/>
                <w:highlight w:val="yellow"/>
              </w:rPr>
              <w:t>&lt;0.001</w:t>
            </w:r>
          </w:p>
        </w:tc>
      </w:tr>
      <w:tr w:rsidR="00E66841" w:rsidRPr="00B91F9D" w14:paraId="66A8198D"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3C7D84"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1</w:t>
            </w:r>
            <w:r w:rsidRPr="00B91F9D">
              <w:rPr>
                <w:rFonts w:ascii="Arial" w:eastAsia="Arial" w:hAnsi="Arial" w:cs="Arial"/>
                <w:color w:val="000000"/>
                <w:sz w:val="16"/>
                <w:szCs w:val="16"/>
                <w:highlight w:val="yellow"/>
              </w:rPr>
              <w:t>Median (Q1-Q3)</w:t>
            </w:r>
          </w:p>
        </w:tc>
      </w:tr>
      <w:tr w:rsidR="00E66841" w:rsidRPr="00B91F9D" w14:paraId="606161B8"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E925F1" w14:textId="77777777" w:rsidR="00E66841" w:rsidRPr="00B91F9D"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highlight w:val="yellow"/>
              </w:rPr>
            </w:pPr>
            <w:r w:rsidRPr="00B91F9D">
              <w:rPr>
                <w:rFonts w:ascii="Arial" w:eastAsia="Arial" w:hAnsi="Arial" w:cs="Arial"/>
                <w:color w:val="000000"/>
                <w:sz w:val="16"/>
                <w:szCs w:val="16"/>
                <w:highlight w:val="yellow"/>
                <w:vertAlign w:val="superscript"/>
              </w:rPr>
              <w:t>2</w:t>
            </w:r>
            <w:r w:rsidRPr="00B91F9D">
              <w:rPr>
                <w:rFonts w:ascii="Arial" w:eastAsia="Arial" w:hAnsi="Arial" w:cs="Arial"/>
                <w:color w:val="000000"/>
                <w:sz w:val="16"/>
                <w:szCs w:val="16"/>
                <w:highlight w:val="yellow"/>
              </w:rPr>
              <w:t>Wilcoxon rank sum test</w:t>
            </w:r>
          </w:p>
        </w:tc>
      </w:tr>
    </w:tbl>
    <w:p w14:paraId="12EEC183" w14:textId="77777777" w:rsidR="00E66841" w:rsidRDefault="00000000">
      <w:pPr>
        <w:pBdr>
          <w:top w:val="none" w:sz="0" w:space="0" w:color="000000"/>
          <w:left w:val="none" w:sz="0" w:space="0" w:color="000000"/>
          <w:bottom w:val="none" w:sz="0" w:space="0" w:color="000000"/>
          <w:right w:val="none" w:sz="0" w:space="0" w:color="000000"/>
        </w:pBdr>
      </w:pPr>
      <w:r w:rsidRPr="00B91F9D">
        <w:rPr>
          <w:rFonts w:ascii="Arial" w:eastAsia="Arial" w:hAnsi="Arial" w:cs="Arial"/>
          <w:i/>
          <w:color w:val="000000"/>
          <w:sz w:val="16"/>
          <w:szCs w:val="16"/>
          <w:highlight w:val="yellow"/>
        </w:rPr>
        <w:t>Neutrophil, lymphocyte and platelet counts are 10^9/L. NLR = neutrophil / lymphocyte; NLPR = NLR x 100 / platelet count. Day-3 platelet count and NLPR are missing for two patients whose recorded platelet value was implausible and was voided in cleaning.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6C82871E" w14:textId="0E791A88" w:rsidR="00E66841" w:rsidRDefault="00E66841"/>
    <w:p w14:paraId="66868381" w14:textId="77777777" w:rsidR="00E66841" w:rsidRPr="00B91F9D" w:rsidRDefault="00000000">
      <w:pPr>
        <w:pStyle w:val="Heading1"/>
        <w:rPr>
          <w:highlight w:val="yellow"/>
        </w:rPr>
      </w:pPr>
      <w:r w:rsidRPr="00B91F9D">
        <w:rPr>
          <w:highlight w:val="yellow"/>
        </w:rPr>
        <w:t>Table 2. Multivariable logistic regression exploring the association of NEWS (d5) with in-hospital mortality</w:t>
      </w:r>
    </w:p>
    <w:tbl>
      <w:tblPr>
        <w:tblW w:w="0" w:type="auto"/>
        <w:jc w:val="center"/>
        <w:tblLayout w:type="fixed"/>
        <w:tblLook w:val="0420" w:firstRow="1" w:lastRow="0" w:firstColumn="0" w:lastColumn="0" w:noHBand="0" w:noVBand="1"/>
      </w:tblPr>
      <w:tblGrid>
        <w:gridCol w:w="1980"/>
        <w:gridCol w:w="1204"/>
        <w:gridCol w:w="1570"/>
        <w:gridCol w:w="860"/>
      </w:tblGrid>
      <w:tr w:rsidR="00E66841" w:rsidRPr="00B91F9D" w14:paraId="307ABEAE"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FE49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0A6C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Odds ratio</w:t>
            </w:r>
          </w:p>
        </w:tc>
        <w:tc>
          <w:tcPr>
            <w:tcW w:w="1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B162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FDCBA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P</w:t>
            </w:r>
          </w:p>
        </w:tc>
      </w:tr>
      <w:tr w:rsidR="00E66841" w:rsidRPr="00B91F9D" w14:paraId="41BB7CBC"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DA2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NEWS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BB65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3.404</w:t>
            </w:r>
          </w:p>
        </w:tc>
        <w:tc>
          <w:tcPr>
            <w:tcW w:w="15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EA78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1.838-47.614</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DF4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&lt;0.001</w:t>
            </w:r>
          </w:p>
        </w:tc>
      </w:tr>
      <w:tr w:rsidR="00E66841" w:rsidRPr="00B91F9D" w14:paraId="45BF6BD9"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1F3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4A3C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0.253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B043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0.013-3.682</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C1C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0.325</w:t>
            </w:r>
          </w:p>
        </w:tc>
      </w:tr>
      <w:tr w:rsidR="00E66841" w:rsidRPr="00B91F9D" w14:paraId="12A86DB4"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302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A587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0.623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F809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0.046-11.850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6B7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0.676</w:t>
            </w:r>
          </w:p>
        </w:tc>
      </w:tr>
      <w:tr w:rsidR="00E66841" w:rsidRPr="00B91F9D" w14:paraId="6808A374"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522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921D"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1.107</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B244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&lt;0.001-470.095</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A6A3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0.976</w:t>
            </w:r>
          </w:p>
        </w:tc>
      </w:tr>
      <w:tr w:rsidR="00E66841" w:rsidRPr="00B91F9D" w14:paraId="3F271769"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38843"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342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39.869</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F9BE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&lt;0.001-&gt;1000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C8C1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0.169</w:t>
            </w:r>
          </w:p>
        </w:tc>
      </w:tr>
      <w:tr w:rsidR="00E66841" w:rsidRPr="00B91F9D" w14:paraId="40A25840"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9F4C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15E9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5.072</w:t>
            </w:r>
          </w:p>
        </w:tc>
        <w:tc>
          <w:tcPr>
            <w:tcW w:w="15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7E72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1.809-52.768</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BCAD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&lt;0.001</w:t>
            </w:r>
          </w:p>
        </w:tc>
      </w:tr>
    </w:tbl>
    <w:p w14:paraId="2F2072AE" w14:textId="77777777" w:rsidR="00E66841" w:rsidRPr="00B91F9D" w:rsidRDefault="00000000">
      <w:pPr>
        <w:pBdr>
          <w:top w:val="none" w:sz="0" w:space="0" w:color="000000"/>
          <w:left w:val="none" w:sz="0" w:space="0" w:color="000000"/>
          <w:bottom w:val="none" w:sz="0" w:space="0" w:color="000000"/>
          <w:right w:val="none" w:sz="0" w:space="0" w:color="000000"/>
        </w:pBdr>
        <w:rPr>
          <w:highlight w:val="yellow"/>
        </w:rPr>
      </w:pPr>
      <w:r w:rsidRPr="00B91F9D">
        <w:rPr>
          <w:rFonts w:ascii="Arial" w:eastAsia="Arial" w:hAnsi="Arial" w:cs="Arial"/>
          <w:i/>
          <w:color w:val="000000"/>
          <w:sz w:val="16"/>
          <w:szCs w:val="16"/>
          <w:highlight w:val="yellow"/>
        </w:rPr>
        <w:t xml:space="preserve">Firth penalized-likelihood logistic regression with profile-likelihood confidence intervals, used because both NEWS (d5) and NLPR (d5) separate the two outcome groups completely and ordinary maximum likelihood does not converge. Adjusted for sex, </w:t>
      </w:r>
      <w:r w:rsidRPr="00B91F9D">
        <w:rPr>
          <w:rFonts w:ascii="Arial" w:eastAsia="Arial" w:hAnsi="Arial" w:cs="Arial"/>
          <w:i/>
          <w:color w:val="000000"/>
          <w:sz w:val="16"/>
          <w:szCs w:val="16"/>
          <w:highlight w:val="yellow"/>
        </w:rPr>
        <w:lastRenderedPageBreak/>
        <w:t>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0ADC587A" w14:textId="77777777" w:rsidR="00E66841" w:rsidRPr="00B91F9D" w:rsidRDefault="00E66841">
      <w:pPr>
        <w:rPr>
          <w:highlight w:val="yellow"/>
        </w:rPr>
      </w:pPr>
    </w:p>
    <w:p w14:paraId="423AFCF0" w14:textId="77777777" w:rsidR="00E66841" w:rsidRPr="00B91F9D" w:rsidRDefault="00000000">
      <w:pPr>
        <w:pStyle w:val="Heading1"/>
        <w:rPr>
          <w:highlight w:val="yellow"/>
        </w:rPr>
      </w:pPr>
      <w:r w:rsidRPr="00B91F9D">
        <w:rPr>
          <w:highlight w:val="yellow"/>
        </w:rPr>
        <w:t>Table 3. Multivariable logistic regression exploring the association of NLPR (d5) with in-hospital mortality</w:t>
      </w:r>
    </w:p>
    <w:tbl>
      <w:tblPr>
        <w:tblW w:w="0" w:type="auto"/>
        <w:jc w:val="center"/>
        <w:tblLayout w:type="fixed"/>
        <w:tblLook w:val="0420" w:firstRow="1" w:lastRow="0" w:firstColumn="0" w:lastColumn="0" w:noHBand="0" w:noVBand="1"/>
      </w:tblPr>
      <w:tblGrid>
        <w:gridCol w:w="1980"/>
        <w:gridCol w:w="1204"/>
        <w:gridCol w:w="1465"/>
        <w:gridCol w:w="860"/>
      </w:tblGrid>
      <w:tr w:rsidR="00E66841" w:rsidRPr="00B91F9D" w14:paraId="68A3C557"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65B0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E0AB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Odds ratio</w:t>
            </w:r>
          </w:p>
        </w:tc>
        <w:tc>
          <w:tcPr>
            <w:tcW w:w="1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D976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5EF23"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P</w:t>
            </w:r>
          </w:p>
        </w:tc>
      </w:tr>
      <w:tr w:rsidR="00E66841" w:rsidRPr="00B91F9D" w14:paraId="792A6F11"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67A3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NLPR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B612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14.639</w:t>
            </w:r>
          </w:p>
        </w:tc>
        <w:tc>
          <w:tcPr>
            <w:tcW w:w="1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9FE0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3.610-19.296</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3914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&lt;0.001</w:t>
            </w:r>
          </w:p>
        </w:tc>
      </w:tr>
      <w:tr w:rsidR="00E66841" w:rsidRPr="00B91F9D" w14:paraId="5FD177C2"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EA8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AAA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13.857</w:t>
            </w:r>
          </w:p>
        </w:tc>
        <w:tc>
          <w:tcPr>
            <w:tcW w:w="1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42ED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1.047-293.351</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4EE9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0.045</w:t>
            </w:r>
          </w:p>
        </w:tc>
      </w:tr>
      <w:tr w:rsidR="00E66841" w:rsidRPr="00B91F9D" w14:paraId="192F2719"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3F1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C571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0.049</w:t>
            </w:r>
          </w:p>
        </w:tc>
        <w:tc>
          <w:tcPr>
            <w:tcW w:w="1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657D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0.007-0.926</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3AF7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0.044</w:t>
            </w:r>
          </w:p>
        </w:tc>
      </w:tr>
      <w:tr w:rsidR="00E66841" w:rsidRPr="00B91F9D" w14:paraId="0D0F415A"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BACC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FCE5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0.559</w:t>
            </w:r>
          </w:p>
        </w:tc>
        <w:tc>
          <w:tcPr>
            <w:tcW w:w="1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CCCF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0.324-9.931</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FA08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0.694</w:t>
            </w:r>
          </w:p>
        </w:tc>
      </w:tr>
      <w:tr w:rsidR="00E66841" w:rsidRPr="00B91F9D" w14:paraId="05375003"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AE46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8FA9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0.003</w:t>
            </w:r>
          </w:p>
        </w:tc>
        <w:tc>
          <w:tcPr>
            <w:tcW w:w="1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15A8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&lt;0.001-0.705</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ABC5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0.036</w:t>
            </w:r>
          </w:p>
        </w:tc>
      </w:tr>
      <w:tr w:rsidR="00E66841" w:rsidRPr="00B91F9D" w14:paraId="4A44920E"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53BBD"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1986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2.993</w:t>
            </w:r>
          </w:p>
        </w:tc>
        <w:tc>
          <w:tcPr>
            <w:tcW w:w="1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1187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1.367-6.665</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A44DA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0.002</w:t>
            </w:r>
          </w:p>
        </w:tc>
      </w:tr>
    </w:tbl>
    <w:p w14:paraId="43A4035E" w14:textId="77777777" w:rsidR="00E66841" w:rsidRPr="00B91F9D" w:rsidRDefault="00000000">
      <w:pPr>
        <w:pBdr>
          <w:top w:val="none" w:sz="0" w:space="0" w:color="000000"/>
          <w:left w:val="none" w:sz="0" w:space="0" w:color="000000"/>
          <w:bottom w:val="none" w:sz="0" w:space="0" w:color="000000"/>
          <w:right w:val="none" w:sz="0" w:space="0" w:color="000000"/>
        </w:pBdr>
        <w:rPr>
          <w:highlight w:val="yellow"/>
        </w:rPr>
      </w:pPr>
      <w:r w:rsidRPr="00B91F9D">
        <w:rPr>
          <w:rFonts w:ascii="Arial" w:eastAsia="Arial" w:hAnsi="Arial" w:cs="Arial"/>
          <w:i/>
          <w:color w:val="000000"/>
          <w:sz w:val="16"/>
          <w:szCs w:val="16"/>
          <w:highlight w:val="yellow"/>
        </w:rPr>
        <w:t>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062216A7" w14:textId="56FB9E2F" w:rsidR="00E66841" w:rsidRPr="00B91F9D" w:rsidRDefault="00E66841">
      <w:pPr>
        <w:rPr>
          <w:highlight w:val="yellow"/>
        </w:rPr>
      </w:pPr>
    </w:p>
    <w:p w14:paraId="64CBAE8D" w14:textId="77777777" w:rsidR="00E66841" w:rsidRPr="00B91F9D" w:rsidRDefault="00000000">
      <w:pPr>
        <w:pStyle w:val="Heading1"/>
        <w:rPr>
          <w:highlight w:val="yellow"/>
        </w:rPr>
      </w:pPr>
      <w:r w:rsidRPr="00B91F9D">
        <w:rPr>
          <w:highlight w:val="yellow"/>
        </w:rPr>
        <w:t>Table 4. Predictive value of NEWS and NLPR at different time points for in-hospital mortality of sepsis patients</w:t>
      </w:r>
    </w:p>
    <w:tbl>
      <w:tblPr>
        <w:tblW w:w="5000" w:type="pct"/>
        <w:jc w:val="center"/>
        <w:tblLook w:val="0420" w:firstRow="1" w:lastRow="0" w:firstColumn="0" w:lastColumn="0" w:noHBand="0" w:noVBand="1"/>
      </w:tblPr>
      <w:tblGrid>
        <w:gridCol w:w="2233"/>
        <w:gridCol w:w="1238"/>
        <w:gridCol w:w="1036"/>
        <w:gridCol w:w="1036"/>
        <w:gridCol w:w="580"/>
        <w:gridCol w:w="580"/>
        <w:gridCol w:w="580"/>
        <w:gridCol w:w="1097"/>
        <w:gridCol w:w="686"/>
      </w:tblGrid>
      <w:tr w:rsidR="00E66841" w:rsidRPr="00B91F9D" w14:paraId="0E581D2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445A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180EB"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Cut-off value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5BA27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Specificity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3B88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Sensitivity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B912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PPV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B504B"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NPV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414A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AUC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9287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72BA0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highlight w:val="yellow"/>
              </w:rPr>
            </w:pPr>
            <w:r w:rsidRPr="00B91F9D">
              <w:rPr>
                <w:rFonts w:ascii="Arial" w:eastAsia="Arial" w:hAnsi="Arial" w:cs="Arial"/>
                <w:b/>
                <w:color w:val="000000"/>
                <w:sz w:val="18"/>
                <w:szCs w:val="18"/>
                <w:highlight w:val="yellow"/>
              </w:rPr>
              <w:t>P</w:t>
            </w:r>
          </w:p>
        </w:tc>
      </w:tr>
      <w:tr w:rsidR="00E66841" w:rsidRPr="00B91F9D" w14:paraId="080A3D8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31CE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NEWS (d1)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016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8.500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136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0.693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7012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316F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0.452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5FD7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0.881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AD5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0.737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177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0.619-0.854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DB5F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r w:rsidR="00E66841" w:rsidRPr="00B91F9D" w14:paraId="7573AB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7A03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NEWS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92F1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8.500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0ADD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0B0B"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0.538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865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51C7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7DF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73A0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0.696-0.910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164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r w:rsidR="00E66841" w:rsidRPr="00B91F9D" w14:paraId="305528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15A9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NEWS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D2B5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8.500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4BCBD"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7C8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D13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FF7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810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89D4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0.900-0.990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6603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r w:rsidR="00E66841" w:rsidRPr="00B91F9D" w14:paraId="5B63C9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DAA2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NLPR (d1)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B4B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14.228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D2A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57E2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47EA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64C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6AC52"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D80D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0.317-0.599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44A5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0.560</w:t>
            </w:r>
          </w:p>
        </w:tc>
      </w:tr>
      <w:tr w:rsidR="00E66841" w:rsidRPr="00B91F9D" w14:paraId="38400AA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E9A8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NLPR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B1C3"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8.487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270B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9EA8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707AD"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280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26684"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BBDB"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0.625-0.877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9B9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r w:rsidR="00E66841" w:rsidRPr="00B91F9D" w14:paraId="2C1DD5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5B33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NLPR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8F2D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7.545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DBE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7FBEF"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8FEAE"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0.649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F208A"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04B57"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71029"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0.901-0.994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E0A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r w:rsidR="00E66841" w:rsidRPr="00B91F9D" w14:paraId="51D9733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3865B"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NLPR (d5) &amp; age &amp; SOFA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605BC"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0.290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6CB60"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0.947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DFB1"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0.962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65D85"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0.862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E9773"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4F256"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0.991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1CC18"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0.978-1.000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FA27D" w14:textId="77777777" w:rsidR="00E66841" w:rsidRPr="00B91F9D"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highlight w:val="yellow"/>
              </w:rPr>
            </w:pPr>
            <w:r w:rsidRPr="00B91F9D">
              <w:rPr>
                <w:rFonts w:ascii="Arial" w:eastAsia="Arial" w:hAnsi="Arial" w:cs="Arial"/>
                <w:color w:val="000000"/>
                <w:sz w:val="18"/>
                <w:szCs w:val="18"/>
                <w:highlight w:val="yellow"/>
              </w:rPr>
              <w:t>&lt;0.001</w:t>
            </w:r>
          </w:p>
        </w:tc>
      </w:tr>
    </w:tbl>
    <w:p w14:paraId="1E261512" w14:textId="77777777" w:rsidR="00E66841" w:rsidRDefault="00000000">
      <w:pPr>
        <w:pBdr>
          <w:top w:val="none" w:sz="0" w:space="0" w:color="000000"/>
          <w:left w:val="none" w:sz="0" w:space="0" w:color="000000"/>
          <w:bottom w:val="none" w:sz="0" w:space="0" w:color="000000"/>
          <w:right w:val="none" w:sz="0" w:space="0" w:color="000000"/>
        </w:pBdr>
      </w:pPr>
      <w:r w:rsidRPr="00B91F9D">
        <w:rPr>
          <w:rFonts w:ascii="Arial" w:eastAsia="Arial" w:hAnsi="Arial" w:cs="Arial"/>
          <w:i/>
          <w:color w:val="000000"/>
          <w:sz w:val="16"/>
          <w:szCs w:val="16"/>
          <w:highlight w:val="yellow"/>
        </w:rPr>
        <w:t>Cut-off is the Youden-optimal point. NEWS is an integer score, so its cut-off falls between two whole numbers. The AUC confidence interval and the test of AUC = 0.5 use the DeLong method; where the AUC is exactly 1 that variance is zero and the equivalent exact Mann-Whitney test is reported instead. The combined row is on the predicted-probability scale of a Firth logistic model containing NLPR (d5), age group and SOFA; at that cut-off, for the &lt;</w:t>
      </w:r>
      <w:proofErr w:type="gramStart"/>
      <w:r w:rsidRPr="00B91F9D">
        <w:rPr>
          <w:rFonts w:ascii="Arial" w:eastAsia="Arial" w:hAnsi="Arial" w:cs="Arial"/>
          <w:i/>
          <w:color w:val="000000"/>
          <w:sz w:val="16"/>
          <w:szCs w:val="16"/>
          <w:highlight w:val="yellow"/>
        </w:rPr>
        <w:t>40 year</w:t>
      </w:r>
      <w:proofErr w:type="gramEnd"/>
      <w:r w:rsidRPr="00B91F9D">
        <w:rPr>
          <w:rFonts w:ascii="Arial" w:eastAsia="Arial" w:hAnsi="Arial" w:cs="Arial"/>
          <w:i/>
          <w:color w:val="000000"/>
          <w:sz w:val="16"/>
          <w:szCs w:val="16"/>
          <w:highlight w:val="yellow"/>
        </w:rPr>
        <w:t xml:space="preserve"> age group and SOFA at its median (4), the corresponding NLPR (d5) is 7.82. PPV and NPV are evaluated at the same cut-off and therefore embed this cohort's in-hospital mortality of 25.7% as the prior; they do not transfer to a population with a different death rate, whereas sensitivity, specificity and the AUC do. AUC, area under the ROC curve; CI, confidence interval; PPV, positive predictive value; NPV, negative predictive value.</w:t>
      </w:r>
    </w:p>
    <w:sectPr w:rsidR="00E6684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62095026">
    <w:abstractNumId w:val="1"/>
  </w:num>
  <w:num w:numId="2" w16cid:durableId="677661789">
    <w:abstractNumId w:val="2"/>
  </w:num>
  <w:num w:numId="3" w16cid:durableId="75439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B91F9D"/>
    <w:rsid w:val="00C27329"/>
    <w:rsid w:val="00C31EEB"/>
    <w:rsid w:val="00C53C23"/>
    <w:rsid w:val="00C71A54"/>
    <w:rsid w:val="00E66841"/>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9DA95"/>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1487</Words>
  <Characters>8477</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All-Mamun</dc:creator>
  <cp:keywords/>
  <dc:description/>
  <cp:lastModifiedBy>Ibrahim All-Mamun</cp:lastModifiedBy>
  <cp:revision>2</cp:revision>
  <dcterms:created xsi:type="dcterms:W3CDTF">2026-09-05T10:44:00Z</dcterms:created>
  <dcterms:modified xsi:type="dcterms:W3CDTF">2026-09-05T10:44:00Z</dcterms:modified>
  <cp:category/>
</cp:coreProperties>
</file>